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489CE" w14:textId="51160F55" w:rsidR="002C5CF0" w:rsidRPr="00CC4E59" w:rsidRDefault="00CC4E59" w:rsidP="00CC4E59">
      <w:pPr>
        <w:pStyle w:val="Ttulo1"/>
        <w:spacing w:before="0" w:after="0"/>
        <w:ind w:left="-142" w:hanging="142"/>
        <w:jc w:val="right"/>
        <w:rPr>
          <w:b w:val="0"/>
          <w:sz w:val="20"/>
          <w:szCs w:val="20"/>
        </w:rPr>
      </w:pPr>
      <w:r>
        <w:rPr>
          <w:b w:val="0"/>
          <w:sz w:val="20"/>
          <w:szCs w:val="20"/>
        </w:rPr>
        <w:t xml:space="preserve">                                                                </w:t>
      </w:r>
      <w:r w:rsidR="00855220" w:rsidRPr="00CC4E59">
        <w:rPr>
          <w:b w:val="0"/>
          <w:sz w:val="20"/>
          <w:szCs w:val="20"/>
        </w:rPr>
        <w:t>ART</w:t>
      </w:r>
      <w:r w:rsidR="00017B93" w:rsidRPr="00CC4E59">
        <w:rPr>
          <w:b w:val="0"/>
          <w:sz w:val="20"/>
          <w:szCs w:val="20"/>
        </w:rPr>
        <w:t>Í</w:t>
      </w:r>
      <w:r w:rsidR="00855220" w:rsidRPr="00CC4E59">
        <w:rPr>
          <w:b w:val="0"/>
          <w:sz w:val="20"/>
          <w:szCs w:val="20"/>
        </w:rPr>
        <w:t xml:space="preserve">CULO ORIGINAL Rev. </w:t>
      </w:r>
      <w:proofErr w:type="spellStart"/>
      <w:r w:rsidR="00855220" w:rsidRPr="00CC4E59">
        <w:rPr>
          <w:b w:val="0"/>
          <w:sz w:val="20"/>
          <w:szCs w:val="20"/>
        </w:rPr>
        <w:t>Methodo</w:t>
      </w:r>
      <w:proofErr w:type="spellEnd"/>
      <w:r w:rsidR="00855220" w:rsidRPr="00CC4E59">
        <w:rPr>
          <w:b w:val="0"/>
          <w:sz w:val="20"/>
          <w:szCs w:val="20"/>
        </w:rPr>
        <w:t xml:space="preserve"> 2024;9(</w:t>
      </w:r>
      <w:r w:rsidR="0032467A">
        <w:rPr>
          <w:b w:val="0"/>
          <w:sz w:val="20"/>
          <w:szCs w:val="20"/>
        </w:rPr>
        <w:t>1</w:t>
      </w:r>
      <w:r w:rsidR="00855220" w:rsidRPr="00CC4E59">
        <w:rPr>
          <w:b w:val="0"/>
          <w:sz w:val="20"/>
          <w:szCs w:val="20"/>
        </w:rPr>
        <w:t>):</w:t>
      </w:r>
      <w:r w:rsidR="007F0B8A" w:rsidRPr="00CC4E59">
        <w:rPr>
          <w:b w:val="0"/>
          <w:sz w:val="20"/>
          <w:szCs w:val="20"/>
        </w:rPr>
        <w:t xml:space="preserve"> </w:t>
      </w:r>
      <w:r w:rsidR="001B6D5E" w:rsidRPr="00CC4E59">
        <w:rPr>
          <w:b w:val="0"/>
          <w:sz w:val="20"/>
          <w:szCs w:val="20"/>
        </w:rPr>
        <w:t>S</w:t>
      </w:r>
      <w:r w:rsidR="007F0B8A" w:rsidRPr="00CC4E59">
        <w:rPr>
          <w:b w:val="0"/>
          <w:sz w:val="20"/>
          <w:szCs w:val="20"/>
        </w:rPr>
        <w:t xml:space="preserve"> </w:t>
      </w:r>
      <w:r w:rsidR="00A1359A" w:rsidRPr="00CC4E59">
        <w:rPr>
          <w:b w:val="0"/>
          <w:sz w:val="20"/>
          <w:szCs w:val="20"/>
        </w:rPr>
        <w:t>9-10</w:t>
      </w:r>
      <w:r w:rsidR="001B6D5E" w:rsidRPr="00CC4E59">
        <w:rPr>
          <w:b w:val="0"/>
          <w:sz w:val="20"/>
          <w:szCs w:val="20"/>
        </w:rPr>
        <w:t xml:space="preserve">            </w:t>
      </w:r>
    </w:p>
    <w:p w14:paraId="7017A4DC" w14:textId="74196693" w:rsidR="002C5CF0" w:rsidRPr="00CC4E59" w:rsidRDefault="00855220" w:rsidP="00CC4E59">
      <w:pPr>
        <w:pStyle w:val="Ttulo1"/>
        <w:spacing w:before="0" w:after="0"/>
        <w:ind w:left="-142" w:hanging="142"/>
        <w:jc w:val="right"/>
        <w:rPr>
          <w:rFonts w:ascii="Verdana" w:hAnsi="Verdana"/>
          <w:b w:val="0"/>
          <w:sz w:val="16"/>
          <w:szCs w:val="16"/>
        </w:rPr>
      </w:pPr>
      <w:r w:rsidRPr="00CC4E59">
        <w:rPr>
          <w:b w:val="0"/>
          <w:sz w:val="20"/>
          <w:szCs w:val="20"/>
        </w:rPr>
        <w:t xml:space="preserve">                                                                                   </w:t>
      </w:r>
      <w:r w:rsidR="00CC4E59" w:rsidRPr="00CC4E59">
        <w:rPr>
          <w:b w:val="0"/>
          <w:sz w:val="20"/>
          <w:szCs w:val="20"/>
        </w:rPr>
        <w:t xml:space="preserve"> </w:t>
      </w:r>
      <w:hyperlink r:id="rId8" w:history="1">
        <w:r w:rsidR="00CC4E59" w:rsidRPr="00841242">
          <w:rPr>
            <w:rStyle w:val="Hipervnculo"/>
            <w:rFonts w:ascii="Verdana" w:hAnsi="Verdana"/>
            <w:b w:val="0"/>
            <w:color w:val="auto"/>
            <w:sz w:val="16"/>
            <w:szCs w:val="16"/>
          </w:rPr>
          <w:t>https://doi.org/10.22529/me.2024.9S(1)04</w:t>
        </w:r>
      </w:hyperlink>
    </w:p>
    <w:tbl>
      <w:tblPr>
        <w:tblStyle w:val="a2"/>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2C5CF0" w14:paraId="2BE065AE" w14:textId="77777777">
        <w:trPr>
          <w:trHeight w:val="132"/>
        </w:trPr>
        <w:tc>
          <w:tcPr>
            <w:tcW w:w="5396" w:type="dxa"/>
            <w:vAlign w:val="center"/>
          </w:tcPr>
          <w:p w14:paraId="561C8408" w14:textId="09DCEB4F" w:rsidR="002C5CF0" w:rsidRDefault="00855220">
            <w:pPr>
              <w:spacing w:line="360" w:lineRule="auto"/>
              <w:rPr>
                <w:rFonts w:ascii="Arial" w:eastAsia="Arial" w:hAnsi="Arial" w:cs="Arial"/>
                <w:sz w:val="16"/>
                <w:szCs w:val="16"/>
              </w:rPr>
            </w:pPr>
            <w:bookmarkStart w:id="0" w:name="_heading=h.3znysh7" w:colFirst="0" w:colLast="0"/>
            <w:bookmarkEnd w:id="0"/>
            <w:r>
              <w:rPr>
                <w:rFonts w:ascii="Arial" w:eastAsia="Arial" w:hAnsi="Arial" w:cs="Arial"/>
                <w:sz w:val="16"/>
                <w:szCs w:val="16"/>
              </w:rPr>
              <w:t xml:space="preserve">Recibido </w:t>
            </w:r>
            <w:r w:rsidR="000B2863">
              <w:rPr>
                <w:rFonts w:ascii="Arial" w:eastAsia="Arial" w:hAnsi="Arial" w:cs="Arial"/>
                <w:sz w:val="16"/>
                <w:szCs w:val="16"/>
              </w:rPr>
              <w:t xml:space="preserve">23 </w:t>
            </w:r>
            <w:proofErr w:type="gramStart"/>
            <w:r w:rsidR="000B2863">
              <w:rPr>
                <w:rFonts w:ascii="Arial" w:eastAsia="Arial" w:hAnsi="Arial" w:cs="Arial"/>
                <w:sz w:val="16"/>
                <w:szCs w:val="16"/>
              </w:rPr>
              <w:t>Abr.</w:t>
            </w:r>
            <w:proofErr w:type="gramEnd"/>
            <w:r w:rsidR="000B2863">
              <w:rPr>
                <w:rFonts w:ascii="Arial" w:eastAsia="Arial" w:hAnsi="Arial" w:cs="Arial"/>
                <w:sz w:val="16"/>
                <w:szCs w:val="16"/>
              </w:rPr>
              <w:t xml:space="preserve"> </w:t>
            </w:r>
            <w:r>
              <w:rPr>
                <w:rFonts w:ascii="Arial" w:eastAsia="Arial" w:hAnsi="Arial" w:cs="Arial"/>
                <w:sz w:val="16"/>
                <w:szCs w:val="16"/>
              </w:rPr>
              <w:t>202</w:t>
            </w:r>
            <w:r w:rsidR="000B2863">
              <w:rPr>
                <w:rFonts w:ascii="Arial" w:eastAsia="Arial" w:hAnsi="Arial" w:cs="Arial"/>
                <w:sz w:val="16"/>
                <w:szCs w:val="16"/>
              </w:rPr>
              <w:t>4</w:t>
            </w:r>
            <w:r>
              <w:rPr>
                <w:rFonts w:ascii="Arial" w:eastAsia="Arial" w:hAnsi="Arial" w:cs="Arial"/>
                <w:sz w:val="16"/>
                <w:szCs w:val="16"/>
              </w:rPr>
              <w:t xml:space="preserve"> | Aceptado</w:t>
            </w:r>
            <w:r w:rsidR="000B2863">
              <w:rPr>
                <w:rFonts w:ascii="Arial" w:eastAsia="Arial" w:hAnsi="Arial" w:cs="Arial"/>
                <w:sz w:val="16"/>
                <w:szCs w:val="16"/>
              </w:rPr>
              <w:t xml:space="preserve"> 03 May.</w:t>
            </w:r>
            <w:r>
              <w:rPr>
                <w:rFonts w:ascii="Arial" w:eastAsia="Arial" w:hAnsi="Arial" w:cs="Arial"/>
                <w:sz w:val="16"/>
                <w:szCs w:val="16"/>
              </w:rPr>
              <w:t xml:space="preserve"> 202</w:t>
            </w:r>
            <w:r w:rsidR="000B2863">
              <w:rPr>
                <w:rFonts w:ascii="Arial" w:eastAsia="Arial" w:hAnsi="Arial" w:cs="Arial"/>
                <w:sz w:val="16"/>
                <w:szCs w:val="16"/>
              </w:rPr>
              <w:t>4</w:t>
            </w:r>
            <w:r>
              <w:rPr>
                <w:rFonts w:ascii="Arial" w:eastAsia="Arial" w:hAnsi="Arial" w:cs="Arial"/>
                <w:sz w:val="16"/>
                <w:szCs w:val="16"/>
              </w:rPr>
              <w:t xml:space="preserve"> |Publicado </w:t>
            </w:r>
            <w:r w:rsidR="00017B93" w:rsidRPr="00017B93">
              <w:rPr>
                <w:rFonts w:ascii="Arial" w:eastAsia="Arial" w:hAnsi="Arial" w:cs="Arial"/>
                <w:sz w:val="16"/>
                <w:szCs w:val="16"/>
              </w:rPr>
              <w:t>14</w:t>
            </w:r>
            <w:r w:rsidR="0047507E" w:rsidRPr="00017B93">
              <w:rPr>
                <w:rFonts w:ascii="Arial" w:eastAsia="Arial" w:hAnsi="Arial" w:cs="Arial"/>
                <w:sz w:val="16"/>
                <w:szCs w:val="16"/>
              </w:rPr>
              <w:t xml:space="preserve"> </w:t>
            </w:r>
            <w:r w:rsidR="0047507E">
              <w:rPr>
                <w:rFonts w:ascii="Arial" w:eastAsia="Arial" w:hAnsi="Arial" w:cs="Arial"/>
                <w:sz w:val="16"/>
                <w:szCs w:val="16"/>
              </w:rPr>
              <w:t>Jun</w:t>
            </w:r>
            <w:r>
              <w:rPr>
                <w:rFonts w:ascii="Arial" w:eastAsia="Arial" w:hAnsi="Arial" w:cs="Arial"/>
                <w:sz w:val="16"/>
                <w:szCs w:val="16"/>
              </w:rPr>
              <w:t>. 2024</w:t>
            </w:r>
          </w:p>
        </w:tc>
        <w:tc>
          <w:tcPr>
            <w:tcW w:w="3157" w:type="dxa"/>
            <w:shd w:val="clear" w:color="auto" w:fill="509D2F"/>
            <w:vAlign w:val="center"/>
          </w:tcPr>
          <w:p w14:paraId="1F020757" w14:textId="77777777" w:rsidR="002C5CF0" w:rsidRDefault="002C5CF0">
            <w:pPr>
              <w:spacing w:line="360" w:lineRule="auto"/>
              <w:jc w:val="center"/>
              <w:rPr>
                <w:rFonts w:ascii="Arial" w:eastAsia="Arial" w:hAnsi="Arial" w:cs="Arial"/>
                <w:color w:val="509D2F"/>
                <w:sz w:val="16"/>
                <w:szCs w:val="16"/>
              </w:rPr>
            </w:pPr>
          </w:p>
        </w:tc>
      </w:tr>
    </w:tbl>
    <w:p w14:paraId="53227442" w14:textId="77777777" w:rsidR="002C5CF0" w:rsidRDefault="002C5CF0">
      <w:pPr>
        <w:sectPr w:rsidR="002C5CF0">
          <w:headerReference w:type="even" r:id="rId9"/>
          <w:headerReference w:type="default" r:id="rId10"/>
          <w:footerReference w:type="even"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2" w:name="_heading=h.30j0zll" w:colFirst="0" w:colLast="0"/>
      <w:bookmarkEnd w:id="2"/>
    </w:p>
    <w:p w14:paraId="6BD2FC0A" w14:textId="074E538C" w:rsidR="0047507E" w:rsidRPr="00223354" w:rsidRDefault="0047507E" w:rsidP="00C15563">
      <w:pPr>
        <w:pStyle w:val="TituloDocumento"/>
        <w:spacing w:before="0" w:after="0"/>
        <w:rPr>
          <w:rFonts w:eastAsia="Arial"/>
        </w:rPr>
      </w:pPr>
      <w:r w:rsidRPr="00223354">
        <w:t>A</w:t>
      </w:r>
      <w:r w:rsidRPr="00223354">
        <w:rPr>
          <w:rFonts w:eastAsia="Arial"/>
        </w:rPr>
        <w:t xml:space="preserve">nálisis exploratorio del desperdicio de frutas y hortalizas en comercios minoristas de </w:t>
      </w:r>
      <w:r w:rsidR="00492FE7">
        <w:rPr>
          <w:rFonts w:eastAsia="Arial"/>
        </w:rPr>
        <w:t>L</w:t>
      </w:r>
      <w:r w:rsidRPr="00223354">
        <w:rPr>
          <w:rFonts w:eastAsia="Arial"/>
        </w:rPr>
        <w:t xml:space="preserve">a </w:t>
      </w:r>
      <w:r w:rsidR="00492FE7">
        <w:rPr>
          <w:rFonts w:eastAsia="Arial"/>
        </w:rPr>
        <w:t>C</w:t>
      </w:r>
      <w:r w:rsidRPr="00223354">
        <w:rPr>
          <w:rFonts w:eastAsia="Arial"/>
        </w:rPr>
        <w:t>alera, en el período diciembre 2022 a marzo 2023</w:t>
      </w:r>
    </w:p>
    <w:p w14:paraId="1BBB278A" w14:textId="77777777" w:rsidR="007229ED" w:rsidRPr="00382945" w:rsidRDefault="007229ED" w:rsidP="00382945">
      <w:pPr>
        <w:pStyle w:val="TituloDocumento"/>
        <w:rPr>
          <w:lang w:val="en-US"/>
        </w:rPr>
      </w:pPr>
      <w:r w:rsidRPr="00382945">
        <w:rPr>
          <w:lang w:val="en-US"/>
        </w:rPr>
        <w:t>Exploratory Analysis of Fruit and Vegetable Waste in Retail Stores in La Calera, from December 2022 to March 2023</w:t>
      </w:r>
    </w:p>
    <w:p w14:paraId="0352ECB5" w14:textId="1505D4A3" w:rsidR="002C5CF0" w:rsidRPr="0047507E" w:rsidRDefault="0047507E">
      <w:pPr>
        <w:jc w:val="left"/>
        <w:rPr>
          <w:color w:val="333333"/>
          <w:lang w:val="es-AR"/>
        </w:rPr>
      </w:pPr>
      <w:r w:rsidRPr="0047507E">
        <w:rPr>
          <w:lang w:val="es-AR"/>
        </w:rPr>
        <w:t xml:space="preserve">Iara </w:t>
      </w:r>
      <w:r w:rsidR="004B2737" w:rsidRPr="0047507E">
        <w:rPr>
          <w:lang w:val="es-AR"/>
        </w:rPr>
        <w:t>Anahí</w:t>
      </w:r>
      <w:r w:rsidRPr="0047507E">
        <w:rPr>
          <w:lang w:val="es-AR"/>
        </w:rPr>
        <w:t xml:space="preserve"> Forgione</w:t>
      </w:r>
      <w:r w:rsidRPr="0047507E">
        <w:rPr>
          <w:color w:val="333333"/>
          <w:vertAlign w:val="superscript"/>
          <w:lang w:val="es-AR"/>
        </w:rPr>
        <w:t>1</w:t>
      </w:r>
      <w:r w:rsidR="00855220">
        <w:rPr>
          <w:noProof/>
          <w:color w:val="333333"/>
          <w:lang w:val="es-AR" w:eastAsia="es-AR"/>
        </w:rPr>
        <w:drawing>
          <wp:inline distT="0" distB="0" distL="0" distR="0" wp14:anchorId="4635FEEE" wp14:editId="2081CB93">
            <wp:extent cx="200025" cy="174625"/>
            <wp:effectExtent l="0" t="0" r="9525" b="0"/>
            <wp:docPr id="1103" name="image7.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103" name="image7.png">
                      <a:hlinkClick r:id="rId15"/>
                    </pic:cNvPr>
                    <pic:cNvPicPr preferRelativeResize="0"/>
                  </pic:nvPicPr>
                  <pic:blipFill>
                    <a:blip r:embed="rId16"/>
                    <a:srcRect/>
                    <a:stretch>
                      <a:fillRect/>
                    </a:stretch>
                  </pic:blipFill>
                  <pic:spPr>
                    <a:xfrm>
                      <a:off x="0" y="0"/>
                      <a:ext cx="200289" cy="174855"/>
                    </a:xfrm>
                    <a:prstGeom prst="rect">
                      <a:avLst/>
                    </a:prstGeom>
                    <a:ln/>
                  </pic:spPr>
                </pic:pic>
              </a:graphicData>
            </a:graphic>
          </wp:inline>
        </w:drawing>
      </w:r>
      <w:r w:rsidRPr="001107AA">
        <w:rPr>
          <w:lang w:val="es-AR"/>
        </w:rPr>
        <w:t>Victoria Torres</w:t>
      </w:r>
      <w:r w:rsidRPr="00223354">
        <w:rPr>
          <w:vertAlign w:val="superscript"/>
          <w:lang w:val="es-AR"/>
        </w:rPr>
        <w:t>1</w:t>
      </w:r>
      <w:r w:rsidR="004B2737">
        <w:rPr>
          <w:noProof/>
          <w:color w:val="333333"/>
          <w:lang w:val="es-AR" w:eastAsia="es-AR"/>
        </w:rPr>
        <w:drawing>
          <wp:inline distT="0" distB="0" distL="0" distR="0" wp14:anchorId="765E20D0" wp14:editId="141DD37C">
            <wp:extent cx="216820" cy="174660"/>
            <wp:effectExtent l="0" t="0" r="0" b="0"/>
            <wp:docPr id="4" name="image7.png">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4" name="image7.png">
                      <a:hlinkClick r:id="rId17"/>
                    </pic:cNvPr>
                    <pic:cNvPicPr preferRelativeResize="0"/>
                  </pic:nvPicPr>
                  <pic:blipFill>
                    <a:blip r:embed="rId16"/>
                    <a:srcRect/>
                    <a:stretch>
                      <a:fillRect/>
                    </a:stretch>
                  </pic:blipFill>
                  <pic:spPr>
                    <a:xfrm>
                      <a:off x="0" y="0"/>
                      <a:ext cx="216820" cy="174660"/>
                    </a:xfrm>
                    <a:prstGeom prst="rect">
                      <a:avLst/>
                    </a:prstGeom>
                    <a:ln/>
                  </pic:spPr>
                </pic:pic>
              </a:graphicData>
            </a:graphic>
          </wp:inline>
        </w:drawing>
      </w:r>
      <w:r w:rsidR="004B2737">
        <w:rPr>
          <w:vertAlign w:val="superscript"/>
          <w:lang w:val="es-AR"/>
        </w:rPr>
        <w:t xml:space="preserve"> </w:t>
      </w:r>
      <w:r w:rsidR="00463BD7" w:rsidRPr="001107AA">
        <w:rPr>
          <w:lang w:val="es-AR"/>
        </w:rPr>
        <w:t>María Georgina Oberto</w:t>
      </w:r>
      <w:r w:rsidR="00463BD7" w:rsidRPr="001107AA">
        <w:rPr>
          <w:vertAlign w:val="superscript"/>
          <w:lang w:val="es-AR"/>
        </w:rPr>
        <w:t>1</w:t>
      </w:r>
      <w:r w:rsidR="004B2737">
        <w:rPr>
          <w:noProof/>
          <w:color w:val="333333"/>
          <w:lang w:val="es-AR" w:eastAsia="es-AR"/>
        </w:rPr>
        <w:drawing>
          <wp:inline distT="0" distB="0" distL="0" distR="0" wp14:anchorId="191809A6" wp14:editId="4A36DDE0">
            <wp:extent cx="216820" cy="174660"/>
            <wp:effectExtent l="0" t="0" r="0" b="0"/>
            <wp:docPr id="5" name="image7.png">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5" name="image7.png">
                      <a:hlinkClick r:id="rId18"/>
                    </pic:cNvPr>
                    <pic:cNvPicPr preferRelativeResize="0"/>
                  </pic:nvPicPr>
                  <pic:blipFill>
                    <a:blip r:embed="rId16"/>
                    <a:srcRect/>
                    <a:stretch>
                      <a:fillRect/>
                    </a:stretch>
                  </pic:blipFill>
                  <pic:spPr>
                    <a:xfrm>
                      <a:off x="0" y="0"/>
                      <a:ext cx="216820" cy="174660"/>
                    </a:xfrm>
                    <a:prstGeom prst="rect">
                      <a:avLst/>
                    </a:prstGeom>
                    <a:ln/>
                  </pic:spPr>
                </pic:pic>
              </a:graphicData>
            </a:graphic>
          </wp:inline>
        </w:drawing>
      </w:r>
      <w:r w:rsidR="004B2737">
        <w:rPr>
          <w:lang w:val="es-AR"/>
        </w:rPr>
        <w:t xml:space="preserve"> </w:t>
      </w:r>
      <w:r w:rsidR="00463BD7" w:rsidRPr="001107AA">
        <w:rPr>
          <w:lang w:val="es-AR"/>
        </w:rPr>
        <w:t>Gerardo Luis</w:t>
      </w:r>
      <w:r w:rsidR="00352BC7">
        <w:rPr>
          <w:lang w:val="es-AR"/>
        </w:rPr>
        <w:t xml:space="preserve"> </w:t>
      </w:r>
      <w:r w:rsidR="00352BC7" w:rsidRPr="001107AA">
        <w:rPr>
          <w:lang w:val="es-AR"/>
        </w:rPr>
        <w:t>Gasparutti</w:t>
      </w:r>
      <w:r w:rsidR="00463BD7" w:rsidRPr="001107AA">
        <w:rPr>
          <w:vertAlign w:val="superscript"/>
          <w:lang w:val="es-AR"/>
        </w:rPr>
        <w:t>2</w:t>
      </w:r>
      <w:r w:rsidR="004B2737">
        <w:rPr>
          <w:noProof/>
          <w:color w:val="333333"/>
          <w:lang w:val="es-AR" w:eastAsia="es-AR"/>
        </w:rPr>
        <w:drawing>
          <wp:inline distT="0" distB="0" distL="0" distR="0" wp14:anchorId="191809A6" wp14:editId="4A36DDE0">
            <wp:extent cx="216535" cy="171450"/>
            <wp:effectExtent l="0" t="0" r="0" b="0"/>
            <wp:docPr id="6" name="image7.png">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6" name="image7.png">
                      <a:hlinkClick r:id="rId19"/>
                    </pic:cNvPr>
                    <pic:cNvPicPr preferRelativeResize="0"/>
                  </pic:nvPicPr>
                  <pic:blipFill>
                    <a:blip r:embed="rId16"/>
                    <a:srcRect/>
                    <a:stretch>
                      <a:fillRect/>
                    </a:stretch>
                  </pic:blipFill>
                  <pic:spPr>
                    <a:xfrm>
                      <a:off x="0" y="0"/>
                      <a:ext cx="216820" cy="171676"/>
                    </a:xfrm>
                    <a:prstGeom prst="rect">
                      <a:avLst/>
                    </a:prstGeom>
                    <a:ln/>
                  </pic:spPr>
                </pic:pic>
              </a:graphicData>
            </a:graphic>
          </wp:inline>
        </w:drawing>
      </w:r>
    </w:p>
    <w:p w14:paraId="1F4F93A7" w14:textId="77777777" w:rsidR="002C5CF0" w:rsidRPr="0047507E" w:rsidRDefault="002C5CF0">
      <w:pPr>
        <w:jc w:val="left"/>
        <w:rPr>
          <w:vertAlign w:val="superscript"/>
          <w:lang w:val="es-AR"/>
        </w:rPr>
      </w:pPr>
    </w:p>
    <w:p w14:paraId="4AE0347A" w14:textId="77777777" w:rsidR="002C5CF0" w:rsidRDefault="00855220">
      <w:pPr>
        <w:jc w:val="left"/>
        <w:rPr>
          <w:vertAlign w:val="superscript"/>
        </w:rPr>
      </w:pPr>
      <w:r>
        <w:rPr>
          <w:vertAlign w:val="superscript"/>
        </w:rPr>
        <w:t xml:space="preserve">1. </w:t>
      </w:r>
      <w:r w:rsidR="001107AA" w:rsidRPr="001107AA">
        <w:rPr>
          <w:vertAlign w:val="superscript"/>
        </w:rPr>
        <w:t>Universidad Nacional de Córdoba</w:t>
      </w:r>
      <w:r w:rsidR="001107AA">
        <w:rPr>
          <w:vertAlign w:val="superscript"/>
        </w:rPr>
        <w:t xml:space="preserve">. </w:t>
      </w:r>
      <w:r w:rsidR="001107AA" w:rsidRPr="001107AA">
        <w:rPr>
          <w:vertAlign w:val="superscript"/>
        </w:rPr>
        <w:t>Facultad de Ciencias Médicas</w:t>
      </w:r>
      <w:r w:rsidR="001107AA">
        <w:rPr>
          <w:vertAlign w:val="superscript"/>
        </w:rPr>
        <w:t xml:space="preserve">. </w:t>
      </w:r>
      <w:r w:rsidR="001107AA" w:rsidRPr="001107AA">
        <w:rPr>
          <w:vertAlign w:val="superscript"/>
        </w:rPr>
        <w:t>Escuela de Nutrición</w:t>
      </w:r>
    </w:p>
    <w:p w14:paraId="164A0FC1" w14:textId="77777777" w:rsidR="001107AA" w:rsidRDefault="001107AA">
      <w:pPr>
        <w:jc w:val="left"/>
        <w:rPr>
          <w:vertAlign w:val="superscript"/>
        </w:rPr>
      </w:pPr>
      <w:r>
        <w:rPr>
          <w:vertAlign w:val="superscript"/>
        </w:rPr>
        <w:t>2.</w:t>
      </w:r>
      <w:r w:rsidRPr="001107AA">
        <w:t xml:space="preserve"> </w:t>
      </w:r>
      <w:r w:rsidRPr="001107AA">
        <w:rPr>
          <w:vertAlign w:val="superscript"/>
        </w:rPr>
        <w:t>Universidad Siglo 21. Córdoba</w:t>
      </w:r>
      <w:r>
        <w:rPr>
          <w:vertAlign w:val="superscript"/>
        </w:rPr>
        <w:t xml:space="preserve">. </w:t>
      </w:r>
      <w:r w:rsidRPr="001107AA">
        <w:rPr>
          <w:vertAlign w:val="superscript"/>
        </w:rPr>
        <w:t>Licenciatura en Nutrición</w:t>
      </w:r>
    </w:p>
    <w:p w14:paraId="324B1404" w14:textId="2FDC9875" w:rsidR="002C5CF0" w:rsidRDefault="00855220">
      <w:pPr>
        <w:jc w:val="left"/>
        <w:rPr>
          <w:rStyle w:val="Hipervnculo"/>
          <w:color w:val="auto"/>
          <w:u w:val="none"/>
          <w:vertAlign w:val="superscript"/>
        </w:rPr>
      </w:pPr>
      <w:r>
        <w:rPr>
          <w:vertAlign w:val="superscript"/>
        </w:rPr>
        <w:t xml:space="preserve">Correspondencia: </w:t>
      </w:r>
      <w:r w:rsidR="001107AA">
        <w:rPr>
          <w:vertAlign w:val="superscript"/>
        </w:rPr>
        <w:t xml:space="preserve">Iara Anahí </w:t>
      </w:r>
      <w:proofErr w:type="spellStart"/>
      <w:r w:rsidR="001107AA">
        <w:rPr>
          <w:vertAlign w:val="superscript"/>
        </w:rPr>
        <w:t>Forgione</w:t>
      </w:r>
      <w:proofErr w:type="spellEnd"/>
      <w:r w:rsidR="001107AA">
        <w:rPr>
          <w:vertAlign w:val="superscript"/>
        </w:rPr>
        <w:t xml:space="preserve"> E</w:t>
      </w:r>
      <w:r>
        <w:rPr>
          <w:vertAlign w:val="superscript"/>
        </w:rPr>
        <w:t>mail:</w:t>
      </w:r>
      <w:r w:rsidRPr="00352BC7">
        <w:rPr>
          <w:vertAlign w:val="superscript"/>
        </w:rPr>
        <w:t xml:space="preserve"> </w:t>
      </w:r>
      <w:hyperlink r:id="rId20" w:history="1">
        <w:r w:rsidR="00223354" w:rsidRPr="00352BC7">
          <w:rPr>
            <w:rStyle w:val="Hipervnculo"/>
            <w:color w:val="auto"/>
            <w:u w:val="none"/>
            <w:vertAlign w:val="superscript"/>
          </w:rPr>
          <w:t>iaraforgione1@gmail.com</w:t>
        </w:r>
      </w:hyperlink>
    </w:p>
    <w:p w14:paraId="3CD19B3E" w14:textId="77777777" w:rsidR="000B2863" w:rsidRDefault="000B2863">
      <w:pPr>
        <w:jc w:val="left"/>
        <w:rPr>
          <w:vertAlign w:val="superscript"/>
        </w:rPr>
      </w:pPr>
    </w:p>
    <w:p w14:paraId="054B9A13" w14:textId="77777777" w:rsidR="00223354" w:rsidRDefault="00223354">
      <w:pPr>
        <w:jc w:val="left"/>
        <w:rPr>
          <w:vertAlign w:val="superscript"/>
        </w:rPr>
      </w:pPr>
    </w:p>
    <w:p w14:paraId="1D498468" w14:textId="77777777" w:rsidR="00223354" w:rsidRDefault="00855220">
      <w:pPr>
        <w:tabs>
          <w:tab w:val="left" w:pos="6765"/>
        </w:tabs>
        <w:rPr>
          <w:rFonts w:ascii="Arial" w:eastAsia="Arial" w:hAnsi="Arial" w:cs="Arial"/>
          <w:b/>
          <w:sz w:val="24"/>
        </w:rPr>
      </w:pPr>
      <w:r>
        <w:rPr>
          <w:rFonts w:ascii="Arial" w:eastAsia="Arial" w:hAnsi="Arial" w:cs="Arial"/>
          <w:b/>
          <w:sz w:val="24"/>
        </w:rPr>
        <w:t>Resumen</w:t>
      </w:r>
    </w:p>
    <w:p w14:paraId="286938FD" w14:textId="77777777" w:rsidR="002C5CF0" w:rsidRDefault="00855220">
      <w:pPr>
        <w:tabs>
          <w:tab w:val="left" w:pos="6765"/>
        </w:tabs>
        <w:rPr>
          <w:b/>
        </w:rPr>
      </w:pPr>
      <w:r>
        <w:rPr>
          <w:rFonts w:ascii="Arial" w:eastAsia="Arial" w:hAnsi="Arial" w:cs="Arial"/>
          <w:b/>
          <w:sz w:val="24"/>
        </w:rPr>
        <w:tab/>
      </w:r>
    </w:p>
    <w:p w14:paraId="67BC0605" w14:textId="77777777" w:rsidR="00A6738C" w:rsidRDefault="00855220" w:rsidP="00A6738C">
      <w:r>
        <w:rPr>
          <w:color w:val="202124"/>
        </w:rPr>
        <w:t>INTRODUCCIÓN:</w:t>
      </w:r>
      <w:r w:rsidR="00530590">
        <w:rPr>
          <w:color w:val="202124"/>
        </w:rPr>
        <w:t xml:space="preserve"> </w:t>
      </w:r>
      <w:r w:rsidR="00A6738C" w:rsidRPr="00A6738C">
        <w:t>Se pierde y desperdicia un tercio de la producción mundial de alimentos, situación que impacta en la seguridad alimentaria de la población, el desarrollo económico y el medio ambiente</w:t>
      </w:r>
      <w:r w:rsidR="00A6738C" w:rsidRPr="002D531D">
        <w:rPr>
          <w:vertAlign w:val="superscript"/>
        </w:rPr>
        <w:t>1,2</w:t>
      </w:r>
      <w:r w:rsidR="00A6738C" w:rsidRPr="00A6738C">
        <w:t xml:space="preserve">. El objetivo fue analizar </w:t>
      </w:r>
      <w:proofErr w:type="spellStart"/>
      <w:r w:rsidR="00A6738C" w:rsidRPr="00A6738C">
        <w:t>cuanti</w:t>
      </w:r>
      <w:proofErr w:type="spellEnd"/>
      <w:r w:rsidR="00A6738C" w:rsidRPr="00A6738C">
        <w:t>/cualitativamente el desperdicio de frutas y hortalizas (</w:t>
      </w:r>
      <w:proofErr w:type="spellStart"/>
      <w:r w:rsidR="00A6738C" w:rsidRPr="00A6738C">
        <w:t>FyH</w:t>
      </w:r>
      <w:proofErr w:type="spellEnd"/>
      <w:r w:rsidR="00A6738C" w:rsidRPr="00A6738C">
        <w:t xml:space="preserve">), y los factores que inciden en su generación en los comercios minoristas.  </w:t>
      </w:r>
    </w:p>
    <w:p w14:paraId="333FCBED" w14:textId="11EF949E" w:rsidR="00A6738C" w:rsidRDefault="00855220">
      <w:pPr>
        <w:rPr>
          <w:color w:val="202124"/>
        </w:rPr>
      </w:pPr>
      <w:r>
        <w:rPr>
          <w:color w:val="202124"/>
        </w:rPr>
        <w:t>MATERIAL Y M</w:t>
      </w:r>
      <w:r w:rsidR="00017B93">
        <w:rPr>
          <w:color w:val="202124"/>
        </w:rPr>
        <w:t>É</w:t>
      </w:r>
      <w:r>
        <w:rPr>
          <w:color w:val="202124"/>
        </w:rPr>
        <w:t xml:space="preserve">TODOS: </w:t>
      </w:r>
      <w:r w:rsidR="00A6738C" w:rsidRPr="00A6738C">
        <w:rPr>
          <w:color w:val="202124"/>
        </w:rPr>
        <w:t>Estudio observacional, descriptivo y transversal. Se relevaron 30 comercios de la ciudad de La Calera, en el periodo 2022-2023. La investigación se desarrolló en el marco del proyecto Desperdicios de frutas y hortalizas en comercios minoristas (verdulerías) de Córdoba</w:t>
      </w:r>
      <w:r w:rsidR="00D773CA">
        <w:rPr>
          <w:color w:val="202124"/>
        </w:rPr>
        <w:t xml:space="preserve"> y Gran Córdoba</w:t>
      </w:r>
      <w:r w:rsidR="00A6738C" w:rsidRPr="00A6738C">
        <w:rPr>
          <w:color w:val="202124"/>
        </w:rPr>
        <w:t>. Análisis y caracterización en pos de un sistema alimentario sostenible, el cual contó con el respaldo de la secretaría de Investigación de la Universidad Siglo 21 y el financiamiento del Ministerio de Ciencia y Tecnología de la Provincia de Córdoba, s</w:t>
      </w:r>
      <w:r w:rsidR="00D67B64">
        <w:rPr>
          <w:color w:val="202124"/>
        </w:rPr>
        <w:t>egún</w:t>
      </w:r>
      <w:r w:rsidR="00A6738C" w:rsidRPr="00A6738C">
        <w:rPr>
          <w:color w:val="202124"/>
        </w:rPr>
        <w:t xml:space="preserve"> Resolución 2023/00000018.</w:t>
      </w:r>
    </w:p>
    <w:p w14:paraId="317F2255" w14:textId="77777777" w:rsidR="00A6738C" w:rsidRPr="00A6738C" w:rsidRDefault="00A6738C" w:rsidP="00A6738C">
      <w:pPr>
        <w:rPr>
          <w:color w:val="202124"/>
        </w:rPr>
      </w:pPr>
      <w:r w:rsidRPr="00A6738C">
        <w:rPr>
          <w:color w:val="202124"/>
        </w:rPr>
        <w:t>Se contactó a los titulares/encargados de los comercios, a quienes se les informó sobre el propósito del estudio, la garantía de confidencialidad sobre no dar a conocer su razón social y el manejo de datos, derecho de no participar de acuerdo con su disponibilidad e interés y de finalizar el cuestionario en el momento que lo desearan. Se respetó la voluntad de participar de cada encuestado mediante su consentimiento de manera verbal.</w:t>
      </w:r>
    </w:p>
    <w:p w14:paraId="7554EB8C" w14:textId="77777777" w:rsidR="00A6738C" w:rsidRDefault="00A6738C" w:rsidP="00A6738C">
      <w:pPr>
        <w:rPr>
          <w:color w:val="202124"/>
        </w:rPr>
      </w:pPr>
      <w:r w:rsidRPr="00A6738C">
        <w:rPr>
          <w:color w:val="202124"/>
        </w:rPr>
        <w:t xml:space="preserve">Se recolectó información con un </w:t>
      </w:r>
      <w:proofErr w:type="spellStart"/>
      <w:r w:rsidRPr="002D531D">
        <w:rPr>
          <w:i/>
          <w:color w:val="202124"/>
        </w:rPr>
        <w:t>Checklist</w:t>
      </w:r>
      <w:proofErr w:type="spellEnd"/>
      <w:r w:rsidRPr="002D531D">
        <w:rPr>
          <w:i/>
          <w:color w:val="202124"/>
        </w:rPr>
        <w:t xml:space="preserve"> adaptado de </w:t>
      </w:r>
      <w:proofErr w:type="spellStart"/>
      <w:r w:rsidRPr="002D531D">
        <w:rPr>
          <w:i/>
          <w:color w:val="202124"/>
        </w:rPr>
        <w:t>Food</w:t>
      </w:r>
      <w:proofErr w:type="spellEnd"/>
      <w:r w:rsidRPr="002D531D">
        <w:rPr>
          <w:i/>
          <w:color w:val="202124"/>
        </w:rPr>
        <w:t xml:space="preserve"> </w:t>
      </w:r>
      <w:proofErr w:type="spellStart"/>
      <w:r w:rsidRPr="002D531D">
        <w:rPr>
          <w:i/>
          <w:color w:val="202124"/>
        </w:rPr>
        <w:t>Loss</w:t>
      </w:r>
      <w:proofErr w:type="spellEnd"/>
      <w:r w:rsidRPr="002D531D">
        <w:rPr>
          <w:i/>
          <w:color w:val="202124"/>
        </w:rPr>
        <w:t xml:space="preserve"> and </w:t>
      </w:r>
      <w:proofErr w:type="spellStart"/>
      <w:r w:rsidRPr="002D531D">
        <w:rPr>
          <w:i/>
          <w:color w:val="202124"/>
        </w:rPr>
        <w:t>Waste</w:t>
      </w:r>
      <w:proofErr w:type="spellEnd"/>
      <w:r w:rsidRPr="002D531D">
        <w:rPr>
          <w:i/>
          <w:color w:val="202124"/>
        </w:rPr>
        <w:t xml:space="preserve"> </w:t>
      </w:r>
      <w:proofErr w:type="spellStart"/>
      <w:r w:rsidRPr="002D531D">
        <w:rPr>
          <w:i/>
          <w:color w:val="202124"/>
        </w:rPr>
        <w:t>Accounting</w:t>
      </w:r>
      <w:proofErr w:type="spellEnd"/>
      <w:r w:rsidRPr="002D531D">
        <w:rPr>
          <w:i/>
          <w:color w:val="202124"/>
        </w:rPr>
        <w:t xml:space="preserve"> and </w:t>
      </w:r>
      <w:proofErr w:type="spellStart"/>
      <w:r w:rsidRPr="002D531D">
        <w:rPr>
          <w:i/>
          <w:color w:val="202124"/>
        </w:rPr>
        <w:t>Reporting</w:t>
      </w:r>
      <w:proofErr w:type="spellEnd"/>
      <w:r w:rsidRPr="002D531D">
        <w:rPr>
          <w:i/>
          <w:color w:val="202124"/>
        </w:rPr>
        <w:t xml:space="preserve"> Standard</w:t>
      </w:r>
      <w:r w:rsidRPr="006A17D3">
        <w:rPr>
          <w:color w:val="202124"/>
          <w:vertAlign w:val="superscript"/>
        </w:rPr>
        <w:t>3</w:t>
      </w:r>
      <w:r w:rsidRPr="00A6738C">
        <w:rPr>
          <w:color w:val="202124"/>
        </w:rPr>
        <w:t xml:space="preserve"> y Metodología de Evaluación de Cadenas Agroalimentarias</w:t>
      </w:r>
      <w:r w:rsidRPr="002D531D">
        <w:rPr>
          <w:color w:val="202124"/>
          <w:vertAlign w:val="superscript"/>
        </w:rPr>
        <w:t>4</w:t>
      </w:r>
      <w:r w:rsidRPr="00A6738C">
        <w:rPr>
          <w:color w:val="202124"/>
        </w:rPr>
        <w:t>. El instrumento contempló condiciones higiénico-sanitarias e infraestructura del establecimiento, según exigencias del Código Alimentario Argentino. Además, en un cuestionario se registraron las características de la dinámica comercial. Los desperdicios se cuantificaron en 3 unidades de medida y se estimó un peso en kg según la capacidad de carga: bolsa (10 kg), cajón (16 kg) y caja (20 kg). Se calcularon medidas resumen para variables cuantitativas y frecuencias absolutas y relativas para variables categóricas.</w:t>
      </w:r>
    </w:p>
    <w:p w14:paraId="55DD3D70" w14:textId="75F49AB7" w:rsidR="00A6738C" w:rsidRDefault="00855220">
      <w:pPr>
        <w:rPr>
          <w:color w:val="202124"/>
        </w:rPr>
      </w:pPr>
      <w:r>
        <w:rPr>
          <w:color w:val="202124"/>
        </w:rPr>
        <w:t xml:space="preserve">RESULTADOS: </w:t>
      </w:r>
      <w:r w:rsidR="00A6738C" w:rsidRPr="00A6738C">
        <w:rPr>
          <w:color w:val="202124"/>
        </w:rPr>
        <w:t xml:space="preserve">Se estimó un 11% de desperdicio semanal, en promedio 242,5±178,6 kg de </w:t>
      </w:r>
      <w:proofErr w:type="spellStart"/>
      <w:r w:rsidR="00A6738C" w:rsidRPr="00A6738C">
        <w:rPr>
          <w:color w:val="202124"/>
        </w:rPr>
        <w:t>FyH</w:t>
      </w:r>
      <w:proofErr w:type="spellEnd"/>
      <w:r w:rsidR="00A6738C" w:rsidRPr="00A6738C">
        <w:rPr>
          <w:color w:val="202124"/>
        </w:rPr>
        <w:t xml:space="preserve">. La principal causa fue exceso de maduración y lesiones y/o cambios en la apariencia (70%). El 96,7% se destina a basura y pienso para animales. Los productos más desperdiciados son verduras de hoja, tomate, banana, frutas de carozo y pimiento. Para todos los comerciantes el verano representa la estación con mayor desperdicio. </w:t>
      </w:r>
    </w:p>
    <w:p w14:paraId="2E551714" w14:textId="0784F466" w:rsidR="00A6738C" w:rsidRDefault="00855220" w:rsidP="00A6738C">
      <w:r>
        <w:t xml:space="preserve">CONCLUSIONES: </w:t>
      </w:r>
      <w:r w:rsidR="00A6738C" w:rsidRPr="00A6738C">
        <w:t>Los principales factores que intervienen en la generación de desperdicios son la calidad de la mercadería, infraestructura del comercio y métodos de conservación. Diseñar estrategias para mejorar estos factores contribuiría a disminuir los desperdicios generados.</w:t>
      </w:r>
    </w:p>
    <w:p w14:paraId="12A0ACAC" w14:textId="43E059F6" w:rsidR="00382945" w:rsidRDefault="00382945" w:rsidP="00A6738C">
      <w:r>
        <w:rPr>
          <w:noProof/>
          <w:lang w:val="es-AR" w:eastAsia="es-AR"/>
        </w:rPr>
        <mc:AlternateContent>
          <mc:Choice Requires="wps">
            <w:drawing>
              <wp:anchor distT="0" distB="0" distL="114300" distR="114300" simplePos="0" relativeHeight="251666432" behindDoc="0" locked="0" layoutInCell="1" hidden="0" allowOverlap="1" wp14:anchorId="15CFD280" wp14:editId="4459DAD1">
                <wp:simplePos x="0" y="0"/>
                <wp:positionH relativeFrom="column">
                  <wp:posOffset>5492115</wp:posOffset>
                </wp:positionH>
                <wp:positionV relativeFrom="paragraph">
                  <wp:posOffset>320675</wp:posOffset>
                </wp:positionV>
                <wp:extent cx="443552" cy="390525"/>
                <wp:effectExtent l="0" t="0" r="13970" b="28575"/>
                <wp:wrapNone/>
                <wp:docPr id="2" name="Rectángulo 2"/>
                <wp:cNvGraphicFramePr/>
                <a:graphic xmlns:a="http://schemas.openxmlformats.org/drawingml/2006/main">
                  <a:graphicData uri="http://schemas.microsoft.com/office/word/2010/wordprocessingShape">
                    <wps:wsp>
                      <wps:cNvSpPr/>
                      <wps:spPr>
                        <a:xfrm flipH="1">
                          <a:off x="0" y="0"/>
                          <a:ext cx="443552" cy="390525"/>
                        </a:xfrm>
                        <a:prstGeom prst="rect">
                          <a:avLst/>
                        </a:prstGeom>
                        <a:solidFill>
                          <a:srgbClr val="509D2F"/>
                        </a:solidFill>
                        <a:ln w="9525" cap="flat" cmpd="sng">
                          <a:solidFill>
                            <a:srgbClr val="000000"/>
                          </a:solidFill>
                          <a:prstDash val="solid"/>
                          <a:round/>
                          <a:headEnd type="none" w="sm" len="sm"/>
                          <a:tailEnd type="none" w="sm" len="sm"/>
                        </a:ln>
                      </wps:spPr>
                      <wps:txbx>
                        <w:txbxContent>
                          <w:p w14:paraId="32923702" w14:textId="1D08E235" w:rsidR="00223354" w:rsidRDefault="00A1359A" w:rsidP="00223354">
                            <w:pPr>
                              <w:jc w:val="center"/>
                              <w:textDirection w:val="btLr"/>
                            </w:pPr>
                            <w:r>
                              <w:rPr>
                                <w:b/>
                                <w:color w:val="FFFFFF"/>
                                <w:sz w:val="24"/>
                              </w:rPr>
                              <w:t>09</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15CFD280" id="Rectángulo 2" o:spid="_x0000_s1026" style="position:absolute;left:0;text-align:left;margin-left:432.45pt;margin-top:25.25pt;width:34.95pt;height:30.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" fillcolor="#509d2f">
                <v:stroke startarrowwidth="narrow" startarrowlength="short" endarrowwidth="narrow" endarrowlength="short" joinstyle="round"/>
                <v:textbox inset="2.53958mm,1.26875mm,2.53958mm,1.26875mm">
                  <w:txbxContent>
                    <w:p w14:paraId="32923702" w14:textId="1D08E235" w:rsidR="00223354" w:rsidRDefault="00A1359A" w:rsidP="00223354">
                      <w:pPr>
                        <w:jc w:val="center"/>
                        <w:textDirection w:val="btLr"/>
                      </w:pPr>
                      <w:r>
                        <w:rPr>
                          <w:b/>
                          <w:color w:val="FFFFFF"/>
                          <w:sz w:val="24"/>
                        </w:rPr>
                        <w:t>09</w:t>
                      </w:r>
                    </w:p>
                  </w:txbxContent>
                </v:textbox>
              </v:rect>
            </w:pict>
          </mc:Fallback>
        </mc:AlternateContent>
      </w:r>
    </w:p>
    <w:p w14:paraId="22210C08" w14:textId="77777777" w:rsidR="002C5CF0" w:rsidRDefault="00855220">
      <w:r>
        <w:rPr>
          <w:rFonts w:ascii="Arial" w:eastAsia="Arial" w:hAnsi="Arial" w:cs="Arial"/>
          <w:b/>
          <w:sz w:val="24"/>
        </w:rPr>
        <w:lastRenderedPageBreak/>
        <w:t>Palabras clave:</w:t>
      </w:r>
      <w:r>
        <w:t xml:space="preserve"> </w:t>
      </w:r>
      <w:r w:rsidR="00A6738C" w:rsidRPr="00A6738C">
        <w:t>Desperdicio; Frutas; Hortalizas; Comercios minoristas; Desarrollo sostenible</w:t>
      </w:r>
      <w:r w:rsidR="00A6738C">
        <w:t>.</w:t>
      </w:r>
    </w:p>
    <w:p w14:paraId="68D74F0B" w14:textId="77777777" w:rsidR="00223354" w:rsidRDefault="00223354"/>
    <w:p w14:paraId="2700456B" w14:textId="10E81966" w:rsidR="002C5CF0" w:rsidRDefault="00855220">
      <w:pPr>
        <w:rPr>
          <w:rFonts w:ascii="Arial" w:eastAsia="Arial" w:hAnsi="Arial" w:cs="Arial"/>
          <w:b/>
          <w:sz w:val="24"/>
          <w:lang w:val="en-US"/>
        </w:rPr>
      </w:pPr>
      <w:r w:rsidRPr="005865C2">
        <w:rPr>
          <w:rFonts w:ascii="Arial" w:eastAsia="Arial" w:hAnsi="Arial" w:cs="Arial"/>
          <w:b/>
          <w:sz w:val="24"/>
          <w:lang w:val="en-US"/>
        </w:rPr>
        <w:t>Abstract</w:t>
      </w:r>
    </w:p>
    <w:p w14:paraId="3323082A" w14:textId="77777777" w:rsidR="00382945" w:rsidRPr="005865C2" w:rsidRDefault="00382945">
      <w:pPr>
        <w:rPr>
          <w:rFonts w:ascii="Arial" w:eastAsia="Arial" w:hAnsi="Arial" w:cs="Arial"/>
          <w:b/>
          <w:sz w:val="24"/>
          <w:lang w:val="en-US"/>
        </w:rPr>
      </w:pPr>
    </w:p>
    <w:p w14:paraId="44650452" w14:textId="77777777" w:rsidR="00382945" w:rsidRDefault="005865C2" w:rsidP="005865C2">
      <w:pPr>
        <w:rPr>
          <w:rFonts w:eastAsia="Arial"/>
          <w:szCs w:val="20"/>
          <w:lang w:val="en-US"/>
        </w:rPr>
      </w:pPr>
      <w:r w:rsidRPr="005865C2">
        <w:rPr>
          <w:rFonts w:eastAsia="Arial"/>
          <w:szCs w:val="20"/>
          <w:lang w:val="en-US"/>
        </w:rPr>
        <w:t>INTRODUCTION: A third of the world's food production is lost and wasted, a situation that impacts food security, economic development, and the environment. The objective was to quantitatively and qualitatively analyze the waste of fruits and vegetables (F&amp;V), and the factors that contribute to its generation in retail stores.</w:t>
      </w:r>
    </w:p>
    <w:p w14:paraId="0245E336" w14:textId="36350918" w:rsidR="005865C2" w:rsidRPr="005865C2" w:rsidRDefault="005865C2" w:rsidP="005865C2">
      <w:pPr>
        <w:rPr>
          <w:rFonts w:eastAsia="Arial"/>
          <w:szCs w:val="20"/>
          <w:lang w:val="en-US"/>
        </w:rPr>
      </w:pPr>
      <w:r w:rsidRPr="005865C2">
        <w:rPr>
          <w:rFonts w:eastAsia="Arial"/>
          <w:szCs w:val="20"/>
          <w:lang w:val="en-US"/>
        </w:rPr>
        <w:t xml:space="preserve">MATERIALS AND METHODS: This was an observational, descriptive, and cross-sectional study. Thirty businesses in the city of La Calera were surveyed during the period 2022-2023. The research was conducted as part of the project "Waste of Fruits and Vegetables in Retail Stores (Greengrocers) in Córdoba and Greater Córdoba: Analysis and Characterization for a Sustainable Food System," supported by the Research Secretariat of Universidad </w:t>
      </w:r>
      <w:proofErr w:type="spellStart"/>
      <w:r w:rsidRPr="005865C2">
        <w:rPr>
          <w:rFonts w:eastAsia="Arial"/>
          <w:szCs w:val="20"/>
          <w:lang w:val="en-US"/>
        </w:rPr>
        <w:t>Siglo</w:t>
      </w:r>
      <w:proofErr w:type="spellEnd"/>
      <w:r w:rsidRPr="005865C2">
        <w:rPr>
          <w:rFonts w:eastAsia="Arial"/>
          <w:szCs w:val="20"/>
          <w:lang w:val="en-US"/>
        </w:rPr>
        <w:t xml:space="preserve"> 21 and funded by the Ministry of Science and Technology of the Province of Córdoba, according to Resolution 2023/00000018.The owners/managers of the stores were contacted and informed about the purpose of the study, the guarantee of confidentiality regarding their trade name and data management, their right not to participate according to their availability and interest, and to stop the questionnaire at any time. Participation was respected by obtaining verbal consent from each respondent.</w:t>
      </w:r>
    </w:p>
    <w:p w14:paraId="450E51B7" w14:textId="2BAAB0E4" w:rsidR="005865C2" w:rsidRPr="005865C2" w:rsidRDefault="005865C2" w:rsidP="005865C2">
      <w:pPr>
        <w:rPr>
          <w:rFonts w:eastAsia="Arial"/>
          <w:szCs w:val="20"/>
          <w:lang w:val="en-US"/>
        </w:rPr>
      </w:pPr>
      <w:r w:rsidRPr="005865C2">
        <w:rPr>
          <w:rFonts w:eastAsia="Arial"/>
          <w:szCs w:val="20"/>
          <w:lang w:val="en-US"/>
        </w:rPr>
        <w:t xml:space="preserve">Information was collected using a checklist adapted from the Food Loss and Waste Accounting and Reporting Standard and the Methodology for Evaluating </w:t>
      </w:r>
      <w:proofErr w:type="spellStart"/>
      <w:r w:rsidRPr="005865C2">
        <w:rPr>
          <w:rFonts w:eastAsia="Arial"/>
          <w:szCs w:val="20"/>
          <w:lang w:val="en-US"/>
        </w:rPr>
        <w:t>Agro</w:t>
      </w:r>
      <w:proofErr w:type="spellEnd"/>
      <w:r w:rsidRPr="005865C2">
        <w:rPr>
          <w:rFonts w:eastAsia="Arial"/>
          <w:szCs w:val="20"/>
          <w:lang w:val="en-US"/>
        </w:rPr>
        <w:t>-Food Chains. The instrument included hygienic-sanitary conditions and infrastructure of the establishment, according to the requirements of the Argentine Food Code. Additionally, a questionnaire recorded the characteristics of commercial dynamics. Waste was quantified in three units of measurement and an estimated weight in kg according to load capacity: bag (10 kg), crate (16 kg), and box (20 kg). Summary measures for quantitative variables and absolute and relative frequencies for categorical variables were calculated.</w:t>
      </w:r>
    </w:p>
    <w:p w14:paraId="2A29797C" w14:textId="4E50E621" w:rsidR="005865C2" w:rsidRPr="005865C2" w:rsidRDefault="005865C2" w:rsidP="005865C2">
      <w:pPr>
        <w:rPr>
          <w:rFonts w:eastAsia="Arial"/>
          <w:szCs w:val="20"/>
          <w:lang w:val="en-US"/>
        </w:rPr>
      </w:pPr>
      <w:r w:rsidRPr="005865C2">
        <w:rPr>
          <w:rFonts w:eastAsia="Arial"/>
          <w:szCs w:val="20"/>
          <w:lang w:val="en-US"/>
        </w:rPr>
        <w:t>RESULTS: An estimated 11% of weekly waste was observed, averaging 242.5±178.6 kg of F&amp;V. The main cause was over-ripeness and lesions and/or changes in appearance (70%). 96.7% of the waste was destined for garbage and animal feed. The most wasted products were leafy greens, tomatoes, bananas, stone fruits, and peppers. For all merchants, summer represents the season with the most waste.</w:t>
      </w:r>
    </w:p>
    <w:p w14:paraId="142641B9" w14:textId="77777777" w:rsidR="005865C2" w:rsidRPr="005865C2" w:rsidRDefault="005865C2" w:rsidP="005865C2">
      <w:pPr>
        <w:rPr>
          <w:rFonts w:eastAsia="Arial"/>
          <w:szCs w:val="20"/>
          <w:lang w:val="en-US"/>
        </w:rPr>
      </w:pPr>
      <w:r w:rsidRPr="005865C2">
        <w:rPr>
          <w:rFonts w:eastAsia="Arial"/>
          <w:szCs w:val="20"/>
          <w:lang w:val="en-US"/>
        </w:rPr>
        <w:t>CONCLUSIONS: The main factors contributing to waste generation are the quality of the merchandise, store infrastructure, and preservation methods. Designing strategies to improve these factors would help reduce the generated waste.</w:t>
      </w:r>
    </w:p>
    <w:p w14:paraId="0A064D13" w14:textId="77777777" w:rsidR="002C5CF0" w:rsidRPr="005865C2" w:rsidRDefault="002C5CF0">
      <w:pPr>
        <w:pBdr>
          <w:top w:val="nil"/>
          <w:left w:val="nil"/>
          <w:bottom w:val="nil"/>
          <w:right w:val="nil"/>
          <w:between w:val="nil"/>
        </w:pBdr>
        <w:rPr>
          <w:szCs w:val="20"/>
          <w:lang w:val="en-US"/>
        </w:rPr>
      </w:pPr>
    </w:p>
    <w:p w14:paraId="5F5D385F" w14:textId="77777777" w:rsidR="002C5CF0" w:rsidRPr="00382945" w:rsidRDefault="00855220">
      <w:pPr>
        <w:pBdr>
          <w:top w:val="nil"/>
          <w:left w:val="nil"/>
          <w:bottom w:val="nil"/>
          <w:right w:val="nil"/>
          <w:between w:val="nil"/>
        </w:pBdr>
        <w:spacing w:line="360" w:lineRule="auto"/>
        <w:rPr>
          <w:color w:val="000000"/>
          <w:szCs w:val="20"/>
          <w:lang w:val="en-US"/>
        </w:rPr>
        <w:sectPr w:rsidR="002C5CF0" w:rsidRPr="00382945">
          <w:headerReference w:type="even" r:id="rId21"/>
          <w:headerReference w:type="default" r:id="rId22"/>
          <w:headerReference w:type="first" r:id="rId23"/>
          <w:type w:val="continuous"/>
          <w:pgSz w:w="11906" w:h="16838"/>
          <w:pgMar w:top="1531" w:right="1701" w:bottom="1418" w:left="1701" w:header="709" w:footer="709" w:gutter="0"/>
          <w:pgNumType w:start="18"/>
          <w:cols w:space="720"/>
          <w:titlePg/>
        </w:sectPr>
      </w:pPr>
      <w:r w:rsidRPr="005865C2">
        <w:rPr>
          <w:rFonts w:ascii="Arial" w:eastAsia="Arial" w:hAnsi="Arial" w:cs="Arial"/>
          <w:b/>
          <w:color w:val="000000"/>
          <w:sz w:val="24"/>
          <w:lang w:val="en-US"/>
        </w:rPr>
        <w:t>Keywords:</w:t>
      </w:r>
      <w:r w:rsidRPr="005865C2">
        <w:rPr>
          <w:rFonts w:eastAsia="Arial"/>
          <w:b/>
          <w:color w:val="000000"/>
          <w:szCs w:val="20"/>
          <w:lang w:val="en-US"/>
        </w:rPr>
        <w:t xml:space="preserve"> </w:t>
      </w:r>
      <w:r w:rsidR="00A6738C" w:rsidRPr="005865C2">
        <w:rPr>
          <w:szCs w:val="20"/>
          <w:lang w:val="en-US"/>
        </w:rPr>
        <w:t>Waste; Fruit; Vegetables; Retail stores; Sustainable development.</w:t>
      </w:r>
    </w:p>
    <w:p w14:paraId="16488EDF" w14:textId="77777777" w:rsidR="002C5CF0" w:rsidRPr="00A6738C" w:rsidRDefault="00855220">
      <w:pPr>
        <w:pStyle w:val="Ttulo1"/>
        <w:rPr>
          <w:lang w:val="es-AR"/>
        </w:rPr>
      </w:pPr>
      <w:r w:rsidRPr="00A6738C">
        <w:rPr>
          <w:lang w:val="es-AR"/>
        </w:rPr>
        <w:t>Bibliografía</w:t>
      </w:r>
    </w:p>
    <w:p w14:paraId="789DCC3D" w14:textId="77777777" w:rsidR="00A6738C" w:rsidRPr="00A6738C" w:rsidRDefault="00855220" w:rsidP="00A6738C">
      <w:pPr>
        <w:pStyle w:val="Biblio"/>
        <w:rPr>
          <w:lang w:val="es-AR"/>
        </w:rPr>
      </w:pPr>
      <w:r w:rsidRPr="00A6738C">
        <w:rPr>
          <w:lang w:val="es-AR"/>
        </w:rPr>
        <w:t xml:space="preserve">1. </w:t>
      </w:r>
      <w:proofErr w:type="spellStart"/>
      <w:r w:rsidR="00A6738C" w:rsidRPr="00A6738C">
        <w:rPr>
          <w:lang w:val="es-AR"/>
        </w:rPr>
        <w:t>Gustavsson</w:t>
      </w:r>
      <w:proofErr w:type="spellEnd"/>
      <w:r w:rsidR="00A6738C" w:rsidRPr="00A6738C">
        <w:rPr>
          <w:lang w:val="es-AR"/>
        </w:rPr>
        <w:t xml:space="preserve"> J, </w:t>
      </w:r>
      <w:proofErr w:type="spellStart"/>
      <w:r w:rsidR="00A6738C" w:rsidRPr="00A6738C">
        <w:rPr>
          <w:lang w:val="es-AR"/>
        </w:rPr>
        <w:t>Cederberg</w:t>
      </w:r>
      <w:proofErr w:type="spellEnd"/>
      <w:r w:rsidR="00A6738C" w:rsidRPr="00A6738C">
        <w:rPr>
          <w:lang w:val="es-AR"/>
        </w:rPr>
        <w:t xml:space="preserve"> C, </w:t>
      </w:r>
      <w:proofErr w:type="spellStart"/>
      <w:r w:rsidR="00A6738C" w:rsidRPr="00A6738C">
        <w:rPr>
          <w:lang w:val="es-AR"/>
        </w:rPr>
        <w:t>Sonesson</w:t>
      </w:r>
      <w:proofErr w:type="spellEnd"/>
      <w:r w:rsidR="00A6738C" w:rsidRPr="00A6738C">
        <w:rPr>
          <w:lang w:val="es-AR"/>
        </w:rPr>
        <w:t xml:space="preserve"> U, Van </w:t>
      </w:r>
      <w:proofErr w:type="spellStart"/>
      <w:r w:rsidR="00A6738C" w:rsidRPr="00A6738C">
        <w:rPr>
          <w:lang w:val="es-AR"/>
        </w:rPr>
        <w:t>Otterdijk</w:t>
      </w:r>
      <w:proofErr w:type="spellEnd"/>
      <w:r w:rsidR="00A6738C" w:rsidRPr="00A6738C">
        <w:rPr>
          <w:lang w:val="es-AR"/>
        </w:rPr>
        <w:t xml:space="preserve"> R, et al. Pérdidas y desperdicio de alimentos en el mundo. Alcance, causas y prevención. Roma: FAO, 2012. [Consulta: 3 de junio de 2023]. Disponible en: https://openknowledge.fao.org/items/afbe7e5a-ce51-4931-b574-a584f9e398cd</w:t>
      </w:r>
    </w:p>
    <w:p w14:paraId="36440D9D" w14:textId="4A03D39A" w:rsidR="00A6738C" w:rsidRPr="00A6738C" w:rsidRDefault="00A6738C" w:rsidP="00A6738C">
      <w:pPr>
        <w:pStyle w:val="Biblio"/>
        <w:rPr>
          <w:lang w:val="es-AR"/>
        </w:rPr>
      </w:pPr>
      <w:r w:rsidRPr="00A6738C">
        <w:rPr>
          <w:lang w:val="es-AR"/>
        </w:rPr>
        <w:t>2. Organización de las Naciones Unidas para la Alimentación y la Agricultura (FAO). Diseño metodológico para la estimación del desperdicio de alimentos en la Argentina en las etapas de distribución y comercio minorista y consumo en el hogar. Buenos Aires, 2017. [Consulta: 9 de junio de 2023]. Disponible en: https://openknowledge.fao.org/server/api/core/bitstreams/9bcc1594-9fe2-46f5-86e4-0ad025ea32a1/content</w:t>
      </w:r>
    </w:p>
    <w:p w14:paraId="2F3BDBF4" w14:textId="517D0ACF" w:rsidR="00382945" w:rsidRDefault="00A6738C" w:rsidP="00A6738C">
      <w:pPr>
        <w:pStyle w:val="Biblio"/>
        <w:rPr>
          <w:lang w:val="es-AR"/>
        </w:rPr>
      </w:pPr>
      <w:r w:rsidRPr="00A6738C">
        <w:rPr>
          <w:lang w:val="es-AR"/>
        </w:rPr>
        <w:t xml:space="preserve">3. Ortiz </w:t>
      </w:r>
      <w:proofErr w:type="spellStart"/>
      <w:r w:rsidRPr="00A6738C">
        <w:rPr>
          <w:lang w:val="es-AR"/>
        </w:rPr>
        <w:t>Mackinson</w:t>
      </w:r>
      <w:proofErr w:type="spellEnd"/>
      <w:r w:rsidRPr="00A6738C">
        <w:rPr>
          <w:lang w:val="es-AR"/>
        </w:rPr>
        <w:t xml:space="preserve"> M, Rotondo R, Grasso R, Calani P, et al. Evaluación de alternativas de </w:t>
      </w:r>
    </w:p>
    <w:p w14:paraId="7E06AF25" w14:textId="77777777" w:rsidR="00382945" w:rsidRDefault="00382945" w:rsidP="00A6738C">
      <w:pPr>
        <w:pStyle w:val="Biblio"/>
        <w:rPr>
          <w:lang w:val="es-AR"/>
        </w:rPr>
      </w:pPr>
    </w:p>
    <w:p w14:paraId="23FF3CD0" w14:textId="77777777" w:rsidR="00382945" w:rsidRDefault="00382945" w:rsidP="00A6738C">
      <w:pPr>
        <w:pStyle w:val="Biblio"/>
        <w:rPr>
          <w:lang w:val="es-AR"/>
        </w:rPr>
      </w:pPr>
    </w:p>
    <w:p w14:paraId="6BCB0245" w14:textId="617A1833" w:rsidR="00A6738C" w:rsidRPr="00A6738C" w:rsidRDefault="00A6738C" w:rsidP="00A6738C">
      <w:pPr>
        <w:pStyle w:val="Biblio"/>
        <w:rPr>
          <w:lang w:val="es-AR"/>
        </w:rPr>
      </w:pPr>
      <w:r w:rsidRPr="00A6738C">
        <w:rPr>
          <w:lang w:val="es-AR"/>
        </w:rPr>
        <w:t xml:space="preserve">manejo de </w:t>
      </w:r>
      <w:proofErr w:type="spellStart"/>
      <w:r w:rsidRPr="00A6738C">
        <w:rPr>
          <w:lang w:val="es-AR"/>
        </w:rPr>
        <w:t>poscosecha</w:t>
      </w:r>
      <w:proofErr w:type="spellEnd"/>
      <w:r w:rsidRPr="00A6738C">
        <w:rPr>
          <w:lang w:val="es-AR"/>
        </w:rPr>
        <w:t xml:space="preserve"> en hortalizas de hoja sobre las pérdidas a nivel minorista. FAVE </w:t>
      </w:r>
      <w:proofErr w:type="spellStart"/>
      <w:r w:rsidRPr="00A6738C">
        <w:rPr>
          <w:lang w:val="es-AR"/>
        </w:rPr>
        <w:t>Secc</w:t>
      </w:r>
      <w:proofErr w:type="spellEnd"/>
      <w:r w:rsidRPr="00A6738C">
        <w:rPr>
          <w:lang w:val="es-AR"/>
        </w:rPr>
        <w:t xml:space="preserve"> </w:t>
      </w:r>
      <w:proofErr w:type="spellStart"/>
      <w:r w:rsidRPr="00A6738C">
        <w:rPr>
          <w:lang w:val="es-AR"/>
        </w:rPr>
        <w:t>Cienc</w:t>
      </w:r>
      <w:proofErr w:type="spellEnd"/>
      <w:r w:rsidRPr="00A6738C">
        <w:rPr>
          <w:lang w:val="es-AR"/>
        </w:rPr>
        <w:t xml:space="preserve"> </w:t>
      </w:r>
      <w:proofErr w:type="spellStart"/>
      <w:r w:rsidRPr="00A6738C">
        <w:rPr>
          <w:lang w:val="es-AR"/>
        </w:rPr>
        <w:t>agrar</w:t>
      </w:r>
      <w:proofErr w:type="spellEnd"/>
      <w:r w:rsidRPr="00A6738C">
        <w:rPr>
          <w:lang w:val="es-AR"/>
        </w:rPr>
        <w:t xml:space="preserve">. 2014; 13:35-50. </w:t>
      </w:r>
    </w:p>
    <w:p w14:paraId="4AEAF73B" w14:textId="0FF5388D" w:rsidR="00A6738C" w:rsidRDefault="00A6738C" w:rsidP="000E7EA1">
      <w:pPr>
        <w:pStyle w:val="Biblio"/>
        <w:rPr>
          <w:lang w:val="es-AR"/>
        </w:rPr>
      </w:pPr>
      <w:r w:rsidRPr="00A6738C">
        <w:rPr>
          <w:lang w:val="es-AR"/>
        </w:rPr>
        <w:t xml:space="preserve">4.López Camelo AF. Manual Para la Preparación y Venta de Frutas y Hortalizas. Del campo al mercado. Boletín de servicios agrícolas de la FAO. Roma, FAO; 2003. Disponible en: </w:t>
      </w:r>
      <w:hyperlink r:id="rId24" w:history="1">
        <w:r w:rsidR="00223354" w:rsidRPr="00223354">
          <w:rPr>
            <w:rStyle w:val="Hipervnculo"/>
            <w:color w:val="auto"/>
            <w:lang w:val="es-AR"/>
          </w:rPr>
          <w:t>https://openknowledge.fao.org/items/7b3e70d0-84d9-4768-bf2f-ee3244aaa720</w:t>
        </w:r>
      </w:hyperlink>
      <w:r w:rsidR="00223354" w:rsidRPr="00223354">
        <w:rPr>
          <w:lang w:val="es-AR"/>
        </w:rPr>
        <w:t>.</w:t>
      </w:r>
    </w:p>
    <w:p w14:paraId="331B660E" w14:textId="77777777" w:rsidR="00223354" w:rsidRPr="00223354" w:rsidRDefault="00223354" w:rsidP="000E7EA1">
      <w:pPr>
        <w:pStyle w:val="Biblio"/>
        <w:rPr>
          <w:lang w:val="es-AR"/>
        </w:rPr>
      </w:pPr>
      <w:r>
        <w:rPr>
          <w:rFonts w:ascii="Calibri" w:eastAsia="Calibri" w:hAnsi="Calibri" w:cs="Calibri"/>
          <w:noProof/>
          <w:color w:val="000000"/>
          <w:sz w:val="22"/>
          <w:szCs w:val="22"/>
          <w:lang w:val="es-AR" w:eastAsia="es-AR"/>
        </w:rPr>
        <mc:AlternateContent>
          <mc:Choice Requires="wpg">
            <w:drawing>
              <wp:inline distT="0" distB="0" distL="0" distR="0" wp14:anchorId="3EB4DEC9" wp14:editId="3BD38B9A">
                <wp:extent cx="1152525" cy="533400"/>
                <wp:effectExtent l="0" t="0" r="9525" b="0"/>
                <wp:docPr id="1087" name="Grupo 1087"/>
                <wp:cNvGraphicFramePr/>
                <a:graphic xmlns:a="http://schemas.openxmlformats.org/drawingml/2006/main">
                  <a:graphicData uri="http://schemas.microsoft.com/office/word/2010/wordprocessingGroup">
                    <wpg:wgp>
                      <wpg:cNvGrpSpPr/>
                      <wpg:grpSpPr>
                        <a:xfrm>
                          <a:off x="0" y="0"/>
                          <a:ext cx="1152525" cy="533400"/>
                          <a:chOff x="4803075" y="3503775"/>
                          <a:chExt cx="1085850" cy="552450"/>
                        </a:xfrm>
                      </wpg:grpSpPr>
                      <wpg:grpSp>
                        <wpg:cNvPr id="7" name="Grupo 7"/>
                        <wpg:cNvGrpSpPr/>
                        <wpg:grpSpPr>
                          <a:xfrm>
                            <a:off x="4803075" y="3503775"/>
                            <a:ext cx="1085850" cy="552450"/>
                            <a:chOff x="0" y="0"/>
                            <a:chExt cx="11701" cy="4312"/>
                          </a:xfrm>
                        </wpg:grpSpPr>
                        <wps:wsp>
                          <wps:cNvPr id="8" name="Rectángulo 8"/>
                          <wps:cNvSpPr/>
                          <wps:spPr>
                            <a:xfrm>
                              <a:off x="0" y="0"/>
                              <a:ext cx="11700" cy="4300"/>
                            </a:xfrm>
                            <a:prstGeom prst="rect">
                              <a:avLst/>
                            </a:prstGeom>
                            <a:noFill/>
                            <a:ln>
                              <a:noFill/>
                            </a:ln>
                          </wps:spPr>
                          <wps:txbx>
                            <w:txbxContent>
                              <w:p w14:paraId="36410823" w14:textId="77777777" w:rsidR="00223354" w:rsidRDefault="00223354" w:rsidP="00223354">
                                <w:pPr>
                                  <w:jc w:val="left"/>
                                  <w:textDirection w:val="btLr"/>
                                </w:pPr>
                              </w:p>
                            </w:txbxContent>
                          </wps:txbx>
                          <wps:bodyPr spcFirstLastPara="1" wrap="square" lIns="91425" tIns="91425" rIns="91425" bIns="91425" anchor="ctr" anchorCtr="0">
                            <a:noAutofit/>
                          </wps:bodyPr>
                        </wps:wsp>
                        <wps:wsp>
                          <wps:cNvPr id="9" name="Forma libre: forma 9"/>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0" name="Shape 5"/>
                            <pic:cNvPicPr preferRelativeResize="0"/>
                          </pic:nvPicPr>
                          <pic:blipFill rotWithShape="1">
                            <a:blip r:embed="rId25">
                              <a:alphaModFix/>
                            </a:blip>
                            <a:srcRect/>
                            <a:stretch/>
                          </pic:blipFill>
                          <pic:spPr>
                            <a:xfrm>
                              <a:off x="0" y="0"/>
                              <a:ext cx="11673" cy="4069"/>
                            </a:xfrm>
                            <a:prstGeom prst="rect">
                              <a:avLst/>
                            </a:prstGeom>
                            <a:noFill/>
                            <a:ln>
                              <a:noFill/>
                            </a:ln>
                          </pic:spPr>
                        </pic:pic>
                      </wpg:grpSp>
                    </wpg:wgp>
                  </a:graphicData>
                </a:graphic>
              </wp:inline>
            </w:drawing>
          </mc:Choice>
          <mc:Fallback>
            <w:pict>
              <v:group w14:anchorId="3EB4DEC9" id="Grupo 1087" o:spid="_x0000_s1027" style="width:90.75pt;height:42pt;mso-position-horizontal-relative:char;mso-position-vertical-relative:line" coordorigin="48030,35037" coordsize="10858,55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">
                <v:group id="Grupo 7" o:spid="_x0000_s1028" style="position:absolute;left:48030;top:35037;width:10859;height:5525"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29"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36410823" w14:textId="77777777" w:rsidR="00223354" w:rsidRDefault="00223354" w:rsidP="00223354">
                          <w:pPr>
                            <w:jc w:val="left"/>
                            <w:textDirection w:val="btLr"/>
                          </w:pPr>
                        </w:p>
                      </w:txbxContent>
                    </v:textbox>
                  </v:rect>
                  <v:shape id="Forma libre: forma 9" o:spid="_x0000_s1030"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1"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">
                    <v:imagedata r:id="rId26" o:title=""/>
                  </v:shape>
                </v:group>
                <w10:anchorlock/>
              </v:group>
            </w:pict>
          </mc:Fallback>
        </mc:AlternateContent>
      </w:r>
    </w:p>
    <w:p w14:paraId="04877868" w14:textId="77777777" w:rsidR="002C5CF0" w:rsidRDefault="002C5CF0"/>
    <w:p w14:paraId="5C22D51E" w14:textId="6C33509E" w:rsidR="002C5CF0" w:rsidRDefault="002C5CF0"/>
    <w:p w14:paraId="3F56C799" w14:textId="77777777" w:rsidR="002C5CF0" w:rsidRDefault="002C5CF0"/>
    <w:p w14:paraId="533E6001" w14:textId="18B3F95B" w:rsidR="002C5CF0" w:rsidRDefault="00331EEA" w:rsidP="00331EEA">
      <w:pPr>
        <w:pStyle w:val="Ttulo1"/>
        <w:keepNext w:val="0"/>
        <w:spacing w:before="0" w:after="0"/>
        <w:jc w:val="both"/>
      </w:pPr>
      <w:r>
        <w:rPr>
          <w:noProof/>
          <w:lang w:val="es-AR" w:eastAsia="es-AR"/>
        </w:rPr>
        <mc:AlternateContent>
          <mc:Choice Requires="wps">
            <w:drawing>
              <wp:anchor distT="0" distB="0" distL="114300" distR="114300" simplePos="0" relativeHeight="251656192" behindDoc="0" locked="0" layoutInCell="1" hidden="0" allowOverlap="1" wp14:anchorId="2E6B9B73" wp14:editId="10CA8535">
                <wp:simplePos x="0" y="0"/>
                <wp:positionH relativeFrom="column">
                  <wp:posOffset>2592705</wp:posOffset>
                </wp:positionH>
                <wp:positionV relativeFrom="paragraph">
                  <wp:posOffset>605155</wp:posOffset>
                </wp:positionV>
                <wp:extent cx="474980" cy="419100"/>
                <wp:effectExtent l="0" t="0" r="20320" b="19050"/>
                <wp:wrapNone/>
                <wp:docPr id="1093" name="Rectángulo 1093"/>
                <wp:cNvGraphicFramePr/>
                <a:graphic xmlns:a="http://schemas.openxmlformats.org/drawingml/2006/main">
                  <a:graphicData uri="http://schemas.microsoft.com/office/word/2010/wordprocessingShape">
                    <wps:wsp>
                      <wps:cNvSpPr/>
                      <wps:spPr>
                        <a:xfrm flipH="1">
                          <a:off x="0" y="0"/>
                          <a:ext cx="474980" cy="4191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6217ECF9" w14:textId="78DAC984" w:rsidR="002C5CF0" w:rsidRDefault="00A1359A">
                            <w:pPr>
                              <w:jc w:val="center"/>
                              <w:textDirection w:val="btLr"/>
                            </w:pPr>
                            <w:r>
                              <w:rPr>
                                <w:b/>
                                <w:color w:val="FFFFFF"/>
                                <w:sz w:val="24"/>
                              </w:rPr>
                              <w:t>10</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E6B9B73" id="Rectángulo 1093" o:spid="_x0000_s1032" style="position:absolute;left:0;text-align:left;margin-left:204.15pt;margin-top:47.65pt;width:37.4pt;height:33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" fillcolor="#509d2f">
                <v:stroke startarrowwidth="narrow" startarrowlength="short" endarrowwidth="narrow" endarrowlength="short" joinstyle="round"/>
                <v:textbox inset="2.53958mm,1.26875mm,2.53958mm,1.26875mm">
                  <w:txbxContent>
                    <w:p w14:paraId="6217ECF9" w14:textId="78DAC984" w:rsidR="002C5CF0" w:rsidRDefault="00A1359A">
                      <w:pPr>
                        <w:jc w:val="center"/>
                        <w:textDirection w:val="btLr"/>
                      </w:pPr>
                      <w:r>
                        <w:rPr>
                          <w:b/>
                          <w:color w:val="FFFFFF"/>
                          <w:sz w:val="24"/>
                        </w:rPr>
                        <w:t>10</w:t>
                      </w:r>
                    </w:p>
                  </w:txbxContent>
                </v:textbox>
              </v:rect>
            </w:pict>
          </mc:Fallback>
        </mc:AlternateContent>
      </w:r>
    </w:p>
    <w:sectPr w:rsidR="002C5CF0" w:rsidSect="00331EEA">
      <w:type w:val="continuous"/>
      <w:pgSz w:w="11906" w:h="16838"/>
      <w:pgMar w:top="1531" w:right="1701" w:bottom="1418" w:left="1701" w:header="709" w:footer="709" w:gutter="0"/>
      <w:pgNumType w:start="18"/>
      <w:cols w:num="2" w:space="720" w:equalWidth="0">
        <w:col w:w="3891" w:space="720"/>
        <w:col w:w="3891"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7001D" w14:textId="77777777" w:rsidR="00364BBB" w:rsidRDefault="00364BBB">
      <w:r>
        <w:separator/>
      </w:r>
    </w:p>
  </w:endnote>
  <w:endnote w:type="continuationSeparator" w:id="0">
    <w:p w14:paraId="730CBEEF" w14:textId="77777777" w:rsidR="00364BBB" w:rsidRDefault="0036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5CEEB" w14:textId="77777777" w:rsidR="002C5CF0" w:rsidRDefault="002C5CF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CF8B1" w14:textId="77777777" w:rsidR="002C5CF0" w:rsidRDefault="002C5CF0">
    <w:pPr>
      <w:widowControl w:val="0"/>
      <w:pBdr>
        <w:top w:val="nil"/>
        <w:left w:val="nil"/>
        <w:bottom w:val="nil"/>
        <w:right w:val="nil"/>
        <w:between w:val="nil"/>
      </w:pBdr>
      <w:spacing w:line="276" w:lineRule="auto"/>
      <w:jc w:val="left"/>
      <w:rPr>
        <w:color w:val="000000"/>
      </w:rPr>
    </w:pPr>
  </w:p>
  <w:tbl>
    <w:tblPr>
      <w:tblStyle w:val="a4"/>
      <w:tblW w:w="7938" w:type="dxa"/>
      <w:tblInd w:w="0" w:type="dxa"/>
      <w:tblLayout w:type="fixed"/>
      <w:tblLook w:val="0400" w:firstRow="0" w:lastRow="0" w:firstColumn="0" w:lastColumn="0" w:noHBand="0" w:noVBand="1"/>
    </w:tblPr>
    <w:tblGrid>
      <w:gridCol w:w="7938"/>
    </w:tblGrid>
    <w:tr w:rsidR="005B5ECA" w:rsidRPr="005B5ECA" w14:paraId="684264EF" w14:textId="77777777" w:rsidTr="005B5ECA">
      <w:tc>
        <w:tcPr>
          <w:tcW w:w="7938" w:type="dxa"/>
          <w:tcBorders>
            <w:top w:val="single" w:sz="4" w:space="0" w:color="000000"/>
          </w:tcBorders>
        </w:tcPr>
        <w:p w14:paraId="4EFD58BF" w14:textId="38B606AF" w:rsidR="002C5CF0" w:rsidRDefault="00855220">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w:t>
          </w:r>
          <w:r w:rsidR="0032467A">
            <w:rPr>
              <w:rFonts w:ascii="Arial" w:eastAsia="Arial" w:hAnsi="Arial" w:cs="Arial"/>
              <w:color w:val="000000"/>
              <w:sz w:val="16"/>
              <w:szCs w:val="16"/>
            </w:rPr>
            <w:t>1</w:t>
          </w:r>
          <w:r>
            <w:rPr>
              <w:rFonts w:ascii="Arial" w:eastAsia="Arial" w:hAnsi="Arial" w:cs="Arial"/>
              <w:color w:val="000000"/>
              <w:sz w:val="16"/>
              <w:szCs w:val="16"/>
            </w:rPr>
            <w:t>):</w:t>
          </w:r>
          <w:r w:rsidR="0032467A">
            <w:rPr>
              <w:rFonts w:ascii="Arial" w:eastAsia="Arial" w:hAnsi="Arial" w:cs="Arial"/>
              <w:color w:val="000000"/>
              <w:sz w:val="16"/>
              <w:szCs w:val="16"/>
            </w:rPr>
            <w:t xml:space="preserve"> </w:t>
          </w:r>
          <w:r w:rsidR="00223354" w:rsidRPr="005B5ECA">
            <w:rPr>
              <w:rFonts w:ascii="Arial" w:eastAsia="Arial" w:hAnsi="Arial" w:cs="Arial"/>
              <w:sz w:val="16"/>
              <w:szCs w:val="16"/>
            </w:rPr>
            <w:t>S</w:t>
          </w:r>
          <w:r w:rsidR="005B5ECA">
            <w:rPr>
              <w:rFonts w:ascii="Arial" w:eastAsia="Arial" w:hAnsi="Arial" w:cs="Arial"/>
              <w:sz w:val="16"/>
              <w:szCs w:val="16"/>
            </w:rPr>
            <w:t xml:space="preserve"> </w:t>
          </w:r>
          <w:r w:rsidR="005B5ECA" w:rsidRPr="005B5ECA">
            <w:rPr>
              <w:rFonts w:ascii="Arial" w:eastAsia="Arial" w:hAnsi="Arial" w:cs="Arial"/>
              <w:sz w:val="16"/>
              <w:szCs w:val="16"/>
            </w:rPr>
            <w:t>09-10.</w:t>
          </w:r>
        </w:p>
      </w:tc>
    </w:tr>
  </w:tbl>
  <w:p w14:paraId="562724F3" w14:textId="77777777" w:rsidR="002C5CF0" w:rsidRDefault="002C5CF0">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66B6" w14:textId="77777777" w:rsidR="002C5CF0" w:rsidRDefault="002C5CF0">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3"/>
      <w:tblW w:w="7938" w:type="dxa"/>
      <w:tblInd w:w="0" w:type="dxa"/>
      <w:tblLayout w:type="fixed"/>
      <w:tblLook w:val="0400" w:firstRow="0" w:lastRow="0" w:firstColumn="0" w:lastColumn="0" w:noHBand="0" w:noVBand="1"/>
    </w:tblPr>
    <w:tblGrid>
      <w:gridCol w:w="7938"/>
    </w:tblGrid>
    <w:tr w:rsidR="002C5CF0" w14:paraId="5576C38F" w14:textId="77777777" w:rsidTr="0032467A">
      <w:tc>
        <w:tcPr>
          <w:tcW w:w="7938" w:type="dxa"/>
          <w:tcBorders>
            <w:top w:val="single" w:sz="4" w:space="0" w:color="000000"/>
          </w:tcBorders>
        </w:tcPr>
        <w:p w14:paraId="38D81A53" w14:textId="3A2B399F" w:rsidR="002C5CF0" w:rsidRDefault="00855220">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Web: methodo.ucc.edu.ar |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w:t>
          </w:r>
          <w:r w:rsidR="0032467A">
            <w:rPr>
              <w:rFonts w:ascii="Arial" w:eastAsia="Arial" w:hAnsi="Arial" w:cs="Arial"/>
              <w:color w:val="000000"/>
              <w:sz w:val="16"/>
              <w:szCs w:val="16"/>
            </w:rPr>
            <w:t>1</w:t>
          </w:r>
          <w:r>
            <w:rPr>
              <w:rFonts w:ascii="Arial" w:eastAsia="Arial" w:hAnsi="Arial" w:cs="Arial"/>
              <w:color w:val="000000"/>
              <w:sz w:val="16"/>
              <w:szCs w:val="16"/>
            </w:rPr>
            <w:t>):</w:t>
          </w:r>
          <w:r w:rsidR="0032467A">
            <w:rPr>
              <w:rFonts w:ascii="Arial" w:eastAsia="Arial" w:hAnsi="Arial" w:cs="Arial"/>
              <w:color w:val="000000"/>
              <w:sz w:val="16"/>
              <w:szCs w:val="16"/>
            </w:rPr>
            <w:t xml:space="preserve"> </w:t>
          </w:r>
          <w:bookmarkStart w:id="1" w:name="_GoBack"/>
          <w:bookmarkEnd w:id="1"/>
          <w:r w:rsidR="00223354">
            <w:rPr>
              <w:rFonts w:ascii="Arial" w:eastAsia="Arial" w:hAnsi="Arial" w:cs="Arial"/>
              <w:color w:val="000000"/>
              <w:sz w:val="16"/>
              <w:szCs w:val="16"/>
            </w:rPr>
            <w:t>S</w:t>
          </w:r>
          <w:r w:rsidR="007F0B8A">
            <w:rPr>
              <w:rFonts w:ascii="Arial" w:eastAsia="Arial" w:hAnsi="Arial" w:cs="Arial"/>
              <w:color w:val="000000"/>
              <w:sz w:val="16"/>
              <w:szCs w:val="16"/>
            </w:rPr>
            <w:t xml:space="preserve"> </w:t>
          </w:r>
          <w:r w:rsidR="007F0B8A" w:rsidRPr="005B5ECA">
            <w:rPr>
              <w:rFonts w:ascii="Arial" w:eastAsia="Arial" w:hAnsi="Arial" w:cs="Arial"/>
              <w:sz w:val="16"/>
              <w:szCs w:val="16"/>
            </w:rPr>
            <w:t>09-10.</w:t>
          </w:r>
        </w:p>
      </w:tc>
    </w:tr>
  </w:tbl>
  <w:p w14:paraId="483923E2" w14:textId="77777777" w:rsidR="002C5CF0" w:rsidRDefault="002C5CF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CCB47" w14:textId="77777777" w:rsidR="00364BBB" w:rsidRDefault="00364BBB">
      <w:r>
        <w:separator/>
      </w:r>
    </w:p>
  </w:footnote>
  <w:footnote w:type="continuationSeparator" w:id="0">
    <w:p w14:paraId="0A32B20A" w14:textId="77777777" w:rsidR="00364BBB" w:rsidRDefault="00364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5092D" w14:textId="60C17150" w:rsidR="002C5CF0" w:rsidRDefault="002C5CF0">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D587E" w14:textId="7824FD73" w:rsidR="002C5CF0" w:rsidRDefault="00855220">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9607B" w14:textId="48AAEFE1" w:rsidR="002C5CF0" w:rsidRDefault="00855220">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14:anchorId="704AAA8C" wp14:editId="7B7DBFE8">
          <wp:extent cx="4143427" cy="1136664"/>
          <wp:effectExtent l="0" t="0" r="0" b="0"/>
          <wp:docPr id="1" name="image13.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3.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08261DBB" w14:textId="77777777" w:rsidR="002C5CF0" w:rsidRDefault="002C5CF0">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B74F7" w14:textId="57311509" w:rsidR="002C5CF0" w:rsidRDefault="002C5CF0">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D605B" w14:textId="5FFDECB2" w:rsidR="002C5CF0" w:rsidRDefault="00223354">
    <w:pPr>
      <w:pBdr>
        <w:top w:val="nil"/>
        <w:left w:val="nil"/>
        <w:bottom w:val="nil"/>
        <w:right w:val="nil"/>
        <w:between w:val="nil"/>
      </w:pBdr>
      <w:tabs>
        <w:tab w:val="center" w:pos="4419"/>
        <w:tab w:val="right" w:pos="8838"/>
      </w:tabs>
      <w:jc w:val="left"/>
    </w:pPr>
    <w:proofErr w:type="spellStart"/>
    <w:r>
      <w:rPr>
        <w:rFonts w:ascii="Arial" w:eastAsia="Arial" w:hAnsi="Arial" w:cs="Arial"/>
        <w:sz w:val="16"/>
        <w:szCs w:val="16"/>
      </w:rPr>
      <w:t>Forgione</w:t>
    </w:r>
    <w:proofErr w:type="spellEnd"/>
    <w:r>
      <w:rPr>
        <w:rFonts w:ascii="Arial" w:eastAsia="Arial" w:hAnsi="Arial" w:cs="Arial"/>
        <w:sz w:val="16"/>
        <w:szCs w:val="16"/>
      </w:rPr>
      <w:t xml:space="preserve"> I.A, Torres V, </w:t>
    </w:r>
    <w:proofErr w:type="spellStart"/>
    <w:r>
      <w:rPr>
        <w:rFonts w:ascii="Arial" w:eastAsia="Arial" w:hAnsi="Arial" w:cs="Arial"/>
        <w:sz w:val="16"/>
        <w:szCs w:val="16"/>
      </w:rPr>
      <w:t>Oberto</w:t>
    </w:r>
    <w:proofErr w:type="spellEnd"/>
    <w:r>
      <w:rPr>
        <w:rFonts w:ascii="Arial" w:eastAsia="Arial" w:hAnsi="Arial" w:cs="Arial"/>
        <w:sz w:val="16"/>
        <w:szCs w:val="16"/>
      </w:rPr>
      <w:t xml:space="preserve"> M.G</w:t>
    </w:r>
    <w:r w:rsidR="00AE2E31">
      <w:rPr>
        <w:rFonts w:ascii="Arial" w:eastAsia="Arial" w:hAnsi="Arial" w:cs="Arial"/>
        <w:sz w:val="16"/>
        <w:szCs w:val="16"/>
      </w:rPr>
      <w:t xml:space="preserve">, </w:t>
    </w:r>
    <w:proofErr w:type="spellStart"/>
    <w:r w:rsidR="00AE2E31" w:rsidRPr="00AE2E31">
      <w:rPr>
        <w:rFonts w:ascii="Arial" w:eastAsia="Arial" w:hAnsi="Arial" w:cs="Arial"/>
        <w:sz w:val="16"/>
        <w:szCs w:val="16"/>
      </w:rPr>
      <w:t>Gasparutti</w:t>
    </w:r>
    <w:proofErr w:type="spellEnd"/>
    <w:r w:rsidR="00AE2E31">
      <w:rPr>
        <w:rFonts w:ascii="Arial" w:eastAsia="Arial" w:hAnsi="Arial" w:cs="Arial"/>
        <w:sz w:val="16"/>
        <w:szCs w:val="16"/>
      </w:rPr>
      <w:t xml:space="preserve"> </w:t>
    </w:r>
    <w:r w:rsidR="007D6B98">
      <w:rPr>
        <w:rFonts w:ascii="Arial" w:eastAsia="Arial" w:hAnsi="Arial" w:cs="Arial"/>
        <w:sz w:val="16"/>
        <w:szCs w:val="16"/>
      </w:rPr>
      <w:t>G.L.</w:t>
    </w:r>
    <w:r w:rsidR="00855220">
      <w:t xml:space="preserve"> </w:t>
    </w:r>
    <w:r w:rsidRPr="00223354">
      <w:rPr>
        <w:rFonts w:ascii="Arial" w:eastAsia="Arial" w:hAnsi="Arial" w:cs="Arial"/>
        <w:i/>
        <w:sz w:val="16"/>
        <w:szCs w:val="16"/>
      </w:rPr>
      <w:t xml:space="preserve">Análisis exploratorio del desperdicio de frutas y hortalizas en comercios minoristas de </w:t>
    </w:r>
    <w:r w:rsidR="006A17D3">
      <w:rPr>
        <w:rFonts w:ascii="Arial" w:eastAsia="Arial" w:hAnsi="Arial" w:cs="Arial"/>
        <w:i/>
        <w:sz w:val="16"/>
        <w:szCs w:val="16"/>
      </w:rPr>
      <w:t>L</w:t>
    </w:r>
    <w:r w:rsidRPr="00223354">
      <w:rPr>
        <w:rFonts w:ascii="Arial" w:eastAsia="Arial" w:hAnsi="Arial" w:cs="Arial"/>
        <w:i/>
        <w:sz w:val="16"/>
        <w:szCs w:val="16"/>
      </w:rPr>
      <w:t xml:space="preserve">a </w:t>
    </w:r>
    <w:r w:rsidR="006A17D3">
      <w:rPr>
        <w:rFonts w:ascii="Arial" w:eastAsia="Arial" w:hAnsi="Arial" w:cs="Arial"/>
        <w:i/>
        <w:sz w:val="16"/>
        <w:szCs w:val="16"/>
      </w:rPr>
      <w:t>C</w:t>
    </w:r>
    <w:r w:rsidRPr="00223354">
      <w:rPr>
        <w:rFonts w:ascii="Arial" w:eastAsia="Arial" w:hAnsi="Arial" w:cs="Arial"/>
        <w:i/>
        <w:sz w:val="16"/>
        <w:szCs w:val="16"/>
      </w:rPr>
      <w:t>alera, en el período diciembre 2022 a marzo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23D7" w14:textId="3E1C1A7D" w:rsidR="002C5CF0" w:rsidRDefault="00855220">
    <w:pPr>
      <w:pBdr>
        <w:top w:val="nil"/>
        <w:left w:val="nil"/>
        <w:bottom w:val="nil"/>
        <w:right w:val="nil"/>
        <w:between w:val="nil"/>
      </w:pBdr>
      <w:tabs>
        <w:tab w:val="center" w:pos="4419"/>
        <w:tab w:val="right" w:pos="8838"/>
      </w:tabs>
      <w:jc w:val="left"/>
      <w:rPr>
        <w:color w:val="000000"/>
      </w:rPr>
    </w:pPr>
    <w:r>
      <w:rPr>
        <w:rFonts w:ascii="Arial" w:eastAsia="Arial" w:hAnsi="Arial" w:cs="Arial"/>
        <w:sz w:val="16"/>
        <w:szCs w:val="16"/>
      </w:rPr>
      <w:t xml:space="preserve">Cabrera F, Aballay M, </w:t>
    </w:r>
    <w:proofErr w:type="spellStart"/>
    <w:r>
      <w:rPr>
        <w:rFonts w:ascii="Arial" w:eastAsia="Arial" w:hAnsi="Arial" w:cs="Arial"/>
        <w:sz w:val="16"/>
        <w:szCs w:val="16"/>
      </w:rPr>
      <w:t>Farieri</w:t>
    </w:r>
    <w:proofErr w:type="spellEnd"/>
    <w:r>
      <w:rPr>
        <w:rFonts w:ascii="Arial" w:eastAsia="Arial" w:hAnsi="Arial" w:cs="Arial"/>
        <w:sz w:val="16"/>
        <w:szCs w:val="16"/>
      </w:rPr>
      <w:t xml:space="preserve"> V, </w:t>
    </w:r>
    <w:proofErr w:type="spellStart"/>
    <w:r>
      <w:rPr>
        <w:rFonts w:ascii="Arial" w:eastAsia="Arial" w:hAnsi="Arial" w:cs="Arial"/>
        <w:sz w:val="16"/>
        <w:szCs w:val="16"/>
      </w:rPr>
      <w:t>Bertoli</w:t>
    </w:r>
    <w:proofErr w:type="spellEnd"/>
    <w:r>
      <w:rPr>
        <w:rFonts w:ascii="Arial" w:eastAsia="Arial" w:hAnsi="Arial" w:cs="Arial"/>
        <w:sz w:val="16"/>
        <w:szCs w:val="16"/>
      </w:rPr>
      <w:t xml:space="preserve"> A, </w:t>
    </w:r>
    <w:proofErr w:type="spellStart"/>
    <w:r>
      <w:rPr>
        <w:rFonts w:ascii="Arial" w:eastAsia="Arial" w:hAnsi="Arial" w:cs="Arial"/>
        <w:sz w:val="16"/>
        <w:szCs w:val="16"/>
      </w:rPr>
      <w:t>Gutierrez</w:t>
    </w:r>
    <w:proofErr w:type="spellEnd"/>
    <w:r>
      <w:rPr>
        <w:rFonts w:ascii="Arial" w:eastAsia="Arial" w:hAnsi="Arial" w:cs="Arial"/>
        <w:sz w:val="16"/>
        <w:szCs w:val="16"/>
      </w:rPr>
      <w:t xml:space="preserve"> Magaldi I, Lucero P, </w:t>
    </w:r>
    <w:proofErr w:type="spellStart"/>
    <w:r>
      <w:rPr>
        <w:rFonts w:ascii="Arial" w:eastAsia="Arial" w:hAnsi="Arial" w:cs="Arial"/>
        <w:sz w:val="16"/>
        <w:szCs w:val="16"/>
      </w:rPr>
      <w:t>Sambuelli</w:t>
    </w:r>
    <w:proofErr w:type="spellEnd"/>
    <w:r>
      <w:rPr>
        <w:rFonts w:ascii="Arial" w:eastAsia="Arial" w:hAnsi="Arial" w:cs="Arial"/>
        <w:sz w:val="16"/>
        <w:szCs w:val="16"/>
      </w:rPr>
      <w:t xml:space="preserve"> G</w:t>
    </w:r>
    <w:r>
      <w:t xml:space="preserve">. </w:t>
    </w:r>
    <w:r>
      <w:rPr>
        <w:rFonts w:ascii="Arial" w:eastAsia="Arial" w:hAnsi="Arial" w:cs="Arial"/>
        <w:i/>
        <w:sz w:val="16"/>
        <w:szCs w:val="16"/>
      </w:rPr>
      <w:t>Pleuritis crónica por enfermedad relacionada con IGG4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CF0"/>
    <w:rsid w:val="0001754F"/>
    <w:rsid w:val="00017B93"/>
    <w:rsid w:val="0006391C"/>
    <w:rsid w:val="00066470"/>
    <w:rsid w:val="000B2863"/>
    <w:rsid w:val="000C346E"/>
    <w:rsid w:val="000D2CD9"/>
    <w:rsid w:val="000E7EA1"/>
    <w:rsid w:val="001107AA"/>
    <w:rsid w:val="001A1042"/>
    <w:rsid w:val="001B6D5E"/>
    <w:rsid w:val="001C05C7"/>
    <w:rsid w:val="001F52EB"/>
    <w:rsid w:val="002170D1"/>
    <w:rsid w:val="00223354"/>
    <w:rsid w:val="00230293"/>
    <w:rsid w:val="002463A1"/>
    <w:rsid w:val="0025450A"/>
    <w:rsid w:val="002C5CF0"/>
    <w:rsid w:val="002D531D"/>
    <w:rsid w:val="0032467A"/>
    <w:rsid w:val="003314A5"/>
    <w:rsid w:val="00331EEA"/>
    <w:rsid w:val="00340E39"/>
    <w:rsid w:val="00352BC7"/>
    <w:rsid w:val="00364BBB"/>
    <w:rsid w:val="00382945"/>
    <w:rsid w:val="003E2687"/>
    <w:rsid w:val="003E64E4"/>
    <w:rsid w:val="004106DC"/>
    <w:rsid w:val="00462C0A"/>
    <w:rsid w:val="00463BD7"/>
    <w:rsid w:val="0047507E"/>
    <w:rsid w:val="00492FE7"/>
    <w:rsid w:val="004B2737"/>
    <w:rsid w:val="004E7892"/>
    <w:rsid w:val="0053026E"/>
    <w:rsid w:val="00530590"/>
    <w:rsid w:val="0058328E"/>
    <w:rsid w:val="005865C2"/>
    <w:rsid w:val="005B5ECA"/>
    <w:rsid w:val="005E46FE"/>
    <w:rsid w:val="005F1199"/>
    <w:rsid w:val="00612185"/>
    <w:rsid w:val="00621522"/>
    <w:rsid w:val="00693411"/>
    <w:rsid w:val="006A17D3"/>
    <w:rsid w:val="006B29F0"/>
    <w:rsid w:val="006B7F45"/>
    <w:rsid w:val="006D5B03"/>
    <w:rsid w:val="00716ADE"/>
    <w:rsid w:val="007229ED"/>
    <w:rsid w:val="00725E1B"/>
    <w:rsid w:val="007D6B98"/>
    <w:rsid w:val="007F0B8A"/>
    <w:rsid w:val="007F2B25"/>
    <w:rsid w:val="00841242"/>
    <w:rsid w:val="00850EF8"/>
    <w:rsid w:val="00855220"/>
    <w:rsid w:val="008A1B93"/>
    <w:rsid w:val="008D3736"/>
    <w:rsid w:val="00962619"/>
    <w:rsid w:val="00973BF8"/>
    <w:rsid w:val="00981FF6"/>
    <w:rsid w:val="009C13A5"/>
    <w:rsid w:val="00A1359A"/>
    <w:rsid w:val="00A6738C"/>
    <w:rsid w:val="00AA7575"/>
    <w:rsid w:val="00AE2E31"/>
    <w:rsid w:val="00B334A4"/>
    <w:rsid w:val="00B36E2D"/>
    <w:rsid w:val="00BB397F"/>
    <w:rsid w:val="00BD1081"/>
    <w:rsid w:val="00C15563"/>
    <w:rsid w:val="00C255EB"/>
    <w:rsid w:val="00CC4E59"/>
    <w:rsid w:val="00D120EE"/>
    <w:rsid w:val="00D25194"/>
    <w:rsid w:val="00D67B64"/>
    <w:rsid w:val="00D773CA"/>
    <w:rsid w:val="00DD7C0B"/>
    <w:rsid w:val="00E249B3"/>
    <w:rsid w:val="00E476E3"/>
    <w:rsid w:val="00E50C93"/>
    <w:rsid w:val="00EA2293"/>
    <w:rsid w:val="00EB1937"/>
    <w:rsid w:val="00EB71AF"/>
    <w:rsid w:val="00EE010F"/>
    <w:rsid w:val="00EF29E9"/>
    <w:rsid w:val="00F92A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78BCD"/>
  <w15:docId w15:val="{3DD0F043-A4AA-46DA-AB4C-CA2051F5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33D38"/>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0">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qFormat/>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0"/>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0"/>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0"/>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table" w:customStyle="1" w:styleId="a">
    <w:basedOn w:val="TableNormal1"/>
    <w:tblPr>
      <w:tblStyleRowBandSize w:val="1"/>
      <w:tblStyleColBandSize w:val="1"/>
      <w:tblCellMar>
        <w:left w:w="115" w:type="dxa"/>
        <w:right w:w="115" w:type="dxa"/>
      </w:tblCellMar>
    </w:tblPr>
    <w:tcPr>
      <w:shd w:val="clear" w:color="auto" w:fill="auto"/>
    </w:tcPr>
  </w:style>
  <w:style w:type="table" w:customStyle="1" w:styleId="a0">
    <w:basedOn w:val="TableNormal1"/>
    <w:tblPr>
      <w:tblStyleRowBandSize w:val="1"/>
      <w:tblStyleColBandSize w:val="1"/>
      <w:tblCellMar>
        <w:left w:w="115" w:type="dxa"/>
        <w:right w:w="115" w:type="dxa"/>
      </w:tblCellMar>
    </w:tblPr>
    <w:tcPr>
      <w:shd w:val="clear" w:color="auto" w:fill="auto"/>
    </w:tcPr>
  </w:style>
  <w:style w:type="table" w:customStyle="1" w:styleId="a1">
    <w:basedOn w:val="TableNormal1"/>
    <w:tblPr>
      <w:tblStyleRowBandSize w:val="1"/>
      <w:tblStyleColBandSize w:val="1"/>
      <w:tblCellMar>
        <w:left w:w="115" w:type="dxa"/>
        <w:right w:w="115" w:type="dxa"/>
      </w:tblCellMar>
    </w:tblPr>
    <w:tcPr>
      <w:shd w:val="clear" w:color="auto" w:fill="auto"/>
    </w:tcPr>
  </w:style>
  <w:style w:type="character" w:customStyle="1" w:styleId="Mencinsinresolver4">
    <w:name w:val="Mención sin resolver4"/>
    <w:basedOn w:val="Fuentedeprrafopredeter"/>
    <w:uiPriority w:val="99"/>
    <w:semiHidden/>
    <w:unhideWhenUsed/>
    <w:rsid w:val="00C151F2"/>
    <w:rPr>
      <w:color w:val="605E5C"/>
      <w:shd w:val="clear" w:color="auto" w:fill="E1DFDD"/>
    </w:rPr>
  </w:style>
  <w:style w:type="character" w:customStyle="1" w:styleId="Mencinsinresolver5">
    <w:name w:val="Mención sin resolver5"/>
    <w:basedOn w:val="Fuentedeprrafopredeter"/>
    <w:uiPriority w:val="99"/>
    <w:semiHidden/>
    <w:unhideWhenUsed/>
    <w:rsid w:val="00CA62D0"/>
    <w:rPr>
      <w:color w:val="605E5C"/>
      <w:shd w:val="clear" w:color="auto" w:fill="E1DFDD"/>
    </w:rPr>
  </w:style>
  <w:style w:type="paragraph" w:customStyle="1" w:styleId="Default">
    <w:name w:val="Default"/>
    <w:rsid w:val="008D2A8F"/>
    <w:pPr>
      <w:autoSpaceDE w:val="0"/>
      <w:autoSpaceDN w:val="0"/>
      <w:adjustRightInd w:val="0"/>
      <w:jc w:val="left"/>
    </w:pPr>
    <w:rPr>
      <w:rFonts w:eastAsiaTheme="minorHAnsi"/>
      <w:color w:val="000000"/>
      <w:sz w:val="24"/>
      <w:szCs w:val="24"/>
      <w:lang w:eastAsia="en-US"/>
    </w:rPr>
  </w:style>
  <w:style w:type="character" w:customStyle="1" w:styleId="y2iqfc">
    <w:name w:val="y2iqfc"/>
    <w:basedOn w:val="Fuentedeprrafopredeter"/>
    <w:rsid w:val="008D2A8F"/>
  </w:style>
  <w:style w:type="paragraph" w:customStyle="1" w:styleId="Pa1">
    <w:name w:val="Pa1"/>
    <w:basedOn w:val="Default"/>
    <w:next w:val="Default"/>
    <w:uiPriority w:val="99"/>
    <w:rsid w:val="004B454B"/>
    <w:pPr>
      <w:spacing w:line="241" w:lineRule="atLeast"/>
    </w:pPr>
    <w:rPr>
      <w:rFonts w:ascii="Minion Pro" w:hAnsi="Minion Pro" w:cstheme="minorBidi"/>
      <w:color w:val="auto"/>
    </w:rPr>
  </w:style>
  <w:style w:type="character" w:customStyle="1" w:styleId="A8">
    <w:name w:val="A8"/>
    <w:uiPriority w:val="99"/>
    <w:rsid w:val="004B454B"/>
    <w:rPr>
      <w:rFonts w:ascii="Minion Pro" w:hAnsi="Minion Pro" w:cs="Minion Pro" w:hint="default"/>
      <w:color w:val="000000"/>
      <w:sz w:val="18"/>
      <w:szCs w:val="18"/>
    </w:rPr>
  </w:style>
  <w:style w:type="paragraph" w:styleId="Asuntodelcomentario">
    <w:name w:val="annotation subject"/>
    <w:basedOn w:val="Textocomentario"/>
    <w:next w:val="Textocomentario"/>
    <w:link w:val="AsuntodelcomentarioCar"/>
    <w:uiPriority w:val="99"/>
    <w:semiHidden/>
    <w:unhideWhenUsed/>
    <w:rsid w:val="003B0005"/>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3B0005"/>
    <w:rPr>
      <w:rFonts w:asciiTheme="minorHAnsi" w:eastAsiaTheme="minorHAnsi" w:hAnsiTheme="minorHAnsi" w:cstheme="minorBidi"/>
      <w:b/>
      <w:bCs/>
      <w:lang w:eastAsia="es-ES"/>
    </w:rPr>
  </w:style>
  <w:style w:type="table" w:customStyle="1" w:styleId="a2">
    <w:basedOn w:val="TableNormal0"/>
    <w:tblPr>
      <w:tblStyleRowBandSize w:val="1"/>
      <w:tblStyleColBandSize w:val="1"/>
      <w:tblCellMar>
        <w:left w:w="115" w:type="dxa"/>
        <w:right w:w="115" w:type="dxa"/>
      </w:tblCellMar>
    </w:tblPr>
    <w:tcPr>
      <w:shd w:val="clear" w:color="auto" w:fill="auto"/>
    </w:tcPr>
  </w:style>
  <w:style w:type="table" w:customStyle="1" w:styleId="a3">
    <w:basedOn w:val="TableNormal0"/>
    <w:tblPr>
      <w:tblStyleRowBandSize w:val="1"/>
      <w:tblStyleColBandSize w:val="1"/>
      <w:tblCellMar>
        <w:left w:w="115" w:type="dxa"/>
        <w:right w:w="115" w:type="dxa"/>
      </w:tblCellMar>
    </w:tblPr>
    <w:tcPr>
      <w:shd w:val="clear" w:color="auto" w:fill="auto"/>
    </w:tcPr>
  </w:style>
  <w:style w:type="table" w:customStyle="1" w:styleId="a4">
    <w:basedOn w:val="TableNormal0"/>
    <w:tblPr>
      <w:tblStyleRowBandSize w:val="1"/>
      <w:tblStyleColBandSize w:val="1"/>
      <w:tblCellMar>
        <w:left w:w="115" w:type="dxa"/>
        <w:right w:w="115" w:type="dxa"/>
      </w:tblCellMar>
    </w:tblPr>
    <w:tcPr>
      <w:shd w:val="clear" w:color="auto" w:fill="auto"/>
    </w:tcPr>
  </w:style>
  <w:style w:type="character" w:styleId="Mencinsinresolver">
    <w:name w:val="Unresolved Mention"/>
    <w:basedOn w:val="Fuentedeprrafopredeter"/>
    <w:uiPriority w:val="99"/>
    <w:semiHidden/>
    <w:unhideWhenUsed/>
    <w:rsid w:val="00EA2293"/>
    <w:rPr>
      <w:color w:val="605E5C"/>
      <w:shd w:val="clear" w:color="auto" w:fill="E1DFDD"/>
    </w:rPr>
  </w:style>
  <w:style w:type="paragraph" w:styleId="Revisin">
    <w:name w:val="Revision"/>
    <w:hidden/>
    <w:uiPriority w:val="99"/>
    <w:semiHidden/>
    <w:rsid w:val="002170D1"/>
    <w:pPr>
      <w:jc w:val="left"/>
    </w:pPr>
    <w:rPr>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4.9S(1)04" TargetMode="External"/><Relationship Id="rId13" Type="http://schemas.openxmlformats.org/officeDocument/2006/relationships/header" Target="header3.xml"/><Relationship Id="rId18" Type="http://schemas.openxmlformats.org/officeDocument/2006/relationships/hyperlink" Target="https://orcid.org/0000-0002-1921-7926"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orcid.org/0009-0009-1130-2606" TargetMode="External"/><Relationship Id="rId25"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iaraforgione1@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openknowledge.fao.org/items/7b3e70d0-84d9-4768-bf2f-ee3244aaa720" TargetMode="External"/><Relationship Id="rId5" Type="http://schemas.openxmlformats.org/officeDocument/2006/relationships/webSettings" Target="webSettings.xml"/><Relationship Id="rId15" Type="http://schemas.openxmlformats.org/officeDocument/2006/relationships/hyperlink" Target="https://orcid.org/0009-0008-1677-6184" TargetMode="Externa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orcid.org/0009-0005-1504-452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fdnqvGMeHpsZ4lTWa+uSlET/RQ==">CgMxLjAyCWguMWZvYjl0ZTIJaC4zem55c2g3MgloLjMwajB6bGwyCWguMmV0OTJwMDgAciExR3ZJU2VXN1NqdzRkckFmV1pfSTROdXNFNWREa05RSlQ=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33AAE2-A1D1-4570-ACD1-31475EF7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1198</Words>
  <Characters>6594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cp:lastPrinted>2024-06-11T14:01:00Z</cp:lastPrinted>
  <dcterms:created xsi:type="dcterms:W3CDTF">2024-06-11T14:19:00Z</dcterms:created>
  <dcterms:modified xsi:type="dcterms:W3CDTF">2024-06-11T14:19:00Z</dcterms:modified>
</cp:coreProperties>
</file>