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0D38B" w14:textId="29283417" w:rsidR="00A324D6" w:rsidRDefault="00950A18" w:rsidP="008E7DBF">
      <w:pPr>
        <w:pStyle w:val="Ttulo1"/>
        <w:spacing w:before="0" w:after="0"/>
        <w:jc w:val="center"/>
      </w:pPr>
      <w:r>
        <w:rPr>
          <w:b w:val="0"/>
          <w:sz w:val="20"/>
          <w:szCs w:val="20"/>
        </w:rPr>
        <w:t xml:space="preserve">                                                               </w:t>
      </w:r>
      <w:r w:rsidR="008E7DBF">
        <w:rPr>
          <w:b w:val="0"/>
          <w:sz w:val="20"/>
          <w:szCs w:val="20"/>
        </w:rPr>
        <w:t xml:space="preserve"> </w:t>
      </w:r>
      <w:r>
        <w:rPr>
          <w:b w:val="0"/>
          <w:sz w:val="20"/>
          <w:szCs w:val="20"/>
        </w:rPr>
        <w:t xml:space="preserve">ARTÍCULO ORIGINAL Rev. </w:t>
      </w:r>
      <w:proofErr w:type="spellStart"/>
      <w:r>
        <w:rPr>
          <w:b w:val="0"/>
          <w:sz w:val="20"/>
          <w:szCs w:val="20"/>
        </w:rPr>
        <w:t>Methodo</w:t>
      </w:r>
      <w:proofErr w:type="spellEnd"/>
      <w:r>
        <w:rPr>
          <w:b w:val="0"/>
          <w:sz w:val="18"/>
          <w:szCs w:val="18"/>
        </w:rPr>
        <w:t xml:space="preserve"> 2024;9(</w:t>
      </w:r>
      <w:r w:rsidR="00411BC6">
        <w:rPr>
          <w:b w:val="0"/>
          <w:sz w:val="18"/>
          <w:szCs w:val="18"/>
        </w:rPr>
        <w:t>1</w:t>
      </w:r>
      <w:r>
        <w:rPr>
          <w:b w:val="0"/>
          <w:sz w:val="18"/>
          <w:szCs w:val="18"/>
        </w:rPr>
        <w:t>):</w:t>
      </w:r>
      <w:r w:rsidR="00C637ED">
        <w:rPr>
          <w:b w:val="0"/>
          <w:sz w:val="18"/>
          <w:szCs w:val="18"/>
        </w:rPr>
        <w:t xml:space="preserve"> </w:t>
      </w:r>
      <w:r>
        <w:rPr>
          <w:b w:val="0"/>
          <w:sz w:val="20"/>
          <w:szCs w:val="20"/>
        </w:rPr>
        <w:t>S</w:t>
      </w:r>
      <w:r w:rsidR="008E7DBF">
        <w:rPr>
          <w:b w:val="0"/>
          <w:sz w:val="20"/>
          <w:szCs w:val="20"/>
        </w:rPr>
        <w:t xml:space="preserve"> </w:t>
      </w:r>
      <w:r>
        <w:rPr>
          <w:b w:val="0"/>
          <w:sz w:val="20"/>
          <w:szCs w:val="20"/>
        </w:rPr>
        <w:t>07-08</w:t>
      </w:r>
      <w:r>
        <w:rPr>
          <w:b w:val="0"/>
          <w:sz w:val="18"/>
          <w:szCs w:val="18"/>
        </w:rPr>
        <w:t xml:space="preserve">                 </w:t>
      </w:r>
    </w:p>
    <w:p w14:paraId="540079D3" w14:textId="25D91592" w:rsidR="00A324D6" w:rsidRPr="004D00E4" w:rsidRDefault="00950A18" w:rsidP="008E7DBF">
      <w:pPr>
        <w:pStyle w:val="Ttulo1"/>
        <w:spacing w:before="0" w:after="0"/>
        <w:jc w:val="right"/>
        <w:rPr>
          <w:rFonts w:ascii="Verdana" w:eastAsia="Verdana" w:hAnsi="Verdana" w:cs="Verdana"/>
          <w:b w:val="0"/>
          <w:sz w:val="16"/>
          <w:szCs w:val="16"/>
          <w:highlight w:val="white"/>
          <w:u w:val="single"/>
        </w:rPr>
      </w:pPr>
      <w:r w:rsidRPr="004D00E4">
        <w:rPr>
          <w:rFonts w:ascii="Verdana" w:eastAsia="Verdana" w:hAnsi="Verdana" w:cs="Verdana"/>
          <w:b w:val="0"/>
          <w:sz w:val="17"/>
          <w:szCs w:val="17"/>
        </w:rPr>
        <w:t xml:space="preserve">                                                                                 </w:t>
      </w:r>
      <w:hyperlink r:id="rId8" w:history="1">
        <w:r w:rsidRPr="004D00E4">
          <w:rPr>
            <w:rStyle w:val="Hipervnculo"/>
            <w:rFonts w:ascii="Verdana" w:eastAsia="Verdana" w:hAnsi="Verdana" w:cs="Verdana"/>
            <w:b w:val="0"/>
            <w:color w:val="auto"/>
            <w:sz w:val="16"/>
            <w:szCs w:val="16"/>
          </w:rPr>
          <w:t>https://doi.org/10.22529/me.2024.9</w:t>
        </w:r>
        <w:r w:rsidR="008E7DBF" w:rsidRPr="004D00E4">
          <w:rPr>
            <w:rStyle w:val="Hipervnculo"/>
            <w:rFonts w:ascii="Verdana" w:eastAsia="Verdana" w:hAnsi="Verdana" w:cs="Verdana"/>
            <w:b w:val="0"/>
            <w:color w:val="auto"/>
            <w:sz w:val="16"/>
            <w:szCs w:val="16"/>
          </w:rPr>
          <w:t>S</w:t>
        </w:r>
        <w:r w:rsidRPr="004D00E4">
          <w:rPr>
            <w:rStyle w:val="Hipervnculo"/>
            <w:rFonts w:ascii="Verdana" w:eastAsia="Verdana" w:hAnsi="Verdana" w:cs="Verdana"/>
            <w:b w:val="0"/>
            <w:color w:val="auto"/>
            <w:sz w:val="16"/>
            <w:szCs w:val="16"/>
            <w:highlight w:val="white"/>
          </w:rPr>
          <w:t>(</w:t>
        </w:r>
        <w:r w:rsidR="008E7DBF" w:rsidRPr="004D00E4">
          <w:rPr>
            <w:rStyle w:val="Hipervnculo"/>
            <w:rFonts w:ascii="Verdana" w:eastAsia="Verdana" w:hAnsi="Verdana" w:cs="Verdana"/>
            <w:b w:val="0"/>
            <w:color w:val="auto"/>
            <w:sz w:val="16"/>
            <w:szCs w:val="16"/>
            <w:highlight w:val="white"/>
          </w:rPr>
          <w:t>1</w:t>
        </w:r>
        <w:r w:rsidRPr="004D00E4">
          <w:rPr>
            <w:rStyle w:val="Hipervnculo"/>
            <w:rFonts w:ascii="Verdana" w:eastAsia="Verdana" w:hAnsi="Verdana" w:cs="Verdana"/>
            <w:b w:val="0"/>
            <w:color w:val="auto"/>
            <w:sz w:val="16"/>
            <w:szCs w:val="16"/>
            <w:highlight w:val="white"/>
          </w:rPr>
          <w:t>)03</w:t>
        </w:r>
      </w:hyperlink>
    </w:p>
    <w:tbl>
      <w:tblPr>
        <w:tblStyle w:val="ac"/>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A324D6" w14:paraId="60E8A906" w14:textId="77777777">
        <w:trPr>
          <w:trHeight w:val="350"/>
        </w:trPr>
        <w:tc>
          <w:tcPr>
            <w:tcW w:w="5396" w:type="dxa"/>
            <w:vAlign w:val="center"/>
          </w:tcPr>
          <w:p w14:paraId="314E76EF" w14:textId="41108A8F" w:rsidR="00A324D6" w:rsidRDefault="00950A18">
            <w:pPr>
              <w:spacing w:line="360" w:lineRule="auto"/>
              <w:rPr>
                <w:rFonts w:ascii="Arial" w:eastAsia="Arial" w:hAnsi="Arial" w:cs="Arial"/>
                <w:sz w:val="16"/>
                <w:szCs w:val="16"/>
              </w:rPr>
            </w:pPr>
            <w:bookmarkStart w:id="0" w:name="_heading=h.3znysh7" w:colFirst="0" w:colLast="0"/>
            <w:bookmarkEnd w:id="0"/>
            <w:r>
              <w:rPr>
                <w:rFonts w:ascii="Arial" w:eastAsia="Arial" w:hAnsi="Arial" w:cs="Arial"/>
                <w:sz w:val="16"/>
                <w:szCs w:val="16"/>
              </w:rPr>
              <w:t xml:space="preserve"> Recibido 06 Mar. 2023 | Aceptado. 19 Abr 2023 |Publicado 1</w:t>
            </w:r>
            <w:r w:rsidR="00C637ED">
              <w:rPr>
                <w:rFonts w:ascii="Arial" w:eastAsia="Arial" w:hAnsi="Arial" w:cs="Arial"/>
                <w:sz w:val="16"/>
                <w:szCs w:val="16"/>
              </w:rPr>
              <w:t>4</w:t>
            </w:r>
            <w:r>
              <w:rPr>
                <w:rFonts w:ascii="Arial" w:eastAsia="Arial" w:hAnsi="Arial" w:cs="Arial"/>
                <w:sz w:val="16"/>
                <w:szCs w:val="16"/>
              </w:rPr>
              <w:t xml:space="preserve"> Jun. 2024</w:t>
            </w:r>
          </w:p>
        </w:tc>
        <w:tc>
          <w:tcPr>
            <w:tcW w:w="3157" w:type="dxa"/>
            <w:shd w:val="clear" w:color="auto" w:fill="509D2F"/>
            <w:vAlign w:val="center"/>
          </w:tcPr>
          <w:p w14:paraId="2A357C27" w14:textId="77777777" w:rsidR="00A324D6" w:rsidRDefault="00A324D6">
            <w:pPr>
              <w:spacing w:line="360" w:lineRule="auto"/>
              <w:jc w:val="center"/>
              <w:rPr>
                <w:rFonts w:ascii="Arial" w:eastAsia="Arial" w:hAnsi="Arial" w:cs="Arial"/>
                <w:color w:val="509D2F"/>
                <w:sz w:val="16"/>
                <w:szCs w:val="16"/>
              </w:rPr>
            </w:pPr>
          </w:p>
        </w:tc>
      </w:tr>
    </w:tbl>
    <w:p w14:paraId="58A9489C" w14:textId="77777777" w:rsidR="00A324D6" w:rsidRDefault="00A324D6">
      <w:pPr>
        <w:sectPr w:rsidR="00A324D6">
          <w:headerReference w:type="even" r:id="rId9"/>
          <w:headerReference w:type="default" r:id="rId10"/>
          <w:footerReference w:type="even" r:id="rId11"/>
          <w:footerReference w:type="default" r:id="rId12"/>
          <w:headerReference w:type="first" r:id="rId13"/>
          <w:footerReference w:type="first" r:id="rId14"/>
          <w:pgSz w:w="11906" w:h="16838"/>
          <w:pgMar w:top="1531" w:right="1701" w:bottom="1418" w:left="1701" w:header="709" w:footer="709" w:gutter="0"/>
          <w:pgNumType w:start="18"/>
          <w:cols w:space="720"/>
          <w:titlePg/>
        </w:sectPr>
      </w:pPr>
      <w:bookmarkStart w:id="1" w:name="_heading=h.30j0zll" w:colFirst="0" w:colLast="0"/>
      <w:bookmarkEnd w:id="1"/>
    </w:p>
    <w:p w14:paraId="7153650E" w14:textId="77777777" w:rsidR="00A324D6" w:rsidRDefault="00950A18">
      <w:pPr>
        <w:pBdr>
          <w:top w:val="nil"/>
          <w:left w:val="nil"/>
          <w:bottom w:val="nil"/>
          <w:right w:val="nil"/>
          <w:between w:val="nil"/>
        </w:pBdr>
        <w:spacing w:before="240" w:after="240"/>
        <w:rPr>
          <w:rFonts w:ascii="Arial" w:eastAsia="Arial" w:hAnsi="Arial" w:cs="Arial"/>
          <w:b/>
          <w:color w:val="000000"/>
          <w:sz w:val="28"/>
          <w:szCs w:val="28"/>
        </w:rPr>
      </w:pPr>
      <w:r>
        <w:rPr>
          <w:rFonts w:ascii="Arial" w:eastAsia="Arial" w:hAnsi="Arial" w:cs="Arial"/>
          <w:b/>
          <w:color w:val="000000"/>
          <w:sz w:val="28"/>
          <w:szCs w:val="28"/>
        </w:rPr>
        <w:t>Estado nutricional y frecuencia de consumo de frutas y verduras en niños, niñas y adolescentes que asisten a organizaciones sociales, beneficiarias de la fundación banco de alimentos de Córdoba</w:t>
      </w:r>
    </w:p>
    <w:p w14:paraId="2758C8DE" w14:textId="77777777" w:rsidR="00A324D6" w:rsidRPr="003C1E54" w:rsidRDefault="00950A18">
      <w:pPr>
        <w:pBdr>
          <w:top w:val="nil"/>
          <w:left w:val="nil"/>
          <w:bottom w:val="nil"/>
          <w:right w:val="nil"/>
          <w:between w:val="nil"/>
        </w:pBdr>
        <w:spacing w:before="120" w:after="120"/>
        <w:rPr>
          <w:rFonts w:ascii="Arial" w:eastAsia="Arial" w:hAnsi="Arial" w:cs="Arial"/>
          <w:b/>
          <w:color w:val="000000"/>
          <w:sz w:val="28"/>
          <w:szCs w:val="28"/>
          <w:lang w:val="en-US"/>
        </w:rPr>
      </w:pPr>
      <w:r w:rsidRPr="003C1E54">
        <w:rPr>
          <w:rFonts w:ascii="Arial" w:eastAsia="Arial" w:hAnsi="Arial" w:cs="Arial"/>
          <w:b/>
          <w:color w:val="000000"/>
          <w:sz w:val="28"/>
          <w:szCs w:val="28"/>
          <w:lang w:val="en-US"/>
        </w:rPr>
        <w:t>Nutritional status and frequency of fruit and vegetable consumption in children and adolescents attending social organizations, beneficiaries of the Córdoba Food Bank Foundation</w:t>
      </w:r>
    </w:p>
    <w:p w14:paraId="141EAD04" w14:textId="77777777" w:rsidR="00A324D6" w:rsidRDefault="00950A18">
      <w:pPr>
        <w:pBdr>
          <w:top w:val="nil"/>
          <w:left w:val="nil"/>
          <w:bottom w:val="nil"/>
          <w:right w:val="nil"/>
          <w:between w:val="nil"/>
        </w:pBdr>
        <w:spacing w:before="120" w:after="120"/>
        <w:rPr>
          <w:vertAlign w:val="superscript"/>
        </w:rPr>
      </w:pPr>
      <w:r>
        <w:rPr>
          <w:color w:val="333333"/>
        </w:rPr>
        <w:t>Paula Antonella Patti</w:t>
      </w:r>
      <w:r>
        <w:rPr>
          <w:color w:val="333333"/>
          <w:vertAlign w:val="superscript"/>
        </w:rPr>
        <w:t>1</w:t>
      </w:r>
      <w:r>
        <w:rPr>
          <w:noProof/>
          <w:color w:val="333333"/>
        </w:rPr>
        <w:drawing>
          <wp:inline distT="0" distB="0" distL="0" distR="0" wp14:anchorId="04E02C71" wp14:editId="59D1469F">
            <wp:extent cx="216820" cy="174660"/>
            <wp:effectExtent l="0" t="0" r="0" b="0"/>
            <wp:docPr id="1128" name="image2.png">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1128" name="image2.png">
                      <a:hlinkClick r:id="rId15"/>
                    </pic:cNvPr>
                    <pic:cNvPicPr preferRelativeResize="0"/>
                  </pic:nvPicPr>
                  <pic:blipFill>
                    <a:blip r:embed="rId16"/>
                    <a:srcRect/>
                    <a:stretch>
                      <a:fillRect/>
                    </a:stretch>
                  </pic:blipFill>
                  <pic:spPr>
                    <a:xfrm>
                      <a:off x="0" y="0"/>
                      <a:ext cx="216820" cy="174660"/>
                    </a:xfrm>
                    <a:prstGeom prst="rect">
                      <a:avLst/>
                    </a:prstGeom>
                    <a:ln/>
                  </pic:spPr>
                </pic:pic>
              </a:graphicData>
            </a:graphic>
          </wp:inline>
        </w:drawing>
      </w:r>
      <w:r>
        <w:t xml:space="preserve"> </w:t>
      </w:r>
      <w:r>
        <w:rPr>
          <w:color w:val="333333"/>
        </w:rPr>
        <w:t>María José Quellet</w:t>
      </w:r>
      <w:r>
        <w:rPr>
          <w:color w:val="333333"/>
          <w:vertAlign w:val="superscript"/>
        </w:rPr>
        <w:t>1</w:t>
      </w:r>
    </w:p>
    <w:p w14:paraId="77E0270D" w14:textId="77777777" w:rsidR="00A324D6" w:rsidRDefault="00950A18">
      <w:pPr>
        <w:jc w:val="left"/>
        <w:rPr>
          <w:vertAlign w:val="superscript"/>
        </w:rPr>
      </w:pPr>
      <w:r>
        <w:rPr>
          <w:vertAlign w:val="superscript"/>
        </w:rPr>
        <w:t>1. Fundación Banco de Alimentos de Córdoba</w:t>
      </w:r>
    </w:p>
    <w:p w14:paraId="6D470B31" w14:textId="77777777" w:rsidR="00A324D6" w:rsidRDefault="00950A18">
      <w:pPr>
        <w:jc w:val="left"/>
        <w:rPr>
          <w:vertAlign w:val="superscript"/>
        </w:rPr>
      </w:pPr>
      <w:r>
        <w:rPr>
          <w:vertAlign w:val="superscript"/>
        </w:rPr>
        <w:t xml:space="preserve">Correspondencia: Paula Antonella </w:t>
      </w:r>
      <w:proofErr w:type="spellStart"/>
      <w:r>
        <w:rPr>
          <w:vertAlign w:val="superscript"/>
        </w:rPr>
        <w:t>Patti</w:t>
      </w:r>
      <w:proofErr w:type="spellEnd"/>
      <w:r>
        <w:rPr>
          <w:vertAlign w:val="superscript"/>
        </w:rPr>
        <w:t xml:space="preserve">. Email: </w:t>
      </w:r>
      <w:hyperlink r:id="rId17">
        <w:r>
          <w:rPr>
            <w:color w:val="000000"/>
            <w:vertAlign w:val="superscript"/>
          </w:rPr>
          <w:t>nutricion@bancodealimentoscba.org.ar</w:t>
        </w:r>
      </w:hyperlink>
    </w:p>
    <w:p w14:paraId="59853F2D" w14:textId="77777777" w:rsidR="00A324D6" w:rsidRDefault="00A324D6">
      <w:pPr>
        <w:jc w:val="left"/>
        <w:rPr>
          <w:vertAlign w:val="superscript"/>
        </w:rPr>
      </w:pPr>
    </w:p>
    <w:p w14:paraId="67D57C3C" w14:textId="77777777" w:rsidR="00A324D6" w:rsidRDefault="00A324D6">
      <w:pPr>
        <w:tabs>
          <w:tab w:val="left" w:pos="6765"/>
        </w:tabs>
        <w:rPr>
          <w:rFonts w:ascii="Arial" w:eastAsia="Arial" w:hAnsi="Arial" w:cs="Arial"/>
          <w:b/>
          <w:sz w:val="24"/>
        </w:rPr>
      </w:pPr>
    </w:p>
    <w:p w14:paraId="040BF04E" w14:textId="77777777" w:rsidR="00A324D6" w:rsidRDefault="00950A18">
      <w:pPr>
        <w:tabs>
          <w:tab w:val="left" w:pos="6765"/>
        </w:tabs>
        <w:rPr>
          <w:rFonts w:ascii="Arial" w:eastAsia="Arial" w:hAnsi="Arial" w:cs="Arial"/>
          <w:b/>
          <w:sz w:val="24"/>
        </w:rPr>
      </w:pPr>
      <w:bookmarkStart w:id="2" w:name="_heading=h.1fob9te" w:colFirst="0" w:colLast="0"/>
      <w:bookmarkEnd w:id="2"/>
      <w:r>
        <w:rPr>
          <w:rFonts w:ascii="Arial" w:eastAsia="Arial" w:hAnsi="Arial" w:cs="Arial"/>
          <w:b/>
          <w:sz w:val="24"/>
        </w:rPr>
        <w:t>Resumen</w:t>
      </w:r>
    </w:p>
    <w:p w14:paraId="590E8008" w14:textId="77777777" w:rsidR="00A324D6" w:rsidRDefault="00950A18">
      <w:pPr>
        <w:tabs>
          <w:tab w:val="left" w:pos="6765"/>
        </w:tabs>
        <w:rPr>
          <w:b/>
        </w:rPr>
      </w:pPr>
      <w:r>
        <w:rPr>
          <w:rFonts w:ascii="Arial" w:eastAsia="Arial" w:hAnsi="Arial" w:cs="Arial"/>
          <w:b/>
          <w:sz w:val="24"/>
        </w:rPr>
        <w:tab/>
      </w:r>
    </w:p>
    <w:p w14:paraId="1C528661" w14:textId="77777777" w:rsidR="00A324D6" w:rsidRDefault="00950A18">
      <w:r>
        <w:rPr>
          <w:color w:val="202124"/>
        </w:rPr>
        <w:t xml:space="preserve">INTRODUCCIÓN: </w:t>
      </w:r>
      <w:r>
        <w:t>La Fundación Banco de Alimentos de Córdoba (FBAC) tiene como objetivo el recupero de alimentos y así evitar el desperdicio de los mismos. Los alimentos recuperados son entregados a organizaciones sociales beneficiarias (OSB)</w:t>
      </w:r>
      <w:r>
        <w:rPr>
          <w:vertAlign w:val="superscript"/>
        </w:rPr>
        <w:t>1</w:t>
      </w:r>
      <w:r>
        <w:t>. En la actualidad los principales beneficiarios de los servicios de alimentación son los niños, niñas y adolescentes (NNA)</w:t>
      </w:r>
      <w:r>
        <w:rPr>
          <w:vertAlign w:val="superscript"/>
        </w:rPr>
        <w:t>2</w:t>
      </w:r>
      <w:r>
        <w:t>. Desde el 2017, sus esfuerzos están en aumentar el recupero y la entrega de frutas y verduras</w:t>
      </w:r>
      <w:r>
        <w:rPr>
          <w:vertAlign w:val="superscript"/>
        </w:rPr>
        <w:t>1</w:t>
      </w:r>
      <w:r>
        <w:t xml:space="preserve">. </w:t>
      </w:r>
    </w:p>
    <w:p w14:paraId="24F9F80E" w14:textId="77777777" w:rsidR="00A324D6" w:rsidRDefault="00950A18">
      <w:pPr>
        <w:rPr>
          <w:color w:val="202124"/>
        </w:rPr>
      </w:pPr>
      <w:r>
        <w:rPr>
          <w:color w:val="202124"/>
        </w:rPr>
        <w:t xml:space="preserve">OBJETIVO: determinar el estado nutricional y su consumo de frutas y verduras de NNA de 1 mes a 18 años, que asisten a OSB de la FBAC durante los años 2022-2023. </w:t>
      </w:r>
    </w:p>
    <w:p w14:paraId="24ADE922" w14:textId="77777777" w:rsidR="00A324D6" w:rsidRDefault="00950A18">
      <w:pPr>
        <w:rPr>
          <w:color w:val="202124"/>
        </w:rPr>
      </w:pPr>
      <w:r>
        <w:rPr>
          <w:color w:val="202124"/>
        </w:rPr>
        <w:t>MATERIAL Y MÉTODOS: estudio observacional de corte transversal realizado a 1533 NNA pertenecientes a 35 OSB. Se realizó una evaluación antropométrica y los diagnósticos nutricionales con tablas de la Sociedad Argentina de Pediatría</w:t>
      </w:r>
      <w:r>
        <w:rPr>
          <w:color w:val="202124"/>
          <w:vertAlign w:val="superscript"/>
        </w:rPr>
        <w:t>3</w:t>
      </w:r>
      <w:r>
        <w:rPr>
          <w:color w:val="202124"/>
        </w:rPr>
        <w:t xml:space="preserve">. En una primera instancia se realizó un análisis exploratorio de los datos a partir del cálculo de medidas resumen. Luego, se aplicó la prueba de Chi Cuadrado (95% de confianza) para valorar la asociación entre diagnóstico nutricional y la frecuencia de consumo de frutas y verduras. </w:t>
      </w:r>
    </w:p>
    <w:p w14:paraId="3ED59219" w14:textId="77777777" w:rsidR="00A324D6" w:rsidRDefault="00950A18">
      <w:pPr>
        <w:rPr>
          <w:color w:val="202124"/>
        </w:rPr>
      </w:pPr>
      <w:r>
        <w:rPr>
          <w:color w:val="202124"/>
        </w:rPr>
        <w:t>CONSIDERACIONES ÉTICAS: El trabajo cuenta con la aprobación del Comité de Ética de la Clínica Universitaria Reina Fabiola. La participación de los sujetos de estudio fue voluntaria, previa firma de consentimiento informado. El protocolo de estudio cumple con la declaración de Helsinki</w:t>
      </w:r>
    </w:p>
    <w:p w14:paraId="22528D45" w14:textId="77777777" w:rsidR="00A324D6" w:rsidRDefault="00950A18">
      <w:pPr>
        <w:rPr>
          <w:color w:val="202124"/>
        </w:rPr>
      </w:pPr>
      <w:r>
        <w:rPr>
          <w:color w:val="202124"/>
        </w:rPr>
        <w:t xml:space="preserve">RESULTADOS: </w:t>
      </w:r>
      <w:r>
        <w:rPr>
          <w:color w:val="000000"/>
        </w:rPr>
        <w:t>La media de edad de los NNA es 7,91 años (D.S ±3,83), de los cuales el 42% se encuentran en un peso saludable para la edad, 47% presenta sobrepeso u obesidad, y el 11% presenta malnutrición por déficit. El grupo etario que presenta mayor proporción de malnutrición por exceso es el de 7 a 12 años. Se encontraron asociación entre el diagnóstico nutricional de toda la muestra y la frecuencia de consumo de frutas (p=0,001) pero no así con la frecuencia de consumo de verduras (p=0,18).</w:t>
      </w:r>
    </w:p>
    <w:p w14:paraId="54024EC8" w14:textId="77777777" w:rsidR="00A324D6" w:rsidRDefault="00950A18">
      <w:r>
        <w:t>CONCLUSIONES: El estado nutricional de los NNA, reflejó altas proporciones de sobrepeso y obesidad. Como así también se demostró que el consumo de alimentos como frutas, influye en el estado nutricional de los beneficiarios.</w:t>
      </w:r>
    </w:p>
    <w:p w14:paraId="779529C4" w14:textId="4048798C" w:rsidR="00A324D6" w:rsidRDefault="00A324D6"/>
    <w:bookmarkStart w:id="3" w:name="_GoBack"/>
    <w:bookmarkEnd w:id="3"/>
    <w:p w14:paraId="30703F9C" w14:textId="376BD8AF" w:rsidR="00A324D6" w:rsidRDefault="00C637ED">
      <w:pPr>
        <w:pBdr>
          <w:top w:val="nil"/>
          <w:left w:val="nil"/>
          <w:bottom w:val="nil"/>
          <w:right w:val="nil"/>
          <w:between w:val="nil"/>
        </w:pBdr>
        <w:jc w:val="left"/>
        <w:rPr>
          <w:color w:val="000000"/>
          <w:sz w:val="18"/>
          <w:szCs w:val="18"/>
        </w:rPr>
      </w:pPr>
      <w:r>
        <w:rPr>
          <w:noProof/>
        </w:rPr>
        <mc:AlternateContent>
          <mc:Choice Requires="wps">
            <w:drawing>
              <wp:anchor distT="0" distB="0" distL="114300" distR="114300" simplePos="0" relativeHeight="251658752" behindDoc="0" locked="0" layoutInCell="1" hidden="0" allowOverlap="1" wp14:anchorId="4B70EB0F" wp14:editId="36E9F1A6">
                <wp:simplePos x="0" y="0"/>
                <wp:positionH relativeFrom="column">
                  <wp:posOffset>5537200</wp:posOffset>
                </wp:positionH>
                <wp:positionV relativeFrom="paragraph">
                  <wp:posOffset>464185</wp:posOffset>
                </wp:positionV>
                <wp:extent cx="465455" cy="421005"/>
                <wp:effectExtent l="0" t="0" r="0" b="0"/>
                <wp:wrapNone/>
                <wp:docPr id="1118" name="Rectángulo 1118"/>
                <wp:cNvGraphicFramePr/>
                <a:graphic xmlns:a="http://schemas.openxmlformats.org/drawingml/2006/main">
                  <a:graphicData uri="http://schemas.microsoft.com/office/word/2010/wordprocessingShape">
                    <wps:wsp>
                      <wps:cNvSpPr/>
                      <wps:spPr>
                        <a:xfrm flipH="1">
                          <a:off x="0" y="0"/>
                          <a:ext cx="465455" cy="421005"/>
                        </a:xfrm>
                        <a:prstGeom prst="rect">
                          <a:avLst/>
                        </a:prstGeom>
                        <a:solidFill>
                          <a:srgbClr val="509D2F"/>
                        </a:solidFill>
                        <a:ln w="9525" cap="flat" cmpd="sng">
                          <a:solidFill>
                            <a:srgbClr val="000000"/>
                          </a:solidFill>
                          <a:prstDash val="solid"/>
                          <a:round/>
                          <a:headEnd type="none" w="sm" len="sm"/>
                          <a:tailEnd type="none" w="sm" len="sm"/>
                        </a:ln>
                      </wps:spPr>
                      <wps:txbx>
                        <w:txbxContent>
                          <w:p w14:paraId="36D29DFF" w14:textId="77777777" w:rsidR="00A324D6" w:rsidRDefault="00950A18">
                            <w:pPr>
                              <w:jc w:val="center"/>
                              <w:textDirection w:val="btLr"/>
                            </w:pPr>
                            <w:r>
                              <w:rPr>
                                <w:b/>
                                <w:color w:val="FFFFFF"/>
                                <w:sz w:val="24"/>
                              </w:rPr>
                              <w:t>07</w:t>
                            </w:r>
                          </w:p>
                        </w:txbxContent>
                      </wps:txbx>
                      <wps:bodyPr spcFirstLastPara="1" wrap="square" lIns="91425" tIns="45675" rIns="91425" bIns="45675" anchor="t" anchorCtr="0">
                        <a:noAutofit/>
                      </wps:bodyPr>
                    </wps:wsp>
                  </a:graphicData>
                </a:graphic>
              </wp:anchor>
            </w:drawing>
          </mc:Choice>
          <mc:Fallback>
            <w:pict>
              <v:rect w14:anchorId="4B70EB0F" id="Rectángulo 1118" o:spid="_x0000_s1026" style="position:absolute;margin-left:436pt;margin-top:36.55pt;width:36.65pt;height:33.15pt;flip:x;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" fillcolor="#509d2f">
                <v:stroke startarrowwidth="narrow" startarrowlength="short" endarrowwidth="narrow" endarrowlength="short" joinstyle="round"/>
                <v:textbox inset="2.53958mm,1.26875mm,2.53958mm,1.26875mm">
                  <w:txbxContent>
                    <w:p w14:paraId="36D29DFF" w14:textId="77777777" w:rsidR="00A324D6" w:rsidRDefault="00950A18">
                      <w:pPr>
                        <w:jc w:val="center"/>
                        <w:textDirection w:val="btLr"/>
                      </w:pPr>
                      <w:r>
                        <w:rPr>
                          <w:b/>
                          <w:color w:val="FFFFFF"/>
                          <w:sz w:val="24"/>
                        </w:rPr>
                        <w:t>07</w:t>
                      </w:r>
                    </w:p>
                  </w:txbxContent>
                </v:textbox>
              </v:rect>
            </w:pict>
          </mc:Fallback>
        </mc:AlternateContent>
      </w:r>
    </w:p>
    <w:p w14:paraId="5D4523CE" w14:textId="77777777" w:rsidR="00A324D6" w:rsidRDefault="00950A18">
      <w:r>
        <w:rPr>
          <w:rFonts w:ascii="Arial" w:eastAsia="Arial" w:hAnsi="Arial" w:cs="Arial"/>
          <w:b/>
          <w:sz w:val="24"/>
        </w:rPr>
        <w:lastRenderedPageBreak/>
        <w:t>Palabras clave:</w:t>
      </w:r>
      <w:r>
        <w:t xml:space="preserve"> Sobrepeso, obesidad, población infantil, frutas, verduras, Fundación Banco de Alimentos Córdoba, Organizaciones Sociales.</w:t>
      </w:r>
    </w:p>
    <w:p w14:paraId="407B7166" w14:textId="77777777" w:rsidR="00A324D6" w:rsidRDefault="00A324D6">
      <w:pPr>
        <w:rPr>
          <w:rFonts w:ascii="Arial" w:eastAsia="Arial" w:hAnsi="Arial" w:cs="Arial"/>
          <w:b/>
          <w:sz w:val="24"/>
        </w:rPr>
      </w:pPr>
    </w:p>
    <w:p w14:paraId="5ABA2E8B" w14:textId="77777777" w:rsidR="00A324D6" w:rsidRPr="003C1E54" w:rsidRDefault="00950A18">
      <w:pPr>
        <w:rPr>
          <w:rFonts w:ascii="Arial" w:eastAsia="Arial" w:hAnsi="Arial" w:cs="Arial"/>
          <w:b/>
          <w:sz w:val="24"/>
          <w:lang w:val="en-US"/>
        </w:rPr>
      </w:pPr>
      <w:r w:rsidRPr="003C1E54">
        <w:rPr>
          <w:rFonts w:ascii="Arial" w:eastAsia="Arial" w:hAnsi="Arial" w:cs="Arial"/>
          <w:b/>
          <w:sz w:val="24"/>
          <w:lang w:val="en-US"/>
        </w:rPr>
        <w:t>Abstract</w:t>
      </w:r>
    </w:p>
    <w:p w14:paraId="33987831" w14:textId="77777777" w:rsidR="00A324D6" w:rsidRPr="003C1E54" w:rsidRDefault="00A324D6">
      <w:pPr>
        <w:rPr>
          <w:rFonts w:ascii="Arial" w:eastAsia="Arial" w:hAnsi="Arial" w:cs="Arial"/>
          <w:sz w:val="24"/>
          <w:lang w:val="en-US"/>
        </w:rPr>
      </w:pPr>
    </w:p>
    <w:p w14:paraId="7B47C6A4" w14:textId="77777777" w:rsidR="00A324D6" w:rsidRPr="003C1E54" w:rsidRDefault="00950A18">
      <w:pPr>
        <w:rPr>
          <w:color w:val="202124"/>
          <w:vertAlign w:val="superscript"/>
          <w:lang w:val="en-US"/>
        </w:rPr>
      </w:pPr>
      <w:r w:rsidRPr="003C1E54">
        <w:rPr>
          <w:color w:val="202124"/>
          <w:lang w:val="en-US"/>
        </w:rPr>
        <w:t>INTRODUCTION: The Food Bank Foundation of Cordoba (FBAC) aims to recover food and thus avoid food waste. The recovered food is delivered to beneficiary social organizations (OSB)</w:t>
      </w:r>
      <w:r w:rsidRPr="003C1E54">
        <w:rPr>
          <w:color w:val="202124"/>
          <w:vertAlign w:val="superscript"/>
          <w:lang w:val="en-US"/>
        </w:rPr>
        <w:t>1</w:t>
      </w:r>
      <w:r w:rsidRPr="003C1E54">
        <w:rPr>
          <w:color w:val="202124"/>
          <w:lang w:val="en-US"/>
        </w:rPr>
        <w:t>. Currently, the main beneficiaries of food services are children and adolescents</w:t>
      </w:r>
      <w:r w:rsidRPr="003C1E54">
        <w:rPr>
          <w:color w:val="202124"/>
          <w:vertAlign w:val="superscript"/>
          <w:lang w:val="en-US"/>
        </w:rPr>
        <w:t>2</w:t>
      </w:r>
      <w:r w:rsidRPr="003C1E54">
        <w:rPr>
          <w:color w:val="202124"/>
          <w:lang w:val="en-US"/>
        </w:rPr>
        <w:t>. Since 2017, their efforts have been to increase the recovery and delivery of fruits and vegetables</w:t>
      </w:r>
      <w:r w:rsidRPr="003C1E54">
        <w:rPr>
          <w:color w:val="202124"/>
          <w:vertAlign w:val="superscript"/>
          <w:lang w:val="en-US"/>
        </w:rPr>
        <w:t xml:space="preserve">1 </w:t>
      </w:r>
    </w:p>
    <w:p w14:paraId="0B9C6F6D" w14:textId="77777777" w:rsidR="00A324D6" w:rsidRPr="003C1E54" w:rsidRDefault="00950A18">
      <w:pPr>
        <w:rPr>
          <w:color w:val="202124"/>
          <w:lang w:val="en-US"/>
        </w:rPr>
      </w:pPr>
      <w:r w:rsidRPr="003C1E54">
        <w:rPr>
          <w:color w:val="202124"/>
          <w:lang w:val="en-US"/>
        </w:rPr>
        <w:t>OBJETIVOS: to determine the nutritional status and consumption of fruits and vegetables of children and adolescents aged 1 month to 18 years who attend OSB of the FBAC during the years 2022-2023.</w:t>
      </w:r>
    </w:p>
    <w:p w14:paraId="0B6B672B" w14:textId="77777777" w:rsidR="00A324D6" w:rsidRPr="003C1E54" w:rsidRDefault="00950A18">
      <w:pPr>
        <w:rPr>
          <w:color w:val="202124"/>
          <w:lang w:val="en-US"/>
        </w:rPr>
      </w:pPr>
      <w:r w:rsidRPr="003C1E54">
        <w:rPr>
          <w:color w:val="202124"/>
          <w:lang w:val="en-US"/>
        </w:rPr>
        <w:t>MATERIAL AND METHODS: An observational cross-sectional study was carried out on 1533 children and adolescents’ volunteers belonging to 35 OSB. An anthropometric evaluation and nutritional diagnoses were carried out with tables from the Argentine Society of Pediatrics</w:t>
      </w:r>
      <w:r w:rsidRPr="003C1E54">
        <w:rPr>
          <w:color w:val="202124"/>
          <w:vertAlign w:val="superscript"/>
          <w:lang w:val="en-US"/>
        </w:rPr>
        <w:t>3</w:t>
      </w:r>
      <w:r w:rsidRPr="003C1E54">
        <w:rPr>
          <w:color w:val="202124"/>
          <w:lang w:val="en-US"/>
        </w:rPr>
        <w:t>. In the first instance, an exploratory analysis of the data was carried out based on the calculation of summary measures. Then, the Chi-square test (95% confidence) was applied to assess the association between nutritional diagnosis and the frequency of fruit and vegetable consumption. The work has the approval of the Ethics Committee of the Reina Fabiola University Clinic.</w:t>
      </w:r>
    </w:p>
    <w:p w14:paraId="3261836F" w14:textId="77777777" w:rsidR="00A324D6" w:rsidRPr="003C1E54" w:rsidRDefault="00950A18">
      <w:pPr>
        <w:rPr>
          <w:color w:val="202124"/>
          <w:lang w:val="en-US"/>
        </w:rPr>
      </w:pPr>
      <w:r w:rsidRPr="003C1E54">
        <w:rPr>
          <w:color w:val="202124"/>
          <w:lang w:val="en-US"/>
        </w:rPr>
        <w:t>ETHICAL CONSIDERATIONS: The work has the approval of the Ethics Committee of the Reina Fabiola University Clinic. The participation of the study subjects was voluntary, after signing an informed consent. The study protocol complies with the Declaration of Helsinki</w:t>
      </w:r>
    </w:p>
    <w:p w14:paraId="61FC169C" w14:textId="77777777" w:rsidR="00A324D6" w:rsidRPr="003C1E54" w:rsidRDefault="00950A18">
      <w:pPr>
        <w:rPr>
          <w:color w:val="202124"/>
          <w:lang w:val="en-US"/>
        </w:rPr>
      </w:pPr>
      <w:r w:rsidRPr="003C1E54">
        <w:rPr>
          <w:color w:val="202124"/>
          <w:lang w:val="en-US"/>
        </w:rPr>
        <w:t>RESULTS: The mean age of the children and adolescents was 7.91 years (SD ±3.83), of which 42% were at a healthy weight for their age, 47% were overweight or obese, and 11% were malnourished due to deficiency. The age group with the highest proportion of malnutrition due to excess is 7 to 12 years old. An association was found between the nutritional diagnosis of the entire sample and the frequency of fruit consumption (p=0.001) but not with the frequency of vegetable consumption (p=0.18).</w:t>
      </w:r>
    </w:p>
    <w:p w14:paraId="1EFC3DFC" w14:textId="77777777" w:rsidR="00A324D6" w:rsidRPr="003C1E54" w:rsidRDefault="00950A18">
      <w:pPr>
        <w:rPr>
          <w:color w:val="202124"/>
          <w:lang w:val="en-US"/>
        </w:rPr>
      </w:pPr>
      <w:r w:rsidRPr="003C1E54">
        <w:rPr>
          <w:color w:val="202124"/>
          <w:lang w:val="en-US"/>
        </w:rPr>
        <w:t>CONCLUSIONS: The nutritional status of the children and adolescents reflected high proportions of overweight and obesity. It was also shown that the consumption of foods such as fruits influences the nutritional status of the beneficiaries.</w:t>
      </w:r>
    </w:p>
    <w:p w14:paraId="4DE2A1D2" w14:textId="77777777" w:rsidR="00A324D6" w:rsidRPr="003C1E54" w:rsidRDefault="00A324D6">
      <w:pPr>
        <w:pBdr>
          <w:top w:val="nil"/>
          <w:left w:val="nil"/>
          <w:bottom w:val="nil"/>
          <w:right w:val="nil"/>
          <w:between w:val="nil"/>
        </w:pBdr>
        <w:rPr>
          <w:lang w:val="en-US"/>
        </w:rPr>
      </w:pPr>
    </w:p>
    <w:p w14:paraId="0A66D4C0" w14:textId="77777777" w:rsidR="00A324D6" w:rsidRPr="003C1E54" w:rsidRDefault="00950A18">
      <w:pPr>
        <w:pBdr>
          <w:top w:val="nil"/>
          <w:left w:val="nil"/>
          <w:bottom w:val="nil"/>
          <w:right w:val="nil"/>
          <w:between w:val="nil"/>
        </w:pBdr>
        <w:spacing w:line="360" w:lineRule="auto"/>
        <w:rPr>
          <w:color w:val="000000"/>
          <w:sz w:val="24"/>
          <w:lang w:val="en-US"/>
        </w:rPr>
        <w:sectPr w:rsidR="00A324D6" w:rsidRPr="003C1E54">
          <w:headerReference w:type="even" r:id="rId18"/>
          <w:headerReference w:type="default" r:id="rId19"/>
          <w:headerReference w:type="first" r:id="rId20"/>
          <w:type w:val="continuous"/>
          <w:pgSz w:w="11906" w:h="16838"/>
          <w:pgMar w:top="1531" w:right="1701" w:bottom="1418" w:left="1701" w:header="709" w:footer="709" w:gutter="0"/>
          <w:pgNumType w:start="18"/>
          <w:cols w:space="720"/>
          <w:titlePg/>
        </w:sectPr>
      </w:pPr>
      <w:r w:rsidRPr="003C1E54">
        <w:rPr>
          <w:rFonts w:ascii="Arial" w:eastAsia="Arial" w:hAnsi="Arial" w:cs="Arial"/>
          <w:b/>
          <w:color w:val="000000"/>
          <w:sz w:val="24"/>
          <w:lang w:val="en-US"/>
        </w:rPr>
        <w:t xml:space="preserve">Keywords: </w:t>
      </w:r>
      <w:r w:rsidRPr="003C1E54">
        <w:rPr>
          <w:color w:val="000000"/>
          <w:lang w:val="en-US"/>
        </w:rPr>
        <w:t>Overweight, obesity, children, fruits, vegetables, Cordoba Food Bank Foundation, Social Organizations.</w:t>
      </w:r>
    </w:p>
    <w:p w14:paraId="25FC8CF6" w14:textId="77777777" w:rsidR="00A324D6" w:rsidRDefault="00950A18">
      <w:pPr>
        <w:pStyle w:val="Ttulo1"/>
      </w:pPr>
      <w:r>
        <w:t>Bibliografía</w:t>
      </w:r>
    </w:p>
    <w:p w14:paraId="64B89095" w14:textId="77777777" w:rsidR="00A324D6" w:rsidRDefault="00950A18">
      <w:pPr>
        <w:numPr>
          <w:ilvl w:val="0"/>
          <w:numId w:val="1"/>
        </w:numPr>
        <w:pBdr>
          <w:top w:val="nil"/>
          <w:left w:val="nil"/>
          <w:bottom w:val="nil"/>
          <w:right w:val="nil"/>
          <w:between w:val="nil"/>
        </w:pBdr>
        <w:spacing w:after="120"/>
        <w:rPr>
          <w:color w:val="000000"/>
        </w:rPr>
      </w:pPr>
      <w:proofErr w:type="spellStart"/>
      <w:r>
        <w:rPr>
          <w:color w:val="000000"/>
        </w:rPr>
        <w:t>Bertorello</w:t>
      </w:r>
      <w:proofErr w:type="spellEnd"/>
      <w:r>
        <w:rPr>
          <w:color w:val="000000"/>
        </w:rPr>
        <w:t xml:space="preserve"> NB, Rodríguez Junyent C, Barbero V, </w:t>
      </w:r>
      <w:proofErr w:type="spellStart"/>
      <w:r>
        <w:rPr>
          <w:color w:val="000000"/>
        </w:rPr>
        <w:t>Ninin</w:t>
      </w:r>
      <w:proofErr w:type="spellEnd"/>
      <w:r>
        <w:rPr>
          <w:color w:val="000000"/>
        </w:rPr>
        <w:t xml:space="preserve"> A. Nivel de comprensión del Sistema de Perfilado Nutricional </w:t>
      </w:r>
      <w:proofErr w:type="spellStart"/>
      <w:r>
        <w:rPr>
          <w:color w:val="000000"/>
        </w:rPr>
        <w:t>NutriScore</w:t>
      </w:r>
      <w:proofErr w:type="spellEnd"/>
      <w:r>
        <w:rPr>
          <w:color w:val="000000"/>
        </w:rPr>
        <w:t xml:space="preserve"> para las elecciones alimentarias y su relación con el nivel educativo. </w:t>
      </w:r>
      <w:proofErr w:type="spellStart"/>
      <w:r>
        <w:rPr>
          <w:color w:val="000000"/>
        </w:rPr>
        <w:t>Rev</w:t>
      </w:r>
      <w:proofErr w:type="spellEnd"/>
      <w:r>
        <w:rPr>
          <w:color w:val="000000"/>
        </w:rPr>
        <w:t xml:space="preserve"> </w:t>
      </w:r>
      <w:proofErr w:type="spellStart"/>
      <w:r>
        <w:rPr>
          <w:color w:val="000000"/>
        </w:rPr>
        <w:t>Methodo</w:t>
      </w:r>
      <w:proofErr w:type="spellEnd"/>
      <w:r>
        <w:rPr>
          <w:color w:val="000000"/>
        </w:rPr>
        <w:t>. 2021; 6: 168-174. [Consulta: 5 de junio de 2023]. Disponible en: https://doi.org/10.22529/me.2021.6(4)04</w:t>
      </w:r>
    </w:p>
    <w:p w14:paraId="178F8E74" w14:textId="77777777" w:rsidR="00A324D6" w:rsidRDefault="00950A18">
      <w:pPr>
        <w:numPr>
          <w:ilvl w:val="0"/>
          <w:numId w:val="1"/>
        </w:numPr>
        <w:pBdr>
          <w:top w:val="nil"/>
          <w:left w:val="nil"/>
          <w:bottom w:val="nil"/>
          <w:right w:val="nil"/>
          <w:between w:val="nil"/>
        </w:pBdr>
        <w:spacing w:after="120"/>
        <w:rPr>
          <w:color w:val="000000"/>
        </w:rPr>
      </w:pPr>
      <w:r>
        <w:rPr>
          <w:color w:val="000000"/>
        </w:rPr>
        <w:t>Banco de Alimentos de Córdoba. Córdoba.  [Consulta: 15 junio de 2023]. Disponible en: https://www.bancodealimentoscba.org.ar/</w:t>
      </w:r>
    </w:p>
    <w:p w14:paraId="7958C850" w14:textId="77777777" w:rsidR="00A324D6" w:rsidRDefault="00A324D6">
      <w:pPr>
        <w:pBdr>
          <w:top w:val="nil"/>
          <w:left w:val="nil"/>
          <w:bottom w:val="nil"/>
          <w:right w:val="nil"/>
          <w:between w:val="nil"/>
        </w:pBdr>
        <w:spacing w:after="120"/>
        <w:ind w:left="360"/>
        <w:rPr>
          <w:color w:val="000000"/>
        </w:rPr>
      </w:pPr>
    </w:p>
    <w:p w14:paraId="5E098C89" w14:textId="77777777" w:rsidR="00A324D6" w:rsidRDefault="00A324D6">
      <w:pPr>
        <w:pBdr>
          <w:top w:val="nil"/>
          <w:left w:val="nil"/>
          <w:bottom w:val="nil"/>
          <w:right w:val="nil"/>
          <w:between w:val="nil"/>
        </w:pBdr>
        <w:spacing w:after="120"/>
        <w:ind w:left="360"/>
        <w:rPr>
          <w:color w:val="000000"/>
        </w:rPr>
      </w:pPr>
    </w:p>
    <w:p w14:paraId="2F615E21" w14:textId="77777777" w:rsidR="00A324D6" w:rsidRDefault="00950A18">
      <w:pPr>
        <w:numPr>
          <w:ilvl w:val="0"/>
          <w:numId w:val="1"/>
        </w:numPr>
        <w:pBdr>
          <w:top w:val="nil"/>
          <w:left w:val="nil"/>
          <w:bottom w:val="nil"/>
          <w:right w:val="nil"/>
          <w:between w:val="nil"/>
        </w:pBdr>
        <w:spacing w:after="120"/>
        <w:rPr>
          <w:color w:val="000000"/>
        </w:rPr>
      </w:pPr>
      <w:r>
        <w:rPr>
          <w:color w:val="000000"/>
        </w:rPr>
        <w:t xml:space="preserve">Sociedad Argentina de Pediatría. Guía para evaluación del crecimiento físico. Buenos Aires, 2013. [Consulta: 05 diciembre de 2021]. Disponible en: </w:t>
      </w:r>
      <w:hyperlink r:id="rId21">
        <w:r>
          <w:rPr>
            <w:color w:val="000000"/>
            <w:u w:val="single"/>
          </w:rPr>
          <w:t>https://www.sap.org.ar/docs/publicaciones/libro_verde_sap_2013.pdf</w:t>
        </w:r>
      </w:hyperlink>
    </w:p>
    <w:p w14:paraId="4564E337" w14:textId="77777777" w:rsidR="00A324D6" w:rsidRDefault="00950A18">
      <w:pPr>
        <w:pBdr>
          <w:top w:val="nil"/>
          <w:left w:val="nil"/>
          <w:bottom w:val="nil"/>
          <w:right w:val="nil"/>
          <w:between w:val="nil"/>
        </w:pBdr>
        <w:spacing w:after="120"/>
        <w:ind w:left="720"/>
        <w:rPr>
          <w:color w:val="000000"/>
        </w:rPr>
      </w:pPr>
      <w:r>
        <w:rPr>
          <w:rFonts w:ascii="Calibri" w:eastAsia="Calibri" w:hAnsi="Calibri" w:cs="Calibri"/>
          <w:noProof/>
          <w:color w:val="000000"/>
          <w:sz w:val="22"/>
          <w:szCs w:val="22"/>
        </w:rPr>
        <mc:AlternateContent>
          <mc:Choice Requires="wpg">
            <w:drawing>
              <wp:inline distT="0" distB="0" distL="0" distR="0" wp14:anchorId="6F926BD0" wp14:editId="5F3EFE05">
                <wp:extent cx="943521" cy="425167"/>
                <wp:effectExtent l="0" t="0" r="0" b="0"/>
                <wp:docPr id="1122" name="Grupo 1122"/>
                <wp:cNvGraphicFramePr/>
                <a:graphic xmlns:a="http://schemas.openxmlformats.org/drawingml/2006/main">
                  <a:graphicData uri="http://schemas.microsoft.com/office/word/2010/wordprocessingGroup">
                    <wpg:wgp>
                      <wpg:cNvGrpSpPr/>
                      <wpg:grpSpPr>
                        <a:xfrm>
                          <a:off x="0" y="0"/>
                          <a:ext cx="943521" cy="425167"/>
                          <a:chOff x="4874225" y="3567400"/>
                          <a:chExt cx="943550" cy="425200"/>
                        </a:xfrm>
                      </wpg:grpSpPr>
                      <wpg:grpSp>
                        <wpg:cNvPr id="7" name="Grupo 7"/>
                        <wpg:cNvGrpSpPr/>
                        <wpg:grpSpPr>
                          <a:xfrm>
                            <a:off x="4874240" y="3567417"/>
                            <a:ext cx="943521" cy="425167"/>
                            <a:chOff x="4874225" y="3567400"/>
                            <a:chExt cx="943550" cy="425200"/>
                          </a:xfrm>
                        </wpg:grpSpPr>
                        <wps:wsp>
                          <wps:cNvPr id="8" name="Rectángulo 8"/>
                          <wps:cNvSpPr/>
                          <wps:spPr>
                            <a:xfrm>
                              <a:off x="4874225" y="3567400"/>
                              <a:ext cx="943550" cy="425200"/>
                            </a:xfrm>
                            <a:prstGeom prst="rect">
                              <a:avLst/>
                            </a:prstGeom>
                            <a:noFill/>
                            <a:ln>
                              <a:noFill/>
                            </a:ln>
                          </wps:spPr>
                          <wps:txbx>
                            <w:txbxContent>
                              <w:p w14:paraId="39727B9C" w14:textId="77777777" w:rsidR="00A324D6" w:rsidRDefault="00A324D6">
                                <w:pPr>
                                  <w:jc w:val="left"/>
                                  <w:textDirection w:val="btLr"/>
                                </w:pPr>
                              </w:p>
                            </w:txbxContent>
                          </wps:txbx>
                          <wps:bodyPr spcFirstLastPara="1" wrap="square" lIns="91425" tIns="91425" rIns="91425" bIns="91425" anchor="ctr" anchorCtr="0">
                            <a:noAutofit/>
                          </wps:bodyPr>
                        </wps:wsp>
                        <wpg:grpSp>
                          <wpg:cNvPr id="9" name="Grupo 9"/>
                          <wpg:cNvGrpSpPr/>
                          <wpg:grpSpPr>
                            <a:xfrm>
                              <a:off x="4874240" y="3567417"/>
                              <a:ext cx="943521" cy="425167"/>
                              <a:chOff x="4874225" y="3567400"/>
                              <a:chExt cx="943550" cy="425200"/>
                            </a:xfrm>
                          </wpg:grpSpPr>
                          <wps:wsp>
                            <wps:cNvPr id="10" name="Rectángulo 10"/>
                            <wps:cNvSpPr/>
                            <wps:spPr>
                              <a:xfrm>
                                <a:off x="4874225" y="3567400"/>
                                <a:ext cx="943550" cy="425200"/>
                              </a:xfrm>
                              <a:prstGeom prst="rect">
                                <a:avLst/>
                              </a:prstGeom>
                              <a:noFill/>
                              <a:ln>
                                <a:noFill/>
                              </a:ln>
                            </wps:spPr>
                            <wps:txbx>
                              <w:txbxContent>
                                <w:p w14:paraId="3CDEF507" w14:textId="77777777" w:rsidR="00A324D6" w:rsidRDefault="00A324D6">
                                  <w:pPr>
                                    <w:jc w:val="left"/>
                                    <w:textDirection w:val="btLr"/>
                                  </w:pPr>
                                </w:p>
                              </w:txbxContent>
                            </wps:txbx>
                            <wps:bodyPr spcFirstLastPara="1" wrap="square" lIns="91425" tIns="91425" rIns="91425" bIns="91425" anchor="ctr" anchorCtr="0">
                              <a:noAutofit/>
                            </wps:bodyPr>
                          </wps:wsp>
                          <wpg:grpSp>
                            <wpg:cNvPr id="11" name="Grupo 11"/>
                            <wpg:cNvGrpSpPr/>
                            <wpg:grpSpPr>
                              <a:xfrm>
                                <a:off x="4874240" y="3567417"/>
                                <a:ext cx="943521" cy="425167"/>
                                <a:chOff x="4803075" y="3503775"/>
                                <a:chExt cx="1085850" cy="552450"/>
                              </a:xfrm>
                            </wpg:grpSpPr>
                            <wps:wsp>
                              <wps:cNvPr id="12" name="Rectángulo 12"/>
                              <wps:cNvSpPr/>
                              <wps:spPr>
                                <a:xfrm>
                                  <a:off x="4803075" y="3503775"/>
                                  <a:ext cx="1085850" cy="552450"/>
                                </a:xfrm>
                                <a:prstGeom prst="rect">
                                  <a:avLst/>
                                </a:prstGeom>
                                <a:noFill/>
                                <a:ln>
                                  <a:noFill/>
                                </a:ln>
                              </wps:spPr>
                              <wps:txbx>
                                <w:txbxContent>
                                  <w:p w14:paraId="31FBD81A" w14:textId="77777777" w:rsidR="00A324D6" w:rsidRDefault="00A324D6">
                                    <w:pPr>
                                      <w:jc w:val="left"/>
                                      <w:textDirection w:val="btLr"/>
                                    </w:pPr>
                                  </w:p>
                                </w:txbxContent>
                              </wps:txbx>
                              <wps:bodyPr spcFirstLastPara="1" wrap="square" lIns="91425" tIns="91425" rIns="91425" bIns="91425" anchor="ctr" anchorCtr="0">
                                <a:noAutofit/>
                              </wps:bodyPr>
                            </wps:wsp>
                            <wpg:grpSp>
                              <wpg:cNvPr id="13" name="Grupo 13"/>
                              <wpg:cNvGrpSpPr/>
                              <wpg:grpSpPr>
                                <a:xfrm>
                                  <a:off x="4803075" y="3503775"/>
                                  <a:ext cx="1085850" cy="552450"/>
                                  <a:chOff x="0" y="0"/>
                                  <a:chExt cx="11701" cy="4312"/>
                                </a:xfrm>
                              </wpg:grpSpPr>
                              <wps:wsp>
                                <wps:cNvPr id="14" name="Rectángulo 14"/>
                                <wps:cNvSpPr/>
                                <wps:spPr>
                                  <a:xfrm>
                                    <a:off x="0" y="0"/>
                                    <a:ext cx="11700" cy="4300"/>
                                  </a:xfrm>
                                  <a:prstGeom prst="rect">
                                    <a:avLst/>
                                  </a:prstGeom>
                                  <a:noFill/>
                                  <a:ln>
                                    <a:noFill/>
                                  </a:ln>
                                </wps:spPr>
                                <wps:txbx>
                                  <w:txbxContent>
                                    <w:p w14:paraId="3D4F3025" w14:textId="77777777" w:rsidR="00A324D6" w:rsidRDefault="00A324D6">
                                      <w:pPr>
                                        <w:jc w:val="left"/>
                                        <w:textDirection w:val="btLr"/>
                                      </w:pPr>
                                    </w:p>
                                  </w:txbxContent>
                                </wps:txbx>
                                <wps:bodyPr spcFirstLastPara="1" wrap="square" lIns="91425" tIns="91425" rIns="91425" bIns="91425" anchor="ctr" anchorCtr="0">
                                  <a:noAutofit/>
                                </wps:bodyPr>
                              </wps:wsp>
                              <wps:wsp>
                                <wps:cNvPr id="15" name="Forma libre: forma 15"/>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6" name="Shape 16"/>
                                  <pic:cNvPicPr preferRelativeResize="0"/>
                                </pic:nvPicPr>
                                <pic:blipFill rotWithShape="1">
                                  <a:blip r:embed="rId22">
                                    <a:alphaModFix/>
                                  </a:blip>
                                  <a:srcRect/>
                                  <a:stretch/>
                                </pic:blipFill>
                                <pic:spPr>
                                  <a:xfrm>
                                    <a:off x="0" y="0"/>
                                    <a:ext cx="11673" cy="4069"/>
                                  </a:xfrm>
                                  <a:prstGeom prst="rect">
                                    <a:avLst/>
                                  </a:prstGeom>
                                  <a:noFill/>
                                  <a:ln>
                                    <a:noFill/>
                                  </a:ln>
                                </pic:spPr>
                              </pic:pic>
                            </wpg:grpSp>
                          </wpg:grpSp>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43521" cy="425167"/>
                <wp:effectExtent b="0" l="0" r="0" t="0"/>
                <wp:docPr id="1122" name="image8.png"/>
                <a:graphic>
                  <a:graphicData uri="http://schemas.openxmlformats.org/drawingml/2006/picture">
                    <pic:pic>
                      <pic:nvPicPr>
                        <pic:cNvPr id="0" name="image8.png"/>
                        <pic:cNvPicPr preferRelativeResize="0"/>
                      </pic:nvPicPr>
                      <pic:blipFill>
                        <a:blip r:embed="rId29"/>
                        <a:srcRect/>
                        <a:stretch>
                          <a:fillRect/>
                        </a:stretch>
                      </pic:blipFill>
                      <pic:spPr>
                        <a:xfrm>
                          <a:off x="0" y="0"/>
                          <a:ext cx="943521" cy="425167"/>
                        </a:xfrm>
                        <a:prstGeom prst="rect"/>
                        <a:ln/>
                      </pic:spPr>
                    </pic:pic>
                  </a:graphicData>
                </a:graphic>
              </wp:inline>
            </w:drawing>
          </mc:Fallback>
        </mc:AlternateContent>
      </w:r>
    </w:p>
    <w:p w14:paraId="4A6D9CE8" w14:textId="77777777" w:rsidR="00A324D6" w:rsidRDefault="00A324D6"/>
    <w:p w14:paraId="6A2947A5" w14:textId="77777777" w:rsidR="00A324D6" w:rsidRDefault="00A324D6"/>
    <w:p w14:paraId="4CAE7D33" w14:textId="77777777" w:rsidR="00A324D6" w:rsidRDefault="00A324D6"/>
    <w:p w14:paraId="5D05FBD2" w14:textId="77777777" w:rsidR="00A324D6" w:rsidRDefault="00A324D6"/>
    <w:p w14:paraId="499A8F84" w14:textId="77777777" w:rsidR="00A324D6" w:rsidRDefault="00A324D6">
      <w:pPr>
        <w:sectPr w:rsidR="00A324D6">
          <w:type w:val="continuous"/>
          <w:pgSz w:w="11906" w:h="16838"/>
          <w:pgMar w:top="1531" w:right="1701" w:bottom="1418" w:left="1701" w:header="709" w:footer="709" w:gutter="0"/>
          <w:pgNumType w:start="18"/>
          <w:cols w:num="2" w:space="720" w:equalWidth="0">
            <w:col w:w="3891" w:space="720"/>
            <w:col w:w="3891" w:space="0"/>
          </w:cols>
          <w:titlePg/>
        </w:sectPr>
      </w:pPr>
    </w:p>
    <w:p w14:paraId="498087D4" w14:textId="77777777" w:rsidR="00A324D6" w:rsidRDefault="003C1E54">
      <w:pPr>
        <w:pStyle w:val="Ttulo1"/>
      </w:pPr>
      <w:r>
        <w:rPr>
          <w:noProof/>
        </w:rPr>
        <mc:AlternateContent>
          <mc:Choice Requires="wps">
            <w:drawing>
              <wp:anchor distT="0" distB="0" distL="114300" distR="114300" simplePos="0" relativeHeight="251661824" behindDoc="0" locked="0" layoutInCell="1" hidden="0" allowOverlap="1" wp14:anchorId="1C733179" wp14:editId="5EEC1C38">
                <wp:simplePos x="0" y="0"/>
                <wp:positionH relativeFrom="column">
                  <wp:posOffset>5502275</wp:posOffset>
                </wp:positionH>
                <wp:positionV relativeFrom="paragraph">
                  <wp:posOffset>914400</wp:posOffset>
                </wp:positionV>
                <wp:extent cx="465455" cy="438150"/>
                <wp:effectExtent l="0" t="0" r="0" b="0"/>
                <wp:wrapNone/>
                <wp:docPr id="1121" name="Rectángulo 1121"/>
                <wp:cNvGraphicFramePr/>
                <a:graphic xmlns:a="http://schemas.openxmlformats.org/drawingml/2006/main">
                  <a:graphicData uri="http://schemas.microsoft.com/office/word/2010/wordprocessingShape">
                    <wps:wsp>
                      <wps:cNvSpPr/>
                      <wps:spPr>
                        <a:xfrm flipH="1">
                          <a:off x="0" y="0"/>
                          <a:ext cx="465455" cy="438150"/>
                        </a:xfrm>
                        <a:prstGeom prst="rect">
                          <a:avLst/>
                        </a:prstGeom>
                        <a:solidFill>
                          <a:srgbClr val="509D2F"/>
                        </a:solidFill>
                        <a:ln w="9525" cap="flat" cmpd="sng">
                          <a:solidFill>
                            <a:srgbClr val="000000"/>
                          </a:solidFill>
                          <a:prstDash val="solid"/>
                          <a:round/>
                          <a:headEnd type="none" w="sm" len="sm"/>
                          <a:tailEnd type="none" w="sm" len="sm"/>
                        </a:ln>
                      </wps:spPr>
                      <wps:txbx>
                        <w:txbxContent>
                          <w:p w14:paraId="125A19B2" w14:textId="77777777" w:rsidR="00A324D6" w:rsidRDefault="00950A18">
                            <w:pPr>
                              <w:jc w:val="center"/>
                              <w:textDirection w:val="btLr"/>
                            </w:pPr>
                            <w:r>
                              <w:rPr>
                                <w:b/>
                                <w:color w:val="FFFFFF"/>
                                <w:sz w:val="24"/>
                              </w:rPr>
                              <w:t>08</w:t>
                            </w:r>
                          </w:p>
                        </w:txbxContent>
                      </wps:txbx>
                      <wps:bodyPr spcFirstLastPara="1" wrap="square" lIns="91425" tIns="45675" rIns="91425" bIns="45675" anchor="t" anchorCtr="0">
                        <a:noAutofit/>
                      </wps:bodyPr>
                    </wps:wsp>
                  </a:graphicData>
                </a:graphic>
              </wp:anchor>
            </w:drawing>
          </mc:Choice>
          <mc:Fallback>
            <w:pict>
              <v:rect w14:anchorId="1C733179" id="Rectángulo 1121" o:spid="_x0000_s1038" style="position:absolute;margin-left:433.25pt;margin-top:1in;width:36.65pt;height:34.5pt;flip:x;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" fillcolor="#509d2f">
                <v:stroke startarrowwidth="narrow" startarrowlength="short" endarrowwidth="narrow" endarrowlength="short" joinstyle="round"/>
                <v:textbox inset="2.53958mm,1.26875mm,2.53958mm,1.26875mm">
                  <w:txbxContent>
                    <w:p w14:paraId="125A19B2" w14:textId="77777777" w:rsidR="00A324D6" w:rsidRDefault="00950A18">
                      <w:pPr>
                        <w:jc w:val="center"/>
                        <w:textDirection w:val="btLr"/>
                      </w:pPr>
                      <w:r>
                        <w:rPr>
                          <w:b/>
                          <w:color w:val="FFFFFF"/>
                          <w:sz w:val="24"/>
                        </w:rPr>
                        <w:t>08</w:t>
                      </w:r>
                    </w:p>
                  </w:txbxContent>
                </v:textbox>
              </v:rect>
            </w:pict>
          </mc:Fallback>
        </mc:AlternateContent>
      </w:r>
      <w:r w:rsidR="00950A18">
        <w:rPr>
          <w:noProof/>
        </w:rPr>
        <mc:AlternateContent>
          <mc:Choice Requires="wpg">
            <w:drawing>
              <wp:anchor distT="0" distB="0" distL="114300" distR="114300" simplePos="0" relativeHeight="251659776" behindDoc="0" locked="0" layoutInCell="1" hidden="0" allowOverlap="1" wp14:anchorId="6DE55BFD" wp14:editId="1306E3D6">
                <wp:simplePos x="0" y="0"/>
                <wp:positionH relativeFrom="column">
                  <wp:posOffset>5549900</wp:posOffset>
                </wp:positionH>
                <wp:positionV relativeFrom="paragraph">
                  <wp:posOffset>2171700</wp:posOffset>
                </wp:positionV>
                <wp:extent cx="465455" cy="421005"/>
                <wp:effectExtent l="0" t="0" r="0" b="0"/>
                <wp:wrapNone/>
                <wp:docPr id="1119" name="Rectángulo 1119"/>
                <wp:cNvGraphicFramePr/>
                <a:graphic xmlns:a="http://schemas.openxmlformats.org/drawingml/2006/main">
                  <a:graphicData uri="http://schemas.microsoft.com/office/word/2010/wordprocessingShape">
                    <wps:wsp>
                      <wps:cNvSpPr/>
                      <wps:spPr>
                        <a:xfrm flipH="1">
                          <a:off x="5127560" y="3583785"/>
                          <a:ext cx="436880" cy="392430"/>
                        </a:xfrm>
                        <a:prstGeom prst="rect">
                          <a:avLst/>
                        </a:prstGeom>
                        <a:solidFill>
                          <a:srgbClr val="509D2F"/>
                        </a:solidFill>
                        <a:ln w="9525" cap="flat" cmpd="sng">
                          <a:solidFill>
                            <a:srgbClr val="000000"/>
                          </a:solidFill>
                          <a:prstDash val="solid"/>
                          <a:round/>
                          <a:headEnd type="none" w="sm" len="sm"/>
                          <a:tailEnd type="none" w="sm" len="sm"/>
                        </a:ln>
                      </wps:spPr>
                      <wps:txbx>
                        <w:txbxContent>
                          <w:p w14:paraId="172CE824" w14:textId="77777777" w:rsidR="00A324D6" w:rsidRDefault="00950A18">
                            <w:pPr>
                              <w:jc w:val="center"/>
                              <w:textDirection w:val="btLr"/>
                            </w:pPr>
                            <w:proofErr w:type="spellStart"/>
                            <w:r>
                              <w:rPr>
                                <w:b/>
                                <w:color w:val="FFFFFF"/>
                                <w:sz w:val="24"/>
                              </w:rPr>
                              <w:t>xx</w:t>
                            </w:r>
                            <w:proofErr w:type="spellEnd"/>
                          </w:p>
                        </w:txbxContent>
                      </wps:txbx>
                      <wps:bodyPr spcFirstLastPara="1" wrap="square" lIns="91425" tIns="45675" rIns="91425" bIns="45675"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5549900</wp:posOffset>
                </wp:positionH>
                <wp:positionV relativeFrom="paragraph">
                  <wp:posOffset>2171700</wp:posOffset>
                </wp:positionV>
                <wp:extent cx="465455" cy="421005"/>
                <wp:effectExtent b="0" l="0" r="0" t="0"/>
                <wp:wrapNone/>
                <wp:docPr id="1119" name="image5.png"/>
                <a:graphic>
                  <a:graphicData uri="http://schemas.openxmlformats.org/drawingml/2006/picture">
                    <pic:pic>
                      <pic:nvPicPr>
                        <pic:cNvPr id="0" name="image5.png"/>
                        <pic:cNvPicPr preferRelativeResize="0"/>
                      </pic:nvPicPr>
                      <pic:blipFill>
                        <a:blip r:embed="rId30"/>
                        <a:srcRect/>
                        <a:stretch>
                          <a:fillRect/>
                        </a:stretch>
                      </pic:blipFill>
                      <pic:spPr>
                        <a:xfrm>
                          <a:off x="0" y="0"/>
                          <a:ext cx="465455" cy="421005"/>
                        </a:xfrm>
                        <a:prstGeom prst="rect"/>
                        <a:ln/>
                      </pic:spPr>
                    </pic:pic>
                  </a:graphicData>
                </a:graphic>
              </wp:anchor>
            </w:drawing>
          </mc:Fallback>
        </mc:AlternateContent>
      </w:r>
      <w:r w:rsidR="00950A18">
        <w:rPr>
          <w:noProof/>
        </w:rPr>
        <mc:AlternateContent>
          <mc:Choice Requires="wps">
            <w:drawing>
              <wp:anchor distT="0" distB="0" distL="114300" distR="114300" simplePos="0" relativeHeight="251660800" behindDoc="0" locked="0" layoutInCell="1" hidden="0" allowOverlap="1" wp14:anchorId="0A5F4404" wp14:editId="03C0F492">
                <wp:simplePos x="0" y="0"/>
                <wp:positionH relativeFrom="column">
                  <wp:posOffset>152400</wp:posOffset>
                </wp:positionH>
                <wp:positionV relativeFrom="paragraph">
                  <wp:posOffset>6832600</wp:posOffset>
                </wp:positionV>
                <wp:extent cx="465455" cy="421005"/>
                <wp:effectExtent l="0" t="0" r="0" b="0"/>
                <wp:wrapNone/>
                <wp:docPr id="1124" name="Rectángulo 1124"/>
                <wp:cNvGraphicFramePr/>
                <a:graphic xmlns:a="http://schemas.openxmlformats.org/drawingml/2006/main">
                  <a:graphicData uri="http://schemas.microsoft.com/office/word/2010/wordprocessingShape">
                    <wps:wsp>
                      <wps:cNvSpPr/>
                      <wps:spPr>
                        <a:xfrm flipH="1">
                          <a:off x="5132323" y="3588548"/>
                          <a:ext cx="427355" cy="382905"/>
                        </a:xfrm>
                        <a:prstGeom prst="rect">
                          <a:avLst/>
                        </a:prstGeom>
                        <a:solidFill>
                          <a:srgbClr val="509D2F"/>
                        </a:solidFill>
                        <a:ln w="9525" cap="flat" cmpd="sng">
                          <a:solidFill>
                            <a:srgbClr val="000000"/>
                          </a:solidFill>
                          <a:prstDash val="solid"/>
                          <a:round/>
                          <a:headEnd type="none" w="sm" len="sm"/>
                          <a:tailEnd type="none" w="sm" len="sm"/>
                        </a:ln>
                      </wps:spPr>
                      <wps:txbx>
                        <w:txbxContent>
                          <w:p w14:paraId="10A9C674" w14:textId="77777777" w:rsidR="00A324D6" w:rsidRDefault="00950A18">
                            <w:pPr>
                              <w:jc w:val="center"/>
                              <w:textDirection w:val="btLr"/>
                            </w:pPr>
                            <w:r>
                              <w:rPr>
                                <w:b/>
                                <w:color w:val="FFFFFF"/>
                                <w:sz w:val="24"/>
                              </w:rPr>
                              <w:t>191</w:t>
                            </w:r>
                          </w:p>
                        </w:txbxContent>
                      </wps:txbx>
                      <wps:bodyPr spcFirstLastPara="1" wrap="square" lIns="91425" tIns="45675" rIns="91425" bIns="45675" anchor="t" anchorCtr="0">
                        <a:noAutofit/>
                      </wps:bodyPr>
                    </wps:wsp>
                  </a:graphicData>
                </a:graphic>
              </wp:anchor>
            </w:drawing>
          </mc:Choice>
          <mc:Fallback>
            <w:pict>
              <v:rect w14:anchorId="0A5F4404" id="Rectángulo 1124" o:spid="_x0000_s1040" style="position:absolute;margin-left:12pt;margin-top:538pt;width:36.65pt;height:33.15pt;flip:x;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" fillcolor="#509d2f">
                <v:stroke startarrowwidth="narrow" startarrowlength="short" endarrowwidth="narrow" endarrowlength="short" joinstyle="round"/>
                <v:textbox inset="2.53958mm,1.26875mm,2.53958mm,1.26875mm">
                  <w:txbxContent>
                    <w:p w14:paraId="10A9C674" w14:textId="77777777" w:rsidR="00A324D6" w:rsidRDefault="00950A18">
                      <w:pPr>
                        <w:jc w:val="center"/>
                        <w:textDirection w:val="btLr"/>
                      </w:pPr>
                      <w:r>
                        <w:rPr>
                          <w:b/>
                          <w:color w:val="FFFFFF"/>
                          <w:sz w:val="24"/>
                        </w:rPr>
                        <w:t>191</w:t>
                      </w:r>
                    </w:p>
                  </w:txbxContent>
                </v:textbox>
              </v:rect>
            </w:pict>
          </mc:Fallback>
        </mc:AlternateContent>
      </w:r>
    </w:p>
    <w:sectPr w:rsidR="00A324D6">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92B95" w14:textId="77777777" w:rsidR="009B1058" w:rsidRDefault="009B1058">
      <w:r>
        <w:separator/>
      </w:r>
    </w:p>
  </w:endnote>
  <w:endnote w:type="continuationSeparator" w:id="0">
    <w:p w14:paraId="591DF38E" w14:textId="77777777" w:rsidR="009B1058" w:rsidRDefault="009B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F6B10" w14:textId="77777777" w:rsidR="00A324D6" w:rsidRDefault="00A324D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4CDCD" w14:textId="77777777" w:rsidR="00A324D6" w:rsidRDefault="00A324D6">
    <w:pPr>
      <w:widowControl w:val="0"/>
      <w:pBdr>
        <w:top w:val="nil"/>
        <w:left w:val="nil"/>
        <w:bottom w:val="nil"/>
        <w:right w:val="nil"/>
        <w:between w:val="nil"/>
      </w:pBdr>
      <w:spacing w:line="276" w:lineRule="auto"/>
      <w:jc w:val="left"/>
      <w:rPr>
        <w:color w:val="000000"/>
      </w:rPr>
    </w:pPr>
  </w:p>
  <w:tbl>
    <w:tblPr>
      <w:tblStyle w:val="ad"/>
      <w:tblW w:w="7797" w:type="dxa"/>
      <w:tblInd w:w="0" w:type="dxa"/>
      <w:tblLayout w:type="fixed"/>
      <w:tblLook w:val="0400" w:firstRow="0" w:lastRow="0" w:firstColumn="0" w:lastColumn="0" w:noHBand="0" w:noVBand="1"/>
    </w:tblPr>
    <w:tblGrid>
      <w:gridCol w:w="7797"/>
    </w:tblGrid>
    <w:tr w:rsidR="00A324D6" w14:paraId="31355299" w14:textId="77777777">
      <w:tc>
        <w:tcPr>
          <w:tcW w:w="7797" w:type="dxa"/>
          <w:tcBorders>
            <w:top w:val="single" w:sz="4" w:space="0" w:color="000000"/>
          </w:tcBorders>
        </w:tcPr>
        <w:p w14:paraId="08F81B20" w14:textId="6400BC1A" w:rsidR="00A324D6" w:rsidRDefault="00950A18">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4517299 /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2024;9(</w:t>
          </w:r>
          <w:r w:rsidR="00411BC6">
            <w:rPr>
              <w:rFonts w:ascii="Arial" w:eastAsia="Arial" w:hAnsi="Arial" w:cs="Arial"/>
              <w:color w:val="000000"/>
              <w:sz w:val="16"/>
              <w:szCs w:val="16"/>
            </w:rPr>
            <w:t>1): S</w:t>
          </w:r>
          <w:r>
            <w:rPr>
              <w:rFonts w:ascii="Arial" w:eastAsia="Arial" w:hAnsi="Arial" w:cs="Arial"/>
              <w:color w:val="000000"/>
              <w:sz w:val="16"/>
              <w:szCs w:val="16"/>
            </w:rPr>
            <w:t>07-08.</w:t>
          </w:r>
        </w:p>
      </w:tc>
    </w:tr>
  </w:tbl>
  <w:p w14:paraId="65AE855B" w14:textId="77777777" w:rsidR="00A324D6" w:rsidRDefault="00A324D6">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BD20D" w14:textId="77777777" w:rsidR="00A324D6" w:rsidRDefault="00A324D6">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e"/>
      <w:tblW w:w="7797" w:type="dxa"/>
      <w:tblInd w:w="0" w:type="dxa"/>
      <w:tblLayout w:type="fixed"/>
      <w:tblLook w:val="0400" w:firstRow="0" w:lastRow="0" w:firstColumn="0" w:lastColumn="0" w:noHBand="0" w:noVBand="1"/>
    </w:tblPr>
    <w:tblGrid>
      <w:gridCol w:w="7797"/>
    </w:tblGrid>
    <w:tr w:rsidR="00A324D6" w14:paraId="5D46AEA5" w14:textId="77777777">
      <w:tc>
        <w:tcPr>
          <w:tcW w:w="7797" w:type="dxa"/>
          <w:tcBorders>
            <w:top w:val="single" w:sz="4" w:space="0" w:color="000000"/>
          </w:tcBorders>
        </w:tcPr>
        <w:p w14:paraId="251622ED" w14:textId="2850E664" w:rsidR="00A324D6" w:rsidRDefault="00950A18">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4517299 / Correo: methodo@ucc.edu.ar/ Web: methodo.ucc.edu.ar |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2024;9(</w:t>
          </w:r>
          <w:r w:rsidR="00411BC6">
            <w:rPr>
              <w:rFonts w:ascii="Arial" w:eastAsia="Arial" w:hAnsi="Arial" w:cs="Arial"/>
              <w:color w:val="000000"/>
              <w:sz w:val="16"/>
              <w:szCs w:val="16"/>
            </w:rPr>
            <w:t>1): S</w:t>
          </w:r>
          <w:r>
            <w:rPr>
              <w:rFonts w:ascii="Arial" w:eastAsia="Arial" w:hAnsi="Arial" w:cs="Arial"/>
              <w:color w:val="000000"/>
              <w:sz w:val="16"/>
              <w:szCs w:val="16"/>
            </w:rPr>
            <w:t>07-08.</w:t>
          </w:r>
        </w:p>
      </w:tc>
    </w:tr>
  </w:tbl>
  <w:p w14:paraId="7BA6D3E4" w14:textId="77777777" w:rsidR="00A324D6" w:rsidRDefault="00A324D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34C7F" w14:textId="77777777" w:rsidR="009B1058" w:rsidRDefault="009B1058">
      <w:r>
        <w:separator/>
      </w:r>
    </w:p>
  </w:footnote>
  <w:footnote w:type="continuationSeparator" w:id="0">
    <w:p w14:paraId="5F193F75" w14:textId="77777777" w:rsidR="009B1058" w:rsidRDefault="009B1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4ACF1" w14:textId="77777777" w:rsidR="00A324D6" w:rsidRDefault="00A324D6">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61EC7" w14:textId="77777777" w:rsidR="00A324D6" w:rsidRDefault="00950A18">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CDE46" w14:textId="77777777" w:rsidR="00A324D6" w:rsidRDefault="00950A18">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4C21ADE6" wp14:editId="431925F9">
          <wp:extent cx="4143427" cy="1136664"/>
          <wp:effectExtent l="0" t="0" r="0" b="0"/>
          <wp:docPr id="1129" name="image1.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0D380211" w14:textId="77777777" w:rsidR="00A324D6" w:rsidRDefault="00A324D6">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B7A39" w14:textId="77777777" w:rsidR="00A324D6" w:rsidRDefault="00A324D6">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67FAE" w14:textId="77777777" w:rsidR="00A324D6" w:rsidRDefault="00950A18">
    <w:pPr>
      <w:pBdr>
        <w:top w:val="nil"/>
        <w:left w:val="nil"/>
        <w:bottom w:val="nil"/>
        <w:right w:val="nil"/>
        <w:between w:val="nil"/>
      </w:pBdr>
      <w:tabs>
        <w:tab w:val="center" w:pos="4419"/>
        <w:tab w:val="right" w:pos="8838"/>
      </w:tabs>
      <w:jc w:val="left"/>
    </w:pPr>
    <w:proofErr w:type="spellStart"/>
    <w:r>
      <w:rPr>
        <w:rFonts w:ascii="Arial" w:eastAsia="Arial" w:hAnsi="Arial" w:cs="Arial"/>
        <w:sz w:val="16"/>
        <w:szCs w:val="16"/>
      </w:rPr>
      <w:t>Patti</w:t>
    </w:r>
    <w:proofErr w:type="spellEnd"/>
    <w:r>
      <w:rPr>
        <w:rFonts w:ascii="Arial" w:eastAsia="Arial" w:hAnsi="Arial" w:cs="Arial"/>
        <w:sz w:val="16"/>
        <w:szCs w:val="16"/>
      </w:rPr>
      <w:t xml:space="preserve"> P.A, </w:t>
    </w:r>
    <w:proofErr w:type="spellStart"/>
    <w:r>
      <w:rPr>
        <w:rFonts w:ascii="Arial" w:eastAsia="Arial" w:hAnsi="Arial" w:cs="Arial"/>
        <w:sz w:val="16"/>
        <w:szCs w:val="16"/>
      </w:rPr>
      <w:t>Quellet</w:t>
    </w:r>
    <w:proofErr w:type="spellEnd"/>
    <w:r>
      <w:rPr>
        <w:rFonts w:ascii="Arial" w:eastAsia="Arial" w:hAnsi="Arial" w:cs="Arial"/>
        <w:sz w:val="16"/>
        <w:szCs w:val="16"/>
      </w:rPr>
      <w:t xml:space="preserve"> M. J</w:t>
    </w:r>
    <w:r>
      <w:t xml:space="preserve">. </w:t>
    </w:r>
    <w:r>
      <w:rPr>
        <w:rFonts w:ascii="Arial" w:eastAsia="Arial" w:hAnsi="Arial" w:cs="Arial"/>
        <w:i/>
        <w:sz w:val="16"/>
        <w:szCs w:val="16"/>
      </w:rPr>
      <w:t>Estado nutricional y frecuencia de consumo de frutas y verduras en niños, niñas y adolescentes que asisten a organizaciones sociales, beneficiarias de la fundación banco de alimentos de Córdoba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C48F1" w14:textId="77777777" w:rsidR="00A324D6" w:rsidRDefault="00950A18">
    <w:pPr>
      <w:pBdr>
        <w:top w:val="nil"/>
        <w:left w:val="nil"/>
        <w:bottom w:val="nil"/>
        <w:right w:val="nil"/>
        <w:between w:val="nil"/>
      </w:pBdr>
      <w:tabs>
        <w:tab w:val="center" w:pos="4419"/>
        <w:tab w:val="right" w:pos="8838"/>
      </w:tabs>
      <w:jc w:val="left"/>
      <w:rPr>
        <w:color w:val="000000"/>
      </w:rPr>
    </w:pPr>
    <w:r>
      <w:rPr>
        <w:rFonts w:ascii="Arial" w:eastAsia="Arial" w:hAnsi="Arial" w:cs="Arial"/>
        <w:sz w:val="16"/>
        <w:szCs w:val="16"/>
      </w:rPr>
      <w:t xml:space="preserve">Cabrera F, Aballay M, </w:t>
    </w:r>
    <w:proofErr w:type="spellStart"/>
    <w:r>
      <w:rPr>
        <w:rFonts w:ascii="Arial" w:eastAsia="Arial" w:hAnsi="Arial" w:cs="Arial"/>
        <w:sz w:val="16"/>
        <w:szCs w:val="16"/>
      </w:rPr>
      <w:t>Farieri</w:t>
    </w:r>
    <w:proofErr w:type="spellEnd"/>
    <w:r>
      <w:rPr>
        <w:rFonts w:ascii="Arial" w:eastAsia="Arial" w:hAnsi="Arial" w:cs="Arial"/>
        <w:sz w:val="16"/>
        <w:szCs w:val="16"/>
      </w:rPr>
      <w:t xml:space="preserve"> V, </w:t>
    </w:r>
    <w:proofErr w:type="spellStart"/>
    <w:r>
      <w:rPr>
        <w:rFonts w:ascii="Arial" w:eastAsia="Arial" w:hAnsi="Arial" w:cs="Arial"/>
        <w:sz w:val="16"/>
        <w:szCs w:val="16"/>
      </w:rPr>
      <w:t>Bertoli</w:t>
    </w:r>
    <w:proofErr w:type="spellEnd"/>
    <w:r>
      <w:rPr>
        <w:rFonts w:ascii="Arial" w:eastAsia="Arial" w:hAnsi="Arial" w:cs="Arial"/>
        <w:sz w:val="16"/>
        <w:szCs w:val="16"/>
      </w:rPr>
      <w:t xml:space="preserve"> A, </w:t>
    </w:r>
    <w:proofErr w:type="spellStart"/>
    <w:r>
      <w:rPr>
        <w:rFonts w:ascii="Arial" w:eastAsia="Arial" w:hAnsi="Arial" w:cs="Arial"/>
        <w:sz w:val="16"/>
        <w:szCs w:val="16"/>
      </w:rPr>
      <w:t>Gutierrez</w:t>
    </w:r>
    <w:proofErr w:type="spellEnd"/>
    <w:r>
      <w:rPr>
        <w:rFonts w:ascii="Arial" w:eastAsia="Arial" w:hAnsi="Arial" w:cs="Arial"/>
        <w:sz w:val="16"/>
        <w:szCs w:val="16"/>
      </w:rPr>
      <w:t xml:space="preserve"> Magaldi I, Lucero P, </w:t>
    </w:r>
    <w:proofErr w:type="spellStart"/>
    <w:r>
      <w:rPr>
        <w:rFonts w:ascii="Arial" w:eastAsia="Arial" w:hAnsi="Arial" w:cs="Arial"/>
        <w:sz w:val="16"/>
        <w:szCs w:val="16"/>
      </w:rPr>
      <w:t>Sambuelli</w:t>
    </w:r>
    <w:proofErr w:type="spellEnd"/>
    <w:r>
      <w:rPr>
        <w:rFonts w:ascii="Arial" w:eastAsia="Arial" w:hAnsi="Arial" w:cs="Arial"/>
        <w:sz w:val="16"/>
        <w:szCs w:val="16"/>
      </w:rPr>
      <w:t xml:space="preserve"> G</w:t>
    </w:r>
    <w:r>
      <w:t xml:space="preserve">. </w:t>
    </w:r>
    <w:r>
      <w:rPr>
        <w:rFonts w:ascii="Arial" w:eastAsia="Arial" w:hAnsi="Arial" w:cs="Arial"/>
        <w:i/>
        <w:sz w:val="16"/>
        <w:szCs w:val="16"/>
      </w:rPr>
      <w:t>Pleuritis crónica por enfermedad relacionada con IGG4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301AD"/>
    <w:multiLevelType w:val="multilevel"/>
    <w:tmpl w:val="FFCE1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4D6"/>
    <w:rsid w:val="003C1E54"/>
    <w:rsid w:val="00411BC6"/>
    <w:rsid w:val="004D00E4"/>
    <w:rsid w:val="008E7DBF"/>
    <w:rsid w:val="00950A18"/>
    <w:rsid w:val="009B1058"/>
    <w:rsid w:val="00A324D6"/>
    <w:rsid w:val="00C637ED"/>
    <w:rsid w:val="00E9656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2F538"/>
  <w15:docId w15:val="{67E80A5E-CD0B-46B8-BE8E-508B26CB4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33D38"/>
    <w:rPr>
      <w:szCs w:val="24"/>
      <w:lang w:eastAsia="es-ES"/>
    </w:rPr>
  </w:style>
  <w:style w:type="paragraph" w:styleId="Ttulo1">
    <w:name w:val="heading 1"/>
    <w:aliases w:val="Sección"/>
    <w:basedOn w:val="Normal"/>
    <w:next w:val="Normal"/>
    <w:link w:val="Ttulo1Car"/>
    <w:uiPriority w:val="9"/>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uiPriority w:val="9"/>
    <w:semiHidden/>
    <w:unhideWhenUsed/>
    <w:qFormat/>
    <w:rsid w:val="00B339D1"/>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B339D1"/>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B339D1"/>
    <w:pPr>
      <w:keepNext/>
      <w:keepLines/>
      <w:spacing w:before="240" w:after="40"/>
      <w:outlineLvl w:val="3"/>
    </w:pPr>
    <w:rPr>
      <w:b/>
      <w:sz w:val="24"/>
    </w:rPr>
  </w:style>
  <w:style w:type="paragraph" w:styleId="Ttulo5">
    <w:name w:val="heading 5"/>
    <w:basedOn w:val="Normal"/>
    <w:next w:val="Normal"/>
    <w:uiPriority w:val="9"/>
    <w:semiHidden/>
    <w:unhideWhenUsed/>
    <w:qFormat/>
    <w:rsid w:val="00B339D1"/>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rsid w:val="00B339D1"/>
    <w:tblPr>
      <w:tblCellMar>
        <w:top w:w="0" w:type="dxa"/>
        <w:left w:w="0" w:type="dxa"/>
        <w:bottom w:w="0" w:type="dxa"/>
        <w:right w:w="0" w:type="dxa"/>
      </w:tblCellMar>
    </w:tblPr>
  </w:style>
  <w:style w:type="table" w:customStyle="1" w:styleId="TableNormal20">
    <w:name w:val="Table Normal2"/>
    <w:rsid w:val="00B339D1"/>
    <w:tblPr>
      <w:tblCellMar>
        <w:top w:w="0" w:type="dxa"/>
        <w:left w:w="0" w:type="dxa"/>
        <w:bottom w:w="0" w:type="dxa"/>
        <w:right w:w="0" w:type="dxa"/>
      </w:tblCellMar>
    </w:tblPr>
  </w:style>
  <w:style w:type="table" w:customStyle="1" w:styleId="TableNormal10">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3">
    <w:name w:val="13"/>
    <w:basedOn w:val="TableNormal10"/>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0"/>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0"/>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0"/>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0"/>
    <w:rsid w:val="00B339D1"/>
    <w:tblPr>
      <w:tblStyleRowBandSize w:val="1"/>
      <w:tblStyleColBandSize w:val="1"/>
      <w:tblCellMar>
        <w:left w:w="115" w:type="dxa"/>
        <w:right w:w="115" w:type="dxa"/>
      </w:tblCellMar>
    </w:tblPr>
  </w:style>
  <w:style w:type="table" w:customStyle="1" w:styleId="5">
    <w:name w:val="5"/>
    <w:basedOn w:val="TableNormal20"/>
    <w:rsid w:val="00B339D1"/>
    <w:tblPr>
      <w:tblStyleRowBandSize w:val="1"/>
      <w:tblStyleColBandSize w:val="1"/>
      <w:tblCellMar>
        <w:left w:w="115" w:type="dxa"/>
        <w:right w:w="115" w:type="dxa"/>
      </w:tblCellMar>
    </w:tblPr>
  </w:style>
  <w:style w:type="table" w:customStyle="1" w:styleId="4">
    <w:name w:val="4"/>
    <w:basedOn w:val="TableNormal20"/>
    <w:rsid w:val="00B339D1"/>
    <w:tblPr>
      <w:tblStyleRowBandSize w:val="1"/>
      <w:tblStyleColBandSize w:val="1"/>
      <w:tblCellMar>
        <w:left w:w="115" w:type="dxa"/>
        <w:right w:w="115" w:type="dxa"/>
      </w:tblCellMar>
    </w:tblPr>
  </w:style>
  <w:style w:type="table" w:customStyle="1" w:styleId="3">
    <w:name w:val="3"/>
    <w:basedOn w:val="TableNormal20"/>
    <w:rsid w:val="00B339D1"/>
    <w:tblPr>
      <w:tblStyleRowBandSize w:val="1"/>
      <w:tblStyleColBandSize w:val="1"/>
      <w:tblCellMar>
        <w:left w:w="115" w:type="dxa"/>
        <w:right w:w="115" w:type="dxa"/>
      </w:tblCellMar>
    </w:tblPr>
  </w:style>
  <w:style w:type="table" w:customStyle="1" w:styleId="2">
    <w:name w:val="2"/>
    <w:basedOn w:val="TableNormal20"/>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0"/>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table" w:customStyle="1" w:styleId="a">
    <w:basedOn w:val="TableNormal4"/>
    <w:tblPr>
      <w:tblStyleRowBandSize w:val="1"/>
      <w:tblStyleColBandSize w:val="1"/>
      <w:tblCellMar>
        <w:left w:w="115" w:type="dxa"/>
        <w:right w:w="115" w:type="dxa"/>
      </w:tblCellMar>
    </w:tblPr>
    <w:tcPr>
      <w:shd w:val="clear" w:color="auto" w:fill="auto"/>
    </w:tcPr>
  </w:style>
  <w:style w:type="table" w:customStyle="1" w:styleId="a0">
    <w:basedOn w:val="TableNormal4"/>
    <w:tblPr>
      <w:tblStyleRowBandSize w:val="1"/>
      <w:tblStyleColBandSize w:val="1"/>
      <w:tblCellMar>
        <w:left w:w="115" w:type="dxa"/>
        <w:right w:w="115" w:type="dxa"/>
      </w:tblCellMar>
    </w:tblPr>
    <w:tcPr>
      <w:shd w:val="clear" w:color="auto" w:fill="auto"/>
    </w:tcPr>
  </w:style>
  <w:style w:type="table" w:customStyle="1" w:styleId="a1">
    <w:basedOn w:val="TableNormal4"/>
    <w:tblPr>
      <w:tblStyleRowBandSize w:val="1"/>
      <w:tblStyleColBandSize w:val="1"/>
      <w:tblCellMar>
        <w:left w:w="115" w:type="dxa"/>
        <w:right w:w="115" w:type="dxa"/>
      </w:tblCellMar>
    </w:tblPr>
    <w:tcPr>
      <w:shd w:val="clear" w:color="auto" w:fill="auto"/>
    </w:tcPr>
  </w:style>
  <w:style w:type="character" w:customStyle="1" w:styleId="Mencinsinresolver4">
    <w:name w:val="Mención sin resolver4"/>
    <w:basedOn w:val="Fuentedeprrafopredeter"/>
    <w:uiPriority w:val="99"/>
    <w:semiHidden/>
    <w:unhideWhenUsed/>
    <w:rsid w:val="00C151F2"/>
    <w:rPr>
      <w:color w:val="605E5C"/>
      <w:shd w:val="clear" w:color="auto" w:fill="E1DFDD"/>
    </w:rPr>
  </w:style>
  <w:style w:type="character" w:customStyle="1" w:styleId="Mencinsinresolver5">
    <w:name w:val="Mención sin resolver5"/>
    <w:basedOn w:val="Fuentedeprrafopredeter"/>
    <w:uiPriority w:val="99"/>
    <w:semiHidden/>
    <w:unhideWhenUsed/>
    <w:rsid w:val="00CA62D0"/>
    <w:rPr>
      <w:color w:val="605E5C"/>
      <w:shd w:val="clear" w:color="auto" w:fill="E1DFDD"/>
    </w:rPr>
  </w:style>
  <w:style w:type="paragraph" w:customStyle="1" w:styleId="Default">
    <w:name w:val="Default"/>
    <w:rsid w:val="008D2A8F"/>
    <w:pPr>
      <w:autoSpaceDE w:val="0"/>
      <w:autoSpaceDN w:val="0"/>
      <w:adjustRightInd w:val="0"/>
      <w:jc w:val="left"/>
    </w:pPr>
    <w:rPr>
      <w:rFonts w:eastAsiaTheme="minorHAnsi"/>
      <w:color w:val="000000"/>
      <w:sz w:val="24"/>
      <w:szCs w:val="24"/>
      <w:lang w:eastAsia="en-US"/>
    </w:rPr>
  </w:style>
  <w:style w:type="character" w:customStyle="1" w:styleId="y2iqfc">
    <w:name w:val="y2iqfc"/>
    <w:basedOn w:val="Fuentedeprrafopredeter"/>
    <w:rsid w:val="008D2A8F"/>
  </w:style>
  <w:style w:type="paragraph" w:customStyle="1" w:styleId="Pa1">
    <w:name w:val="Pa1"/>
    <w:basedOn w:val="Default"/>
    <w:next w:val="Default"/>
    <w:uiPriority w:val="99"/>
    <w:rsid w:val="004B454B"/>
    <w:pPr>
      <w:spacing w:line="241" w:lineRule="atLeast"/>
    </w:pPr>
    <w:rPr>
      <w:rFonts w:ascii="Minion Pro" w:hAnsi="Minion Pro" w:cstheme="minorBidi"/>
      <w:color w:val="auto"/>
    </w:rPr>
  </w:style>
  <w:style w:type="character" w:customStyle="1" w:styleId="A8">
    <w:name w:val="A8"/>
    <w:uiPriority w:val="99"/>
    <w:rsid w:val="004B454B"/>
    <w:rPr>
      <w:rFonts w:ascii="Minion Pro" w:hAnsi="Minion Pro" w:cs="Minion Pro" w:hint="default"/>
      <w:color w:val="000000"/>
      <w:sz w:val="18"/>
      <w:szCs w:val="18"/>
    </w:rPr>
  </w:style>
  <w:style w:type="paragraph" w:styleId="Asuntodelcomentario">
    <w:name w:val="annotation subject"/>
    <w:basedOn w:val="Textocomentario"/>
    <w:next w:val="Textocomentario"/>
    <w:link w:val="AsuntodelcomentarioCar"/>
    <w:uiPriority w:val="99"/>
    <w:semiHidden/>
    <w:unhideWhenUsed/>
    <w:rsid w:val="003B0005"/>
    <w:pPr>
      <w:spacing w:after="0"/>
    </w:pPr>
    <w:rPr>
      <w:rFonts w:ascii="Times New Roman" w:eastAsia="Times New Roman" w:hAnsi="Times New Roman" w:cs="Times New Roman"/>
      <w:b/>
      <w:bCs/>
      <w:lang w:val="es-ES" w:eastAsia="es-ES"/>
    </w:rPr>
  </w:style>
  <w:style w:type="character" w:customStyle="1" w:styleId="AsuntodelcomentarioCar">
    <w:name w:val="Asunto del comentario Car"/>
    <w:basedOn w:val="TextocomentarioCar"/>
    <w:link w:val="Asuntodelcomentario"/>
    <w:uiPriority w:val="99"/>
    <w:semiHidden/>
    <w:rsid w:val="003B0005"/>
    <w:rPr>
      <w:rFonts w:asciiTheme="minorHAnsi" w:eastAsiaTheme="minorHAnsi" w:hAnsiTheme="minorHAnsi" w:cstheme="minorBidi"/>
      <w:b/>
      <w:bCs/>
      <w:lang w:eastAsia="es-ES"/>
    </w:rPr>
  </w:style>
  <w:style w:type="table" w:customStyle="1" w:styleId="a2">
    <w:basedOn w:val="TableNormal3"/>
    <w:tblPr>
      <w:tblStyleRowBandSize w:val="1"/>
      <w:tblStyleColBandSize w:val="1"/>
      <w:tblCellMar>
        <w:left w:w="115" w:type="dxa"/>
        <w:right w:w="115" w:type="dxa"/>
      </w:tblCellMar>
    </w:tblPr>
    <w:tcPr>
      <w:shd w:val="clear" w:color="auto" w:fill="auto"/>
    </w:tcPr>
  </w:style>
  <w:style w:type="table" w:customStyle="1" w:styleId="a3">
    <w:basedOn w:val="TableNormal3"/>
    <w:tblPr>
      <w:tblStyleRowBandSize w:val="1"/>
      <w:tblStyleColBandSize w:val="1"/>
      <w:tblCellMar>
        <w:left w:w="115" w:type="dxa"/>
        <w:right w:w="115" w:type="dxa"/>
      </w:tblCellMar>
    </w:tblPr>
    <w:tcPr>
      <w:shd w:val="clear" w:color="auto" w:fill="auto"/>
    </w:tcPr>
  </w:style>
  <w:style w:type="table" w:customStyle="1" w:styleId="a4">
    <w:basedOn w:val="TableNormal3"/>
    <w:tblPr>
      <w:tblStyleRowBandSize w:val="1"/>
      <w:tblStyleColBandSize w:val="1"/>
      <w:tblCellMar>
        <w:left w:w="115" w:type="dxa"/>
        <w:right w:w="115" w:type="dxa"/>
      </w:tblCellMar>
    </w:tblPr>
    <w:tcPr>
      <w:shd w:val="clear" w:color="auto" w:fill="auto"/>
    </w:tcPr>
  </w:style>
  <w:style w:type="character" w:styleId="Mencinsinresolver">
    <w:name w:val="Unresolved Mention"/>
    <w:basedOn w:val="Fuentedeprrafopredeter"/>
    <w:uiPriority w:val="99"/>
    <w:semiHidden/>
    <w:unhideWhenUsed/>
    <w:rsid w:val="00EA2293"/>
    <w:rPr>
      <w:color w:val="605E5C"/>
      <w:shd w:val="clear" w:color="auto" w:fill="E1DFDD"/>
    </w:rPr>
  </w:style>
  <w:style w:type="table" w:customStyle="1" w:styleId="a5">
    <w:basedOn w:val="TableNormal2"/>
    <w:tblPr>
      <w:tblStyleRowBandSize w:val="1"/>
      <w:tblStyleColBandSize w:val="1"/>
      <w:tblCellMar>
        <w:left w:w="115" w:type="dxa"/>
        <w:right w:w="115" w:type="dxa"/>
      </w:tblCellMar>
    </w:tblPr>
    <w:tcPr>
      <w:shd w:val="clear" w:color="auto" w:fill="auto"/>
    </w:tcPr>
  </w:style>
  <w:style w:type="table" w:customStyle="1" w:styleId="a6">
    <w:basedOn w:val="TableNormal2"/>
    <w:tblPr>
      <w:tblStyleRowBandSize w:val="1"/>
      <w:tblStyleColBandSize w:val="1"/>
      <w:tblCellMar>
        <w:left w:w="115" w:type="dxa"/>
        <w:right w:w="115" w:type="dxa"/>
      </w:tblCellMar>
    </w:tblPr>
    <w:tcPr>
      <w:shd w:val="clear" w:color="auto" w:fill="auto"/>
    </w:tcPr>
  </w:style>
  <w:style w:type="table" w:customStyle="1" w:styleId="a7">
    <w:basedOn w:val="TableNormal2"/>
    <w:tblPr>
      <w:tblStyleRowBandSize w:val="1"/>
      <w:tblStyleColBandSize w:val="1"/>
      <w:tblCellMar>
        <w:left w:w="115" w:type="dxa"/>
        <w:right w:w="115" w:type="dxa"/>
      </w:tblCellMar>
    </w:tblPr>
    <w:tcPr>
      <w:shd w:val="clear" w:color="auto" w:fill="auto"/>
    </w:tcPr>
  </w:style>
  <w:style w:type="table" w:customStyle="1" w:styleId="a9">
    <w:basedOn w:val="TableNormal1"/>
    <w:tblPr>
      <w:tblStyleRowBandSize w:val="1"/>
      <w:tblStyleColBandSize w:val="1"/>
      <w:tblCellMar>
        <w:left w:w="115" w:type="dxa"/>
        <w:right w:w="115" w:type="dxa"/>
      </w:tblCellMar>
    </w:tblPr>
    <w:tcPr>
      <w:shd w:val="clear" w:color="auto" w:fill="auto"/>
    </w:tcPr>
  </w:style>
  <w:style w:type="table" w:customStyle="1" w:styleId="aa">
    <w:basedOn w:val="TableNormal1"/>
    <w:tblPr>
      <w:tblStyleRowBandSize w:val="1"/>
      <w:tblStyleColBandSize w:val="1"/>
      <w:tblCellMar>
        <w:left w:w="115" w:type="dxa"/>
        <w:right w:w="115" w:type="dxa"/>
      </w:tblCellMar>
    </w:tblPr>
    <w:tcPr>
      <w:shd w:val="clear" w:color="auto" w:fill="auto"/>
    </w:tcPr>
  </w:style>
  <w:style w:type="table" w:customStyle="1" w:styleId="ab">
    <w:basedOn w:val="TableNormal1"/>
    <w:tblPr>
      <w:tblStyleRowBandSize w:val="1"/>
      <w:tblStyleColBandSize w:val="1"/>
      <w:tblCellMar>
        <w:left w:w="115" w:type="dxa"/>
        <w:right w:w="115" w:type="dxa"/>
      </w:tblCellMar>
    </w:tblPr>
    <w:tcPr>
      <w:shd w:val="clear" w:color="auto" w:fill="auto"/>
    </w:tcPr>
  </w:style>
  <w:style w:type="table" w:customStyle="1" w:styleId="ac">
    <w:basedOn w:val="TableNormal0"/>
    <w:tblPr>
      <w:tblStyleRowBandSize w:val="1"/>
      <w:tblStyleColBandSize w:val="1"/>
      <w:tblCellMar>
        <w:left w:w="115" w:type="dxa"/>
        <w:right w:w="115" w:type="dxa"/>
      </w:tblCellMar>
    </w:tblPr>
    <w:tcPr>
      <w:shd w:val="clear" w:color="auto" w:fill="auto"/>
    </w:tcPr>
  </w:style>
  <w:style w:type="table" w:customStyle="1" w:styleId="ad">
    <w:basedOn w:val="TableNormal0"/>
    <w:tblPr>
      <w:tblStyleRowBandSize w:val="1"/>
      <w:tblStyleColBandSize w:val="1"/>
      <w:tblCellMar>
        <w:left w:w="115" w:type="dxa"/>
        <w:right w:w="115" w:type="dxa"/>
      </w:tblCellMar>
    </w:tblPr>
    <w:tcPr>
      <w:shd w:val="clear" w:color="auto" w:fill="auto"/>
    </w:tcPr>
  </w:style>
  <w:style w:type="table" w:customStyle="1" w:styleId="ae">
    <w:basedOn w:val="TableNormal0"/>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22529/me.2024.9S(1)03" TargetMode="Externa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www.sap.org.ar/docs/publicaciones/libro_verde_sap_2013.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nutricion@bancodealimentoscba.org.ar"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6.xm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rcid.org/0009-0005-7175-0209" TargetMode="Externa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jpg"/><Relationship Id="rId30"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lyKc+hTfvRTGf4fNnugRvOmEPw==">CgMxLjAyCWguM3pueXNoNzIJaC4zMGowemxsMgloLjFmb2I5dGU4AHIhMWVub1JQYjZmUWNYVjhVaXpudmZzaUdHdGtQNThNVEJC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983</Words>
  <Characters>5407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 Guidotti</cp:lastModifiedBy>
  <cp:revision>2</cp:revision>
  <cp:lastPrinted>2024-06-11T14:25:00Z</cp:lastPrinted>
  <dcterms:created xsi:type="dcterms:W3CDTF">2024-06-11T14:26:00Z</dcterms:created>
  <dcterms:modified xsi:type="dcterms:W3CDTF">2024-06-11T14:26:00Z</dcterms:modified>
</cp:coreProperties>
</file>