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37D" w:rsidRDefault="004C3612">
      <w:pPr>
        <w:widowControl w:val="0"/>
        <w:pBdr>
          <w:top w:val="nil"/>
          <w:left w:val="nil"/>
          <w:bottom w:val="nil"/>
          <w:right w:val="nil"/>
          <w:between w:val="nil"/>
        </w:pBdr>
        <w:spacing w:line="276" w:lineRule="auto"/>
      </w:pPr>
      <w:r>
        <w:pict w14:anchorId="7DD6E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704;visibility:hidden">
            <o:lock v:ext="edit" selection="t"/>
          </v:shape>
        </w:pict>
      </w:r>
      <w:r>
        <w:pict w14:anchorId="37EA874C">
          <v:shape id="_x0000_s1030" type="#_x0000_t136" style="position:absolute;margin-left:0;margin-top:0;width:50pt;height:50pt;z-index:251657728;visibility:hidden">
            <o:lock v:ext="edit" selection="t"/>
          </v:shape>
        </w:pict>
      </w:r>
      <w:r>
        <w:pict w14:anchorId="50CC40D4">
          <v:shape id="_x0000_s1029" type="#_x0000_t136" style="position:absolute;margin-left:0;margin-top:0;width:50pt;height:50pt;z-index:251658752;visibility:hidden">
            <o:lock v:ext="edit" selection="t"/>
          </v:shape>
        </w:pict>
      </w:r>
      <w:r>
        <w:pict w14:anchorId="17FEEC01">
          <v:shape id="_x0000_s1028" type="#_x0000_t136" style="position:absolute;margin-left:0;margin-top:0;width:50pt;height:50pt;z-index:251659776;visibility:hidden">
            <o:lock v:ext="edit" selection="t"/>
          </v:shape>
        </w:pict>
      </w:r>
      <w:r>
        <w:pict w14:anchorId="7A877BB3">
          <v:shape id="_x0000_s1027" type="#_x0000_t136" style="position:absolute;margin-left:0;margin-top:0;width:50pt;height:50pt;z-index:251660800;visibility:hidden">
            <o:lock v:ext="edit" selection="t"/>
          </v:shape>
        </w:pict>
      </w:r>
      <w:r>
        <w:pict w14:anchorId="60672AAE">
          <v:shape id="_x0000_s1026" type="#_x0000_t136" style="position:absolute;margin-left:0;margin-top:0;width:50pt;height:50pt;z-index:251661824;visibility:hidden">
            <o:lock v:ext="edit" selection="t"/>
          </v:shape>
        </w:pict>
      </w:r>
    </w:p>
    <w:p w:rsidR="00E4337D" w:rsidRPr="00DF52E8" w:rsidRDefault="001A1D88">
      <w:pPr>
        <w:pStyle w:val="Ttulo1"/>
        <w:spacing w:before="0" w:after="0"/>
        <w:ind w:hanging="142"/>
        <w:jc w:val="center"/>
        <w:rPr>
          <w:rFonts w:ascii="Arial" w:eastAsia="Arial" w:hAnsi="Arial" w:cs="Arial"/>
          <w:b w:val="0"/>
          <w:sz w:val="18"/>
          <w:szCs w:val="18"/>
          <w:lang w:val="en-US"/>
        </w:rPr>
      </w:pPr>
      <w:r w:rsidRPr="00DF52E8">
        <w:rPr>
          <w:rFonts w:ascii="Arial" w:eastAsia="Arial" w:hAnsi="Arial" w:cs="Arial"/>
          <w:b w:val="0"/>
          <w:sz w:val="20"/>
          <w:szCs w:val="20"/>
          <w:lang w:val="en-US"/>
        </w:rPr>
        <w:t xml:space="preserve">                                                                                        EDITORIAL Rev. Methodo</w:t>
      </w:r>
      <w:r w:rsidRPr="00DF52E8">
        <w:rPr>
          <w:rFonts w:ascii="Arial" w:eastAsia="Arial" w:hAnsi="Arial" w:cs="Arial"/>
          <w:b w:val="0"/>
          <w:sz w:val="18"/>
          <w:szCs w:val="18"/>
          <w:lang w:val="en-US"/>
        </w:rPr>
        <w:t xml:space="preserve"> 2024;9(3)</w:t>
      </w:r>
      <w:r w:rsidR="007E5343">
        <w:rPr>
          <w:rFonts w:ascii="Arial" w:eastAsia="Arial" w:hAnsi="Arial" w:cs="Arial"/>
          <w:b w:val="0"/>
          <w:sz w:val="18"/>
          <w:szCs w:val="18"/>
          <w:lang w:val="en-US"/>
        </w:rPr>
        <w:t>:01-03</w:t>
      </w:r>
    </w:p>
    <w:p w:rsidR="00E4337D" w:rsidRPr="00DF52E8" w:rsidRDefault="00DF52E8">
      <w:pPr>
        <w:pStyle w:val="Ttulo1"/>
        <w:spacing w:before="0" w:after="0"/>
        <w:ind w:hanging="142"/>
        <w:jc w:val="center"/>
        <w:rPr>
          <w:rFonts w:ascii="Verdana" w:eastAsia="Verdana" w:hAnsi="Verdana" w:cs="Verdana"/>
          <w:b w:val="0"/>
          <w:sz w:val="17"/>
          <w:szCs w:val="17"/>
          <w:lang w:val="en-US"/>
        </w:rPr>
      </w:pPr>
      <w:r>
        <w:rPr>
          <w:noProof/>
        </w:rPr>
        <mc:AlternateContent>
          <mc:Choice Requires="wps">
            <w:drawing>
              <wp:anchor distT="0" distB="0" distL="114300" distR="114300" simplePos="0" relativeHeight="251653632" behindDoc="0" locked="0" layoutInCell="1" hidden="0" allowOverlap="1">
                <wp:simplePos x="0" y="0"/>
                <wp:positionH relativeFrom="column">
                  <wp:posOffset>5489575</wp:posOffset>
                </wp:positionH>
                <wp:positionV relativeFrom="paragraph">
                  <wp:posOffset>7099300</wp:posOffset>
                </wp:positionV>
                <wp:extent cx="453390" cy="407670"/>
                <wp:effectExtent l="0" t="0" r="0" b="0"/>
                <wp:wrapNone/>
                <wp:docPr id="41" name="Rectángulo 41"/>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E4337D" w:rsidRDefault="001A1D88">
                            <w:pPr>
                              <w:jc w:val="center"/>
                              <w:textDirection w:val="btLr"/>
                            </w:pPr>
                            <w:r>
                              <w:rPr>
                                <w:b/>
                                <w:color w:val="FFFFFF"/>
                              </w:rPr>
                              <w:t>01</w:t>
                            </w:r>
                          </w:p>
                          <w:p w:rsidR="00E4337D" w:rsidRDefault="00E4337D">
                            <w:pPr>
                              <w:textDirection w:val="btLr"/>
                            </w:pPr>
                          </w:p>
                          <w:p w:rsidR="00E4337D" w:rsidRDefault="00E4337D">
                            <w:pPr>
                              <w:textDirection w:val="btLr"/>
                            </w:pPr>
                          </w:p>
                          <w:p w:rsidR="00E4337D" w:rsidRDefault="00E4337D">
                            <w:pPr>
                              <w:textDirection w:val="btLr"/>
                            </w:pPr>
                          </w:p>
                        </w:txbxContent>
                      </wps:txbx>
                      <wps:bodyPr spcFirstLastPara="1" wrap="square" lIns="91425" tIns="45700" rIns="91425" bIns="45700" anchor="t" anchorCtr="0">
                        <a:noAutofit/>
                      </wps:bodyPr>
                    </wps:wsp>
                  </a:graphicData>
                </a:graphic>
              </wp:anchor>
            </w:drawing>
          </mc:Choice>
          <mc:Fallback>
            <w:pict>
              <v:rect id="Rectángulo 41" o:spid="_x0000_s1026" style="position:absolute;left:0;text-align:left;margin-left:432.25pt;margin-top:559pt;width:35.7pt;height:32.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WLgIAAFs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" fillcolor="#509d2f">
                <v:stroke startarrowwidth="narrow" startarrowlength="short" endarrowwidth="narrow" endarrowlength="short" joinstyle="round"/>
                <v:textbox inset="2.53958mm,1.2694mm,2.53958mm,1.2694mm">
                  <w:txbxContent>
                    <w:p w:rsidR="00E4337D" w:rsidRDefault="001A1D88">
                      <w:pPr>
                        <w:jc w:val="center"/>
                        <w:textDirection w:val="btLr"/>
                      </w:pPr>
                      <w:r>
                        <w:rPr>
                          <w:b/>
                          <w:color w:val="FFFFFF"/>
                        </w:rPr>
                        <w:t>01</w:t>
                      </w:r>
                    </w:p>
                    <w:p w:rsidR="00E4337D" w:rsidRDefault="00E4337D">
                      <w:pPr>
                        <w:textDirection w:val="btLr"/>
                      </w:pPr>
                    </w:p>
                    <w:p w:rsidR="00E4337D" w:rsidRDefault="00E4337D">
                      <w:pPr>
                        <w:textDirection w:val="btLr"/>
                      </w:pPr>
                    </w:p>
                    <w:p w:rsidR="00E4337D" w:rsidRDefault="00E4337D">
                      <w:pPr>
                        <w:textDirection w:val="btLr"/>
                      </w:pPr>
                    </w:p>
                  </w:txbxContent>
                </v:textbox>
              </v:rect>
            </w:pict>
          </mc:Fallback>
        </mc:AlternateContent>
      </w:r>
      <w:r w:rsidR="001A1D88" w:rsidRPr="00DF52E8">
        <w:rPr>
          <w:rFonts w:ascii="Verdana" w:eastAsia="Verdana" w:hAnsi="Verdana" w:cs="Verdana"/>
          <w:b w:val="0"/>
          <w:sz w:val="16"/>
          <w:szCs w:val="16"/>
          <w:lang w:val="en-US"/>
        </w:rPr>
        <w:t xml:space="preserve">                                                           </w:t>
      </w:r>
      <w:bookmarkStart w:id="0" w:name="bookmark=id.gjdgxs" w:colFirst="0" w:colLast="0"/>
      <w:bookmarkEnd w:id="0"/>
      <w:r w:rsidR="001A1D88" w:rsidRPr="00DF52E8">
        <w:rPr>
          <w:rFonts w:ascii="Verdana" w:eastAsia="Verdana" w:hAnsi="Verdana" w:cs="Verdana"/>
          <w:b w:val="0"/>
          <w:sz w:val="16"/>
          <w:szCs w:val="16"/>
          <w:lang w:val="en-US"/>
        </w:rPr>
        <w:t xml:space="preserve">                             </w:t>
      </w:r>
      <w:hyperlink r:id="rId7" w:history="1">
        <w:r w:rsidR="001A1D88" w:rsidRPr="007E5343">
          <w:rPr>
            <w:rStyle w:val="Hipervnculo"/>
            <w:rFonts w:ascii="Verdana" w:eastAsia="Verdana" w:hAnsi="Verdana" w:cs="Verdana"/>
            <w:b w:val="0"/>
            <w:color w:val="auto"/>
            <w:sz w:val="17"/>
            <w:szCs w:val="17"/>
            <w:lang w:val="en-US"/>
          </w:rPr>
          <w:t>https://doi.org/10.22529/me.2024.9(3)01</w:t>
        </w:r>
      </w:hyperlink>
    </w:p>
    <w:tbl>
      <w:tblPr>
        <w:tblStyle w:val="a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E4337D">
        <w:trPr>
          <w:trHeight w:val="41"/>
        </w:trPr>
        <w:tc>
          <w:tcPr>
            <w:tcW w:w="5598" w:type="dxa"/>
            <w:shd w:val="clear" w:color="auto" w:fill="auto"/>
            <w:vAlign w:val="center"/>
          </w:tcPr>
          <w:p w:rsidR="00E4337D" w:rsidRDefault="001A1D88">
            <w:pPr>
              <w:spacing w:line="360" w:lineRule="auto"/>
              <w:rPr>
                <w:rFonts w:ascii="Arial" w:eastAsia="Arial" w:hAnsi="Arial" w:cs="Arial"/>
                <w:sz w:val="16"/>
                <w:szCs w:val="16"/>
              </w:rPr>
            </w:pPr>
            <w:bookmarkStart w:id="1" w:name="_heading=h.30j0zll" w:colFirst="0" w:colLast="0"/>
            <w:bookmarkEnd w:id="1"/>
            <w:r w:rsidRPr="00DF52E8">
              <w:rPr>
                <w:rFonts w:ascii="Arial" w:eastAsia="Arial" w:hAnsi="Arial" w:cs="Arial"/>
                <w:sz w:val="16"/>
                <w:szCs w:val="16"/>
                <w:lang w:val="en-US"/>
              </w:rPr>
              <w:t xml:space="preserve">           </w:t>
            </w:r>
            <w:r w:rsidR="007E5343">
              <w:rPr>
                <w:rFonts w:ascii="Arial" w:eastAsia="Arial" w:hAnsi="Arial" w:cs="Arial"/>
                <w:sz w:val="16"/>
                <w:szCs w:val="16"/>
                <w:lang w:val="en-US"/>
              </w:rPr>
              <w:t xml:space="preserve">                                </w:t>
            </w:r>
            <w:r w:rsidRPr="007E5343">
              <w:rPr>
                <w:rFonts w:ascii="Arial" w:eastAsia="Arial" w:hAnsi="Arial" w:cs="Arial"/>
                <w:sz w:val="16"/>
                <w:szCs w:val="16"/>
                <w:lang w:val="en-US"/>
              </w:rPr>
              <w:t xml:space="preserve"> </w:t>
            </w:r>
            <w:r>
              <w:rPr>
                <w:rFonts w:ascii="Arial" w:eastAsia="Arial" w:hAnsi="Arial" w:cs="Arial"/>
                <w:sz w:val="16"/>
                <w:szCs w:val="16"/>
              </w:rPr>
              <w:t xml:space="preserve">Recibido </w:t>
            </w:r>
            <w:r w:rsidR="007E5343">
              <w:rPr>
                <w:rFonts w:ascii="Arial" w:eastAsia="Arial" w:hAnsi="Arial" w:cs="Arial"/>
                <w:sz w:val="16"/>
                <w:szCs w:val="16"/>
              </w:rPr>
              <w:t>07 Mar</w:t>
            </w:r>
            <w:r>
              <w:rPr>
                <w:rFonts w:ascii="Arial" w:eastAsia="Arial" w:hAnsi="Arial" w:cs="Arial"/>
                <w:sz w:val="16"/>
                <w:szCs w:val="16"/>
              </w:rPr>
              <w:t>. 202</w:t>
            </w:r>
            <w:r w:rsidR="007E5343">
              <w:rPr>
                <w:rFonts w:ascii="Arial" w:eastAsia="Arial" w:hAnsi="Arial" w:cs="Arial"/>
                <w:sz w:val="16"/>
                <w:szCs w:val="16"/>
              </w:rPr>
              <w:t>4</w:t>
            </w:r>
            <w:r>
              <w:rPr>
                <w:rFonts w:ascii="Arial" w:eastAsia="Arial" w:hAnsi="Arial" w:cs="Arial"/>
                <w:sz w:val="16"/>
                <w:szCs w:val="16"/>
              </w:rPr>
              <w:t xml:space="preserve"> | Publicado </w:t>
            </w:r>
            <w:r w:rsidR="007E5343">
              <w:rPr>
                <w:rFonts w:ascii="Arial" w:eastAsia="Arial" w:hAnsi="Arial" w:cs="Arial"/>
                <w:sz w:val="16"/>
                <w:szCs w:val="16"/>
              </w:rPr>
              <w:t>10</w:t>
            </w:r>
            <w:r>
              <w:rPr>
                <w:rFonts w:ascii="Arial" w:eastAsia="Arial" w:hAnsi="Arial" w:cs="Arial"/>
                <w:sz w:val="16"/>
                <w:szCs w:val="16"/>
              </w:rPr>
              <w:t xml:space="preserve"> Jul. 2024</w:t>
            </w:r>
          </w:p>
        </w:tc>
        <w:tc>
          <w:tcPr>
            <w:tcW w:w="2941" w:type="dxa"/>
            <w:gridSpan w:val="2"/>
            <w:shd w:val="clear" w:color="auto" w:fill="509D2F"/>
            <w:vAlign w:val="center"/>
          </w:tcPr>
          <w:p w:rsidR="00E4337D" w:rsidRDefault="00E4337D">
            <w:pPr>
              <w:spacing w:line="360" w:lineRule="auto"/>
              <w:jc w:val="center"/>
              <w:rPr>
                <w:rFonts w:ascii="Arial" w:eastAsia="Arial" w:hAnsi="Arial" w:cs="Arial"/>
                <w:sz w:val="16"/>
                <w:szCs w:val="16"/>
              </w:rPr>
            </w:pPr>
          </w:p>
        </w:tc>
      </w:tr>
      <w:tr w:rsidR="00E4337D">
        <w:trPr>
          <w:gridAfter w:val="1"/>
          <w:wAfter w:w="30" w:type="dxa"/>
        </w:trPr>
        <w:tc>
          <w:tcPr>
            <w:tcW w:w="8509" w:type="dxa"/>
            <w:gridSpan w:val="2"/>
            <w:tcBorders>
              <w:top w:val="nil"/>
              <w:bottom w:val="nil"/>
            </w:tcBorders>
          </w:tcPr>
          <w:p w:rsidR="00E4337D" w:rsidRDefault="00E4337D">
            <w:pPr>
              <w:widowControl w:val="0"/>
              <w:pBdr>
                <w:top w:val="nil"/>
                <w:left w:val="nil"/>
                <w:bottom w:val="nil"/>
                <w:right w:val="nil"/>
                <w:between w:val="nil"/>
              </w:pBdr>
              <w:spacing w:line="276" w:lineRule="auto"/>
              <w:rPr>
                <w:rFonts w:ascii="Arial" w:eastAsia="Arial" w:hAnsi="Arial" w:cs="Arial"/>
                <w:sz w:val="16"/>
                <w:szCs w:val="16"/>
              </w:rPr>
            </w:pPr>
          </w:p>
          <w:tbl>
            <w:tblPr>
              <w:tblStyle w:val="a8"/>
              <w:tblW w:w="8539"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E4337D">
              <w:tc>
                <w:tcPr>
                  <w:tcW w:w="8539" w:type="dxa"/>
                  <w:tcBorders>
                    <w:top w:val="nil"/>
                    <w:bottom w:val="nil"/>
                  </w:tcBorders>
                </w:tcPr>
                <w:p w:rsidR="00E4337D" w:rsidRDefault="00E4337D">
                  <w:pPr>
                    <w:spacing w:line="360" w:lineRule="auto"/>
                    <w:ind w:right="113" w:firstLine="709"/>
                    <w:jc w:val="both"/>
                    <w:rPr>
                      <w:color w:val="000000"/>
                      <w:sz w:val="20"/>
                      <w:szCs w:val="20"/>
                    </w:rPr>
                  </w:pPr>
                </w:p>
                <w:p w:rsidR="00E4337D" w:rsidRDefault="001A1D88">
                  <w:pPr>
                    <w:ind w:right="113"/>
                    <w:rPr>
                      <w:rFonts w:ascii="Arial" w:eastAsia="Arial" w:hAnsi="Arial" w:cs="Arial"/>
                      <w:b/>
                      <w:sz w:val="28"/>
                      <w:szCs w:val="28"/>
                    </w:rPr>
                  </w:pPr>
                  <w:bookmarkStart w:id="2" w:name="_heading=h.gjdgxs" w:colFirst="0" w:colLast="0"/>
                  <w:bookmarkEnd w:id="2"/>
                  <w:r>
                    <w:rPr>
                      <w:rFonts w:ascii="Arial" w:eastAsia="Arial" w:hAnsi="Arial" w:cs="Arial"/>
                      <w:b/>
                      <w:sz w:val="28"/>
                      <w:szCs w:val="28"/>
                    </w:rPr>
                    <w:t>Medicina y literatura II</w:t>
                  </w:r>
                </w:p>
                <w:p w:rsidR="00E4337D" w:rsidRDefault="00E4337D">
                  <w:pPr>
                    <w:ind w:right="113"/>
                    <w:rPr>
                      <w:rFonts w:ascii="Arial" w:eastAsia="Arial" w:hAnsi="Arial" w:cs="Arial"/>
                      <w:b/>
                      <w:sz w:val="28"/>
                      <w:szCs w:val="28"/>
                    </w:rPr>
                  </w:pPr>
                </w:p>
                <w:p w:rsidR="00E4337D" w:rsidRDefault="001A1D88">
                  <w:pPr>
                    <w:spacing w:line="360" w:lineRule="auto"/>
                    <w:ind w:right="113"/>
                    <w:jc w:val="both"/>
                    <w:rPr>
                      <w:rFonts w:ascii="Arial" w:eastAsia="Arial" w:hAnsi="Arial" w:cs="Arial"/>
                      <w:b/>
                      <w:sz w:val="28"/>
                      <w:szCs w:val="28"/>
                    </w:rPr>
                  </w:pPr>
                  <w:r>
                    <w:rPr>
                      <w:rFonts w:ascii="Arial" w:eastAsia="Arial" w:hAnsi="Arial" w:cs="Arial"/>
                      <w:b/>
                      <w:sz w:val="28"/>
                      <w:szCs w:val="28"/>
                    </w:rPr>
                    <w:t>Medicine and Literature II</w:t>
                  </w:r>
                </w:p>
                <w:p w:rsidR="00E4337D" w:rsidRDefault="00E4337D">
                  <w:pPr>
                    <w:spacing w:line="360" w:lineRule="auto"/>
                    <w:ind w:right="113"/>
                    <w:jc w:val="both"/>
                    <w:rPr>
                      <w:color w:val="000000"/>
                      <w:sz w:val="20"/>
                      <w:szCs w:val="20"/>
                    </w:rPr>
                  </w:pPr>
                </w:p>
                <w:p w:rsidR="00E4337D" w:rsidRDefault="001A1D88">
                  <w:pPr>
                    <w:ind w:left="4842"/>
                    <w:jc w:val="both"/>
                    <w:rPr>
                      <w:sz w:val="18"/>
                      <w:szCs w:val="18"/>
                    </w:rPr>
                  </w:pPr>
                  <w:r>
                    <w:rPr>
                      <w:sz w:val="18"/>
                      <w:szCs w:val="18"/>
                    </w:rPr>
                    <w:t xml:space="preserve">                                                                                             “El arte es la vida, pero con otro ritmo”</w:t>
                  </w:r>
                </w:p>
                <w:p w:rsidR="00E4337D" w:rsidRDefault="001A1D88">
                  <w:pPr>
                    <w:ind w:left="4842"/>
                    <w:jc w:val="center"/>
                    <w:rPr>
                      <w:color w:val="000000"/>
                      <w:sz w:val="20"/>
                      <w:szCs w:val="20"/>
                    </w:rPr>
                  </w:pPr>
                  <w:r>
                    <w:rPr>
                      <w:sz w:val="18"/>
                      <w:szCs w:val="18"/>
                    </w:rPr>
                    <w:t xml:space="preserve">                 Muriel Barbery</w:t>
                  </w:r>
                  <w:r>
                    <w:rPr>
                      <w:sz w:val="20"/>
                      <w:szCs w:val="20"/>
                      <w:vertAlign w:val="superscript"/>
                    </w:rPr>
                    <w:t>1</w:t>
                  </w:r>
                </w:p>
              </w:tc>
            </w:tr>
            <w:tr w:rsidR="00E4337D">
              <w:trPr>
                <w:trHeight w:val="80"/>
              </w:trPr>
              <w:tc>
                <w:tcPr>
                  <w:tcW w:w="8539" w:type="dxa"/>
                  <w:tcBorders>
                    <w:top w:val="nil"/>
                    <w:bottom w:val="nil"/>
                  </w:tcBorders>
                </w:tcPr>
                <w:p w:rsidR="00E4337D" w:rsidRDefault="00E4337D">
                  <w:pPr>
                    <w:spacing w:line="360" w:lineRule="auto"/>
                    <w:ind w:right="113" w:firstLine="709"/>
                    <w:jc w:val="both"/>
                    <w:rPr>
                      <w:color w:val="000000"/>
                      <w:sz w:val="20"/>
                      <w:szCs w:val="20"/>
                    </w:rPr>
                  </w:pPr>
                </w:p>
                <w:p w:rsidR="00E4337D" w:rsidRDefault="001A1D88">
                  <w:pPr>
                    <w:spacing w:line="360" w:lineRule="auto"/>
                    <w:ind w:right="113" w:firstLine="709"/>
                    <w:jc w:val="both"/>
                    <w:rPr>
                      <w:color w:val="000000"/>
                      <w:sz w:val="20"/>
                      <w:szCs w:val="20"/>
                    </w:rPr>
                  </w:pPr>
                  <w:r>
                    <w:rPr>
                      <w:color w:val="000000"/>
                      <w:sz w:val="20"/>
                      <w:szCs w:val="20"/>
                    </w:rPr>
                    <w:t>En una primera mirada, medicina y literatura parecieran no tener mayor conexión, sin embargo, no es tan así.  A la medicina se la define como ciencia, pero también como arte; atributo ya aludido en el primer aforismo redactado por ese griego ilustre llamado Hipócrates a quien se lo reconoce como el padre de la medicina. Entonces a través del arte, cualidad intrínseca de la literatura y rasgo más que necesario en la medicina, es que ambas disciplinas tienen un terreno cultural compartido, vínculo estrecho que sirve de vehículo para desarrollar empatía, incrementar el conocimiento humano y promover la reflexión moral. Esto es muy apreciado, aunque, en el fragor de la realidad, a veces, su expresión encuentra algunas dificultades.</w:t>
                  </w:r>
                </w:p>
                <w:p w:rsidR="00E4337D" w:rsidRDefault="001A1D88">
                  <w:pPr>
                    <w:spacing w:line="360" w:lineRule="auto"/>
                    <w:ind w:right="113" w:firstLine="709"/>
                    <w:jc w:val="both"/>
                    <w:rPr>
                      <w:color w:val="000000"/>
                      <w:sz w:val="20"/>
                      <w:szCs w:val="20"/>
                    </w:rPr>
                  </w:pPr>
                  <w:r>
                    <w:rPr>
                      <w:color w:val="000000"/>
                      <w:sz w:val="20"/>
                      <w:szCs w:val="20"/>
                    </w:rPr>
                    <w:t xml:space="preserve">La medicina, en los últimos cincuenta años alcanzó, en el plano científico y técnico, un crecimiento exponencial lo que dio origen a un médico dotado con un caudal de conocimientos muy potente en el sector biológico, formal, organicista, pero que lamentablemente durante su formación no ha sido capacitado con igual enjundia para apreciar el componente vitalmente humano, que cada paciente trae a la consulta. Carecer de este recurso, hace escasa su habilidad y predisposición para obtener datos, que con frecuencia son muy indispensables, para sostener el diagnóstico y encarar la solución de la anomalía o enfermedad que el sujeto padece. </w:t>
                  </w:r>
                </w:p>
                <w:p w:rsidR="00E4337D" w:rsidRDefault="001A1D88">
                  <w:pPr>
                    <w:spacing w:line="360" w:lineRule="auto"/>
                    <w:ind w:right="113" w:firstLine="709"/>
                    <w:jc w:val="both"/>
                    <w:rPr>
                      <w:color w:val="000000"/>
                      <w:sz w:val="20"/>
                      <w:szCs w:val="20"/>
                    </w:rPr>
                  </w:pPr>
                  <w:r>
                    <w:rPr>
                      <w:color w:val="000000"/>
                      <w:sz w:val="20"/>
                      <w:szCs w:val="20"/>
                    </w:rPr>
                    <w:t xml:space="preserve">Al observar la exagerada desproporción entre el “conocimiento médico duro” versus la pobreza para interpretar sentimientos y conductas humanas, varias universidades de Estados Unidos, han requerido del auxilio de la literatura pues creyeron que, por su contenido, la misma, podría ser el medio más eficaz para morigerar las consecuencias de este déficit. Para tal fin, en los planes de estudios del pregrado, han incorporado cursos y debates sobre distintas expresiones literarias. Esta iniciativa se </w:t>
                  </w:r>
                  <w:r>
                    <w:rPr>
                      <w:color w:val="000000"/>
                      <w:sz w:val="20"/>
                      <w:szCs w:val="20"/>
                    </w:rPr>
                    <w:lastRenderedPageBreak/>
                    <w:t xml:space="preserve">instaló en la década del setenta y ahora también se ha expandido a universidades europeas y sería muy propicio que pronto se incorporasen a las nuestras. </w:t>
                  </w:r>
                </w:p>
                <w:p w:rsidR="00E4337D" w:rsidRDefault="001A1D88">
                  <w:pPr>
                    <w:spacing w:line="360" w:lineRule="auto"/>
                    <w:ind w:right="113" w:firstLine="709"/>
                    <w:jc w:val="both"/>
                    <w:rPr>
                      <w:color w:val="000000"/>
                      <w:sz w:val="20"/>
                      <w:szCs w:val="20"/>
                    </w:rPr>
                  </w:pPr>
                  <w:r>
                    <w:rPr>
                      <w:color w:val="000000"/>
                      <w:sz w:val="20"/>
                      <w:szCs w:val="20"/>
                    </w:rPr>
                    <w:t>La literatura, escrita por buenos autores, nos enseña a entender y comprender el devenir habitualmente complejo de la condición humana. Obras, aunque de ficción, expresan de manera formidable pensamientos y sentires de muy variada índole los que a menudo atraviesan, en más o en menos, la vida de todos los seres humanos. Esto es más conmovedor, cuando el relato tiene que ver con la condición más frágil del individuo; situación que acontece de manera patente cuando se describe, de modo muy real, ese cono de incertidumbres que emerge con el advenimiento de una enfermedad; circunstancia que trastoca, a veces de forma dramática, el desarrollo del individuo ya en el plano personal, así como también en el familiar, laboral y social. Este escenario de emociones que de manera magistral muchas expresiones literarias revelan, con un tono profundamente humano, es una gran herramienta pues al sacudir nuestra interioridad; sensibilizan y facilitan que nos acerquemos al punto de vista de los enfermos y ante el sufrimiento de los mismos seamos capaces de comprender la penuria que genera la adversidad en que se encuentran. Meternos en la piel del sufriente habilita a experimentar una empatía sincera y en ese contexto transmitir esperanza, no es un cumplido trivial, dicho al pasar, sino el sincero anhelo de acompañar en la desventura para que todo se resuelva o al menos sea más tolerado o llevadero.</w:t>
                  </w:r>
                </w:p>
                <w:p w:rsidR="00E4337D" w:rsidRDefault="001A1D88">
                  <w:pPr>
                    <w:spacing w:line="360" w:lineRule="auto"/>
                    <w:ind w:right="113" w:firstLine="709"/>
                    <w:jc w:val="both"/>
                    <w:rPr>
                      <w:color w:val="000000"/>
                      <w:sz w:val="20"/>
                      <w:szCs w:val="20"/>
                    </w:rPr>
                  </w:pPr>
                  <w:r>
                    <w:rPr>
                      <w:color w:val="000000"/>
                      <w:sz w:val="20"/>
                      <w:szCs w:val="20"/>
                    </w:rPr>
                    <w:t xml:space="preserve">También para el año dos mil, la doctora Charon R. más otros autores americanos al advertir el deterioro, cada vez mayor, de la relación entre médicos y pacientes idearon o crearon lo que se ha dado en llamar, y ahora muy en boga, medicina narrativa. En ella se enfatiza que, para restaurar el valor trascendente de la misma, la consulta médica debe ser, además de idónea, humana, es decir compasiva; ingrediente esencial para escuchar, absorber, interpretar y aprender de historias y coyunturas que el paciente “narra” no solo de su enfermedad, sino también de los vinculados con la salud y su propia vida, que, de verdad, juegan un rol determinante en la estimación y significado de la misma. </w:t>
                  </w:r>
                </w:p>
                <w:p w:rsidR="00E4337D" w:rsidRDefault="001A1D88">
                  <w:pPr>
                    <w:spacing w:line="360" w:lineRule="auto"/>
                    <w:ind w:right="113" w:firstLine="709"/>
                    <w:jc w:val="both"/>
                    <w:rPr>
                      <w:color w:val="000000"/>
                      <w:sz w:val="20"/>
                      <w:szCs w:val="20"/>
                    </w:rPr>
                  </w:pPr>
                  <w:r>
                    <w:rPr>
                      <w:color w:val="000000"/>
                      <w:sz w:val="20"/>
                      <w:szCs w:val="20"/>
                    </w:rPr>
                    <w:t xml:space="preserve">Si el encuentro se desarrolla en un ambiente de singular empatía ese intercambio y aprendizaje de realidades, que con frecuencia la “ciencia neutra” ignora o ha ignorado, puede ser considerado en un sentido amplio, como literatura oral que promueve sanación. Visto con esa óptica, se percibe como muy claro que entre el conocimiento que nace del rigor científico (MBE) y el saber que aporta la narrativa (MBN) hay un hilo conductor que no los separa, sino que, por el contrario, los amalgama en un” corpus sanador” que abarca al hombre en su totalidad. </w:t>
                  </w:r>
                </w:p>
                <w:p w:rsidR="00E4337D" w:rsidRDefault="001A1D88">
                  <w:pPr>
                    <w:spacing w:line="360" w:lineRule="auto"/>
                    <w:ind w:right="113" w:firstLine="709"/>
                    <w:jc w:val="both"/>
                    <w:rPr>
                      <w:color w:val="000000"/>
                      <w:sz w:val="20"/>
                      <w:szCs w:val="20"/>
                    </w:rPr>
                  </w:pPr>
                  <w:r>
                    <w:rPr>
                      <w:color w:val="000000"/>
                      <w:sz w:val="20"/>
                      <w:szCs w:val="20"/>
                    </w:rPr>
                    <w:t xml:space="preserve">Ejercer el oficio con los condimentos que hemos referido da argumentos para sostener que seríamos ¡y qué bueno! un profesional que actúa con la pericia de un artista sin abandonar los postulados de la ciencia… obviamente “rara avis” para estos tiempos donde las acciones están subordinadas, entre otras cosas, a la inmediatez.  </w:t>
                  </w:r>
                </w:p>
                <w:p w:rsidR="00E4337D" w:rsidRDefault="001A1D88">
                  <w:pPr>
                    <w:spacing w:line="360" w:lineRule="auto"/>
                    <w:ind w:right="113" w:firstLine="709"/>
                    <w:jc w:val="both"/>
                    <w:rPr>
                      <w:color w:val="000000"/>
                      <w:sz w:val="20"/>
                      <w:szCs w:val="20"/>
                    </w:rPr>
                  </w:pPr>
                  <w:r>
                    <w:rPr>
                      <w:color w:val="000000"/>
                      <w:sz w:val="20"/>
                      <w:szCs w:val="20"/>
                    </w:rPr>
                    <w:t xml:space="preserve">MBE. Medicina basada en la evidencia </w:t>
                  </w:r>
                </w:p>
                <w:p w:rsidR="00E4337D" w:rsidRDefault="001A1D88">
                  <w:pPr>
                    <w:spacing w:line="360" w:lineRule="auto"/>
                    <w:ind w:right="113" w:firstLine="709"/>
                    <w:jc w:val="both"/>
                    <w:rPr>
                      <w:color w:val="000000"/>
                      <w:sz w:val="20"/>
                      <w:szCs w:val="20"/>
                    </w:rPr>
                  </w:pPr>
                  <w:r>
                    <w:rPr>
                      <w:color w:val="000000"/>
                      <w:sz w:val="20"/>
                      <w:szCs w:val="20"/>
                    </w:rPr>
                    <w:t>MBN. Medicina basada en la narrativa</w:t>
                  </w:r>
                </w:p>
                <w:p w:rsidR="00E4337D" w:rsidRDefault="00DF52E8">
                  <w:pPr>
                    <w:spacing w:line="360" w:lineRule="auto"/>
                    <w:ind w:right="113" w:firstLine="709"/>
                    <w:jc w:val="both"/>
                    <w:rPr>
                      <w:color w:val="000000"/>
                      <w:sz w:val="20"/>
                      <w:szCs w:val="20"/>
                    </w:rPr>
                  </w:pPr>
                  <w:r>
                    <w:rPr>
                      <w:noProof/>
                    </w:rPr>
                    <mc:AlternateContent>
                      <mc:Choice Requires="wps">
                        <w:drawing>
                          <wp:anchor distT="0" distB="0" distL="114300" distR="114300" simplePos="0" relativeHeight="251654656" behindDoc="0" locked="0" layoutInCell="1" hidden="0" allowOverlap="1">
                            <wp:simplePos x="0" y="0"/>
                            <wp:positionH relativeFrom="column">
                              <wp:posOffset>5581650</wp:posOffset>
                            </wp:positionH>
                            <wp:positionV relativeFrom="paragraph">
                              <wp:posOffset>637540</wp:posOffset>
                            </wp:positionV>
                            <wp:extent cx="453390" cy="407670"/>
                            <wp:effectExtent l="0" t="0" r="0" b="0"/>
                            <wp:wrapNone/>
                            <wp:docPr id="42" name="Rectángulo 4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E4337D" w:rsidRDefault="001A1D88">
                                        <w:pPr>
                                          <w:jc w:val="center"/>
                                          <w:textDirection w:val="btLr"/>
                                        </w:pPr>
                                        <w:r>
                                          <w:rPr>
                                            <w:b/>
                                            <w:color w:val="FFFFFF"/>
                                          </w:rPr>
                                          <w:t>02</w:t>
                                        </w:r>
                                      </w:p>
                                      <w:p w:rsidR="00E4337D" w:rsidRDefault="00E4337D">
                                        <w:pPr>
                                          <w:textDirection w:val="btLr"/>
                                        </w:pPr>
                                      </w:p>
                                      <w:p w:rsidR="00E4337D" w:rsidRDefault="00E4337D">
                                        <w:pPr>
                                          <w:textDirection w:val="btLr"/>
                                        </w:pPr>
                                      </w:p>
                                      <w:p w:rsidR="00E4337D" w:rsidRDefault="00E4337D">
                                        <w:pPr>
                                          <w:textDirection w:val="btLr"/>
                                        </w:pPr>
                                      </w:p>
                                    </w:txbxContent>
                                  </wps:txbx>
                                  <wps:bodyPr spcFirstLastPara="1" wrap="square" lIns="91425" tIns="45700" rIns="91425" bIns="45700" anchor="t" anchorCtr="0">
                                    <a:noAutofit/>
                                  </wps:bodyPr>
                                </wps:wsp>
                              </a:graphicData>
                            </a:graphic>
                          </wp:anchor>
                        </w:drawing>
                      </mc:Choice>
                      <mc:Fallback>
                        <w:pict>
                          <v:rect id="Rectángulo 42" o:spid="_x0000_s1027" style="position:absolute;left:0;text-align:left;margin-left:439.5pt;margin-top:50.2pt;width:35.7pt;height:32.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kOMQIAAGI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" fillcolor="#509d2f">
                            <v:stroke startarrowwidth="narrow" startarrowlength="short" endarrowwidth="narrow" endarrowlength="short" joinstyle="round"/>
                            <v:textbox inset="2.53958mm,1.2694mm,2.53958mm,1.2694mm">
                              <w:txbxContent>
                                <w:p w:rsidR="00E4337D" w:rsidRDefault="001A1D88">
                                  <w:pPr>
                                    <w:jc w:val="center"/>
                                    <w:textDirection w:val="btLr"/>
                                  </w:pPr>
                                  <w:r>
                                    <w:rPr>
                                      <w:b/>
                                      <w:color w:val="FFFFFF"/>
                                    </w:rPr>
                                    <w:t>02</w:t>
                                  </w:r>
                                </w:p>
                                <w:p w:rsidR="00E4337D" w:rsidRDefault="00E4337D">
                                  <w:pPr>
                                    <w:textDirection w:val="btLr"/>
                                  </w:pPr>
                                </w:p>
                                <w:p w:rsidR="00E4337D" w:rsidRDefault="00E4337D">
                                  <w:pPr>
                                    <w:textDirection w:val="btLr"/>
                                  </w:pPr>
                                </w:p>
                                <w:p w:rsidR="00E4337D" w:rsidRDefault="00E4337D">
                                  <w:pPr>
                                    <w:textDirection w:val="btLr"/>
                                  </w:pPr>
                                </w:p>
                              </w:txbxContent>
                            </v:textbox>
                          </v:rect>
                        </w:pict>
                      </mc:Fallback>
                    </mc:AlternateContent>
                  </w:r>
                </w:p>
              </w:tc>
            </w:tr>
          </w:tbl>
          <w:p w:rsidR="00E4337D" w:rsidRDefault="001A1D88">
            <w:pPr>
              <w:pBdr>
                <w:top w:val="nil"/>
                <w:left w:val="nil"/>
                <w:bottom w:val="nil"/>
                <w:right w:val="nil"/>
                <w:between w:val="nil"/>
              </w:pBdr>
              <w:spacing w:line="360" w:lineRule="auto"/>
              <w:ind w:right="113" w:firstLine="709"/>
              <w:jc w:val="both"/>
              <w:rPr>
                <w:rFonts w:ascii="Arial" w:eastAsia="Arial" w:hAnsi="Arial" w:cs="Arial"/>
                <w:b/>
                <w:color w:val="000000"/>
              </w:rPr>
            </w:pPr>
            <w:r>
              <w:rPr>
                <w:rFonts w:ascii="Arial" w:eastAsia="Arial" w:hAnsi="Arial" w:cs="Arial"/>
                <w:b/>
                <w:color w:val="000000"/>
              </w:rPr>
              <w:lastRenderedPageBreak/>
              <w:t xml:space="preserve">                                                                               </w:t>
            </w:r>
            <w:r w:rsidR="00A22173" w:rsidRPr="00A22173">
              <w:rPr>
                <w:rFonts w:ascii="Arial" w:eastAsia="Arial" w:hAnsi="Arial" w:cs="Arial"/>
                <w:b/>
                <w:color w:val="000000"/>
              </w:rPr>
              <w:drawing>
                <wp:inline distT="0" distB="0" distL="0" distR="0" wp14:anchorId="7154C7F6" wp14:editId="35446B6C">
                  <wp:extent cx="1295400" cy="539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6711" cy="540296"/>
                          </a:xfrm>
                          <a:prstGeom prst="rect">
                            <a:avLst/>
                          </a:prstGeom>
                        </pic:spPr>
                      </pic:pic>
                    </a:graphicData>
                  </a:graphic>
                </wp:inline>
              </w:drawing>
            </w:r>
            <w:r>
              <w:rPr>
                <w:rFonts w:ascii="Arial" w:eastAsia="Arial" w:hAnsi="Arial" w:cs="Arial"/>
                <w:b/>
                <w:color w:val="000000"/>
              </w:rPr>
              <w:t xml:space="preserve">                                                                                                                                                                     </w:t>
            </w:r>
          </w:p>
          <w:p w:rsidR="00E4337D" w:rsidRDefault="001A1D88">
            <w:pPr>
              <w:pBdr>
                <w:top w:val="nil"/>
                <w:left w:val="nil"/>
                <w:bottom w:val="nil"/>
                <w:right w:val="nil"/>
                <w:between w:val="nil"/>
              </w:pBdr>
              <w:shd w:val="clear" w:color="auto" w:fill="FFFFFF"/>
              <w:ind w:right="113"/>
              <w:jc w:val="center"/>
            </w:pPr>
            <w:r>
              <w:t xml:space="preserve">                                                                                                                                                                  </w:t>
            </w:r>
          </w:p>
          <w:p w:rsidR="00E4337D" w:rsidRDefault="001A1D88">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p>
          <w:p w:rsidR="00E4337D" w:rsidRDefault="001A1D88">
            <w:pPr>
              <w:pBdr>
                <w:top w:val="nil"/>
                <w:left w:val="nil"/>
                <w:bottom w:val="nil"/>
                <w:right w:val="nil"/>
                <w:between w:val="nil"/>
              </w:pBdr>
              <w:shd w:val="clear" w:color="auto" w:fill="FFFFFF"/>
              <w:ind w:right="113"/>
              <w:rPr>
                <w:color w:val="000000"/>
                <w:sz w:val="20"/>
                <w:szCs w:val="20"/>
              </w:rPr>
            </w:pPr>
            <w:r>
              <w:rPr>
                <w:rFonts w:ascii="Times New Roman" w:eastAsia="Times New Roman" w:hAnsi="Times New Roman" w:cs="Times New Roman"/>
                <w:color w:val="000000"/>
                <w:sz w:val="18"/>
                <w:szCs w:val="18"/>
              </w:rPr>
              <w:t xml:space="preserve">                                                                                                                         Dr.</w:t>
            </w:r>
            <w:r>
              <w:rPr>
                <w:color w:val="000000"/>
                <w:sz w:val="18"/>
                <w:szCs w:val="18"/>
              </w:rPr>
              <w:t xml:space="preserve"> </w:t>
            </w:r>
            <w:r>
              <w:rPr>
                <w:rFonts w:ascii="Times New Roman" w:eastAsia="Times New Roman" w:hAnsi="Times New Roman" w:cs="Times New Roman"/>
                <w:color w:val="000000"/>
                <w:sz w:val="18"/>
                <w:szCs w:val="18"/>
              </w:rPr>
              <w:t>Cipriano Eduardo Rougier</w:t>
            </w:r>
            <w:r>
              <w:rPr>
                <w:noProof/>
              </w:rPr>
              <w:drawing>
                <wp:inline distT="0" distB="0" distL="0" distR="0">
                  <wp:extent cx="221316" cy="182826"/>
                  <wp:effectExtent l="0" t="0" r="7620" b="8255"/>
                  <wp:docPr id="43"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3" name="image1.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r>
              <w:t xml:space="preserve"> </w:t>
            </w:r>
            <w:r>
              <w:rPr>
                <w:color w:val="000000"/>
                <w:sz w:val="20"/>
                <w:szCs w:val="20"/>
              </w:rPr>
              <w:t xml:space="preserve">    </w:t>
            </w:r>
          </w:p>
          <w:p w:rsidR="00E4337D" w:rsidRDefault="001A1D88">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Clínica Universitaria Reina Fabiola.</w:t>
            </w:r>
          </w:p>
          <w:p w:rsidR="00E4337D" w:rsidRDefault="001A1D88">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Servicio de Pediatría</w:t>
            </w:r>
          </w:p>
          <w:p w:rsidR="00E4337D" w:rsidRDefault="001A1D88">
            <w:pPr>
              <w:pBdr>
                <w:top w:val="nil"/>
                <w:left w:val="nil"/>
                <w:bottom w:val="nil"/>
                <w:right w:val="nil"/>
                <w:between w:val="nil"/>
              </w:pBdr>
              <w:shd w:val="clear" w:color="auto" w:fill="FFFFFF"/>
              <w:ind w:right="113"/>
              <w:jc w:val="center"/>
              <w:rPr>
                <w:color w:val="000000"/>
                <w:sz w:val="18"/>
                <w:szCs w:val="18"/>
              </w:rPr>
            </w:pPr>
            <w:r>
              <w:rPr>
                <w:rFonts w:ascii="Arial" w:eastAsia="Arial" w:hAnsi="Arial" w:cs="Arial"/>
                <w:b/>
                <w:color w:val="000000"/>
                <w:sz w:val="18"/>
                <w:szCs w:val="18"/>
              </w:rPr>
              <w:t xml:space="preserve">                                                                                                                                 </w:t>
            </w:r>
          </w:p>
          <w:p w:rsidR="00E4337D" w:rsidRDefault="001A1D88">
            <w:pP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Bibliografía</w:t>
            </w:r>
          </w:p>
          <w:p w:rsidR="00E4337D" w:rsidRDefault="001A1D88">
            <w:pPr>
              <w:tabs>
                <w:tab w:val="center" w:pos="4252"/>
                <w:tab w:val="left" w:pos="6990"/>
              </w:tabs>
              <w:spacing w:line="360" w:lineRule="auto"/>
              <w:ind w:right="11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1-Hipócrates. Primer aforismo “Vita </w:t>
            </w:r>
            <w:proofErr w:type="spellStart"/>
            <w:r>
              <w:rPr>
                <w:rFonts w:ascii="Times New Roman" w:eastAsia="Times New Roman" w:hAnsi="Times New Roman" w:cs="Times New Roman"/>
                <w:color w:val="000000"/>
                <w:sz w:val="16"/>
                <w:szCs w:val="16"/>
              </w:rPr>
              <w:t>brevis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ars</w:t>
            </w:r>
            <w:proofErr w:type="spellEnd"/>
            <w:r>
              <w:rPr>
                <w:rFonts w:ascii="Times New Roman" w:eastAsia="Times New Roman" w:hAnsi="Times New Roman" w:cs="Times New Roman"/>
                <w:color w:val="000000"/>
                <w:sz w:val="16"/>
                <w:szCs w:val="16"/>
              </w:rPr>
              <w:t xml:space="preserve"> longa, </w:t>
            </w:r>
            <w:proofErr w:type="spellStart"/>
            <w:r>
              <w:rPr>
                <w:rFonts w:ascii="Times New Roman" w:eastAsia="Times New Roman" w:hAnsi="Times New Roman" w:cs="Times New Roman"/>
                <w:color w:val="000000"/>
                <w:sz w:val="16"/>
                <w:szCs w:val="16"/>
              </w:rPr>
              <w:t>occasio</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praeceps</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experimentum</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periculosum</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iudicium</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difficile</w:t>
            </w:r>
            <w:proofErr w:type="spellEnd"/>
            <w:r>
              <w:rPr>
                <w:rFonts w:ascii="Times New Roman" w:eastAsia="Times New Roman" w:hAnsi="Times New Roman" w:cs="Times New Roman"/>
                <w:color w:val="000000"/>
                <w:sz w:val="16"/>
                <w:szCs w:val="16"/>
              </w:rPr>
              <w:t xml:space="preserve">”. Traducido significa: “La vida es breve, el arte es largo, la ocasión fugaz, la experiencia engañosa y el juicio difícil”. </w:t>
            </w:r>
          </w:p>
          <w:p w:rsidR="00E4337D" w:rsidRPr="00DF52E8" w:rsidRDefault="001A1D88">
            <w:pPr>
              <w:tabs>
                <w:tab w:val="center" w:pos="4252"/>
                <w:tab w:val="left" w:pos="6990"/>
              </w:tabs>
              <w:spacing w:line="360" w:lineRule="auto"/>
              <w:ind w:right="113"/>
              <w:jc w:val="both"/>
              <w:rPr>
                <w:rFonts w:ascii="Times New Roman" w:eastAsia="Times New Roman" w:hAnsi="Times New Roman" w:cs="Times New Roman"/>
                <w:color w:val="000000"/>
                <w:sz w:val="16"/>
                <w:szCs w:val="16"/>
                <w:lang w:val="en-US"/>
              </w:rPr>
            </w:pPr>
            <w:r w:rsidRPr="00DF52E8">
              <w:rPr>
                <w:rFonts w:ascii="Times New Roman" w:eastAsia="Times New Roman" w:hAnsi="Times New Roman" w:cs="Times New Roman"/>
                <w:color w:val="000000"/>
                <w:sz w:val="16"/>
                <w:szCs w:val="16"/>
                <w:lang w:val="en-US"/>
              </w:rPr>
              <w:t xml:space="preserve">2-McLellan MF, Jones AH. Why literature and medicine? Lancet 1996; 348:109-111. </w:t>
            </w:r>
          </w:p>
          <w:p w:rsidR="00E4337D" w:rsidRPr="00DF52E8" w:rsidRDefault="001A1D88">
            <w:pPr>
              <w:tabs>
                <w:tab w:val="center" w:pos="4252"/>
                <w:tab w:val="left" w:pos="6990"/>
              </w:tabs>
              <w:spacing w:line="360" w:lineRule="auto"/>
              <w:ind w:right="113"/>
              <w:jc w:val="both"/>
              <w:rPr>
                <w:rFonts w:ascii="Times New Roman" w:eastAsia="Times New Roman" w:hAnsi="Times New Roman" w:cs="Times New Roman"/>
                <w:color w:val="000000"/>
                <w:sz w:val="16"/>
                <w:szCs w:val="16"/>
                <w:lang w:val="en-US"/>
              </w:rPr>
            </w:pPr>
            <w:r w:rsidRPr="00DF52E8">
              <w:rPr>
                <w:rFonts w:ascii="Times New Roman" w:eastAsia="Times New Roman" w:hAnsi="Times New Roman" w:cs="Times New Roman"/>
                <w:color w:val="000000"/>
                <w:sz w:val="16"/>
                <w:szCs w:val="16"/>
                <w:lang w:val="en-US"/>
              </w:rPr>
              <w:t xml:space="preserve">3-Hawkins A, </w:t>
            </w:r>
            <w:proofErr w:type="spellStart"/>
            <w:r w:rsidRPr="00DF52E8">
              <w:rPr>
                <w:rFonts w:ascii="Times New Roman" w:eastAsia="Times New Roman" w:hAnsi="Times New Roman" w:cs="Times New Roman"/>
                <w:color w:val="000000"/>
                <w:sz w:val="16"/>
                <w:szCs w:val="16"/>
                <w:lang w:val="en-US"/>
              </w:rPr>
              <w:t>McEntyre</w:t>
            </w:r>
            <w:proofErr w:type="spellEnd"/>
            <w:r w:rsidRPr="00DF52E8">
              <w:rPr>
                <w:rFonts w:ascii="Times New Roman" w:eastAsia="Times New Roman" w:hAnsi="Times New Roman" w:cs="Times New Roman"/>
                <w:color w:val="000000"/>
                <w:sz w:val="16"/>
                <w:szCs w:val="16"/>
                <w:lang w:val="en-US"/>
              </w:rPr>
              <w:t xml:space="preserve"> M. Teaching Literature and Medicine. New York: The Modern Language Association of America; 2000.</w:t>
            </w:r>
          </w:p>
          <w:p w:rsidR="00E4337D" w:rsidRPr="00DF52E8" w:rsidRDefault="001A1D88">
            <w:pPr>
              <w:tabs>
                <w:tab w:val="center" w:pos="4252"/>
                <w:tab w:val="left" w:pos="6990"/>
              </w:tabs>
              <w:spacing w:line="360" w:lineRule="auto"/>
              <w:ind w:right="113"/>
              <w:jc w:val="both"/>
              <w:rPr>
                <w:rFonts w:ascii="Times New Roman" w:eastAsia="Times New Roman" w:hAnsi="Times New Roman" w:cs="Times New Roman"/>
                <w:color w:val="000000"/>
                <w:sz w:val="16"/>
                <w:szCs w:val="16"/>
                <w:lang w:val="en-US"/>
              </w:rPr>
            </w:pPr>
            <w:r w:rsidRPr="00DF52E8">
              <w:rPr>
                <w:rFonts w:ascii="Times New Roman" w:eastAsia="Times New Roman" w:hAnsi="Times New Roman" w:cs="Times New Roman"/>
                <w:color w:val="000000"/>
                <w:sz w:val="16"/>
                <w:szCs w:val="16"/>
                <w:lang w:val="en-US"/>
              </w:rPr>
              <w:t>4-Greenhalgh T, Hurwitz B. Why study narrative? BMJ. 1999;318(7175):48-50</w:t>
            </w:r>
          </w:p>
          <w:p w:rsidR="00E4337D" w:rsidRPr="00DF52E8" w:rsidRDefault="001A1D88">
            <w:pPr>
              <w:tabs>
                <w:tab w:val="center" w:pos="4252"/>
                <w:tab w:val="left" w:pos="6990"/>
              </w:tabs>
              <w:spacing w:line="360" w:lineRule="auto"/>
              <w:ind w:right="113"/>
              <w:jc w:val="both"/>
              <w:rPr>
                <w:rFonts w:ascii="Times New Roman" w:eastAsia="Times New Roman" w:hAnsi="Times New Roman" w:cs="Times New Roman"/>
                <w:color w:val="000000"/>
                <w:sz w:val="16"/>
                <w:szCs w:val="16"/>
                <w:lang w:val="en-US"/>
              </w:rPr>
            </w:pPr>
            <w:r w:rsidRPr="00DF52E8">
              <w:rPr>
                <w:rFonts w:ascii="Times New Roman" w:eastAsia="Times New Roman" w:hAnsi="Times New Roman" w:cs="Times New Roman"/>
                <w:color w:val="000000"/>
                <w:sz w:val="16"/>
                <w:szCs w:val="16"/>
                <w:lang w:val="en-US"/>
              </w:rPr>
              <w:t xml:space="preserve">5-Charon R. Narrative medicine: form, function, and ethics. Ann Intern Med. 2001;134(1):83–87. </w:t>
            </w:r>
          </w:p>
          <w:p w:rsidR="00E4337D" w:rsidRDefault="001A1D88">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sidRPr="00DF52E8">
              <w:rPr>
                <w:rFonts w:ascii="Times New Roman" w:eastAsia="Times New Roman" w:hAnsi="Times New Roman" w:cs="Times New Roman"/>
                <w:color w:val="000000"/>
                <w:sz w:val="16"/>
                <w:szCs w:val="16"/>
                <w:lang w:val="en-US"/>
              </w:rPr>
              <w:t xml:space="preserve">6-Barbado Hernández FJ. </w:t>
            </w:r>
            <w:r>
              <w:rPr>
                <w:rFonts w:ascii="Times New Roman" w:eastAsia="Times New Roman" w:hAnsi="Times New Roman" w:cs="Times New Roman"/>
                <w:color w:val="000000"/>
                <w:sz w:val="16"/>
                <w:szCs w:val="16"/>
              </w:rPr>
              <w:t xml:space="preserve">Medicina y literatura en la formación del médico residente de medicina interna. </w:t>
            </w:r>
            <w:proofErr w:type="spellStart"/>
            <w:r>
              <w:rPr>
                <w:rFonts w:ascii="Times New Roman" w:eastAsia="Times New Roman" w:hAnsi="Times New Roman" w:cs="Times New Roman"/>
                <w:color w:val="000000"/>
                <w:sz w:val="16"/>
                <w:szCs w:val="16"/>
              </w:rPr>
              <w:t>An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Med</w:t>
            </w:r>
            <w:proofErr w:type="spellEnd"/>
            <w:r>
              <w:rPr>
                <w:rFonts w:ascii="Times New Roman" w:eastAsia="Times New Roman" w:hAnsi="Times New Roman" w:cs="Times New Roman"/>
                <w:color w:val="000000"/>
                <w:sz w:val="16"/>
                <w:szCs w:val="16"/>
              </w:rPr>
              <w:t>. Interna (M</w:t>
            </w:r>
            <w:r w:rsidR="00DF52E8">
              <w:rPr>
                <w:rFonts w:ascii="Times New Roman" w:eastAsia="Times New Roman" w:hAnsi="Times New Roman" w:cs="Times New Roman"/>
                <w:color w:val="000000"/>
                <w:sz w:val="16"/>
                <w:szCs w:val="16"/>
              </w:rPr>
              <w:t>a</w:t>
            </w:r>
            <w:r>
              <w:rPr>
                <w:rFonts w:ascii="Times New Roman" w:eastAsia="Times New Roman" w:hAnsi="Times New Roman" w:cs="Times New Roman"/>
                <w:color w:val="000000"/>
                <w:sz w:val="16"/>
                <w:szCs w:val="16"/>
              </w:rPr>
              <w:t xml:space="preserve">drid). </w:t>
            </w:r>
            <w:r w:rsidR="00DF52E8">
              <w:rPr>
                <w:rFonts w:ascii="Times New Roman" w:eastAsia="Times New Roman" w:hAnsi="Times New Roman" w:cs="Times New Roman"/>
                <w:color w:val="000000"/>
                <w:sz w:val="16"/>
                <w:szCs w:val="16"/>
              </w:rPr>
              <w:t>Vol.</w:t>
            </w:r>
            <w:r>
              <w:rPr>
                <w:rFonts w:ascii="Times New Roman" w:eastAsia="Times New Roman" w:hAnsi="Times New Roman" w:cs="Times New Roman"/>
                <w:color w:val="000000"/>
                <w:sz w:val="16"/>
                <w:szCs w:val="16"/>
              </w:rPr>
              <w:t xml:space="preserve"> 24; Nº4; abr 2007.</w:t>
            </w:r>
          </w:p>
          <w:p w:rsidR="00E4337D" w:rsidRDefault="001A1D88">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E4337D" w:rsidRDefault="001A1D88">
            <w:pPr>
              <w:pBdr>
                <w:top w:val="nil"/>
                <w:left w:val="nil"/>
                <w:bottom w:val="nil"/>
                <w:right w:val="nil"/>
                <w:between w:val="nil"/>
              </w:pBdr>
              <w:shd w:val="clear" w:color="auto" w:fill="FFFFFF"/>
              <w:ind w:right="113"/>
              <w:rPr>
                <w:color w:val="000000"/>
                <w:sz w:val="16"/>
                <w:szCs w:val="16"/>
              </w:rPr>
            </w:pPr>
            <w:r>
              <w:rPr>
                <w:noProof/>
                <w:sz w:val="16"/>
                <w:szCs w:val="16"/>
              </w:rPr>
              <mc:AlternateContent>
                <mc:Choice Requires="wpg">
                  <w:drawing>
                    <wp:inline distT="0" distB="0" distL="0" distR="0">
                      <wp:extent cx="1177072" cy="514350"/>
                      <wp:effectExtent l="0" t="0" r="0" b="0"/>
                      <wp:docPr id="40" name="Grupo 40"/>
                      <wp:cNvGraphicFramePr/>
                      <a:graphic xmlns:a="http://schemas.openxmlformats.org/drawingml/2006/main">
                        <a:graphicData uri="http://schemas.microsoft.com/office/word/2010/wordprocessingGroup">
                          <wpg:wgp>
                            <wpg:cNvGrpSpPr/>
                            <wpg:grpSpPr>
                              <a:xfrm>
                                <a:off x="0" y="0"/>
                                <a:ext cx="1177072" cy="514350"/>
                                <a:chOff x="4757450" y="3522825"/>
                                <a:chExt cx="1177100" cy="514350"/>
                              </a:xfrm>
                            </wpg:grpSpPr>
                            <wpg:grpSp>
                              <wpg:cNvPr id="1" name="Grupo 1"/>
                              <wpg:cNvGrpSpPr/>
                              <wpg:grpSpPr>
                                <a:xfrm>
                                  <a:off x="4757464" y="3522825"/>
                                  <a:ext cx="1177072" cy="514350"/>
                                  <a:chOff x="4837285" y="3554620"/>
                                  <a:chExt cx="1017431" cy="450761"/>
                                </a:xfrm>
                              </wpg:grpSpPr>
                              <wps:wsp>
                                <wps:cNvPr id="2" name="Rectángulo 2"/>
                                <wps:cNvSpPr/>
                                <wps:spPr>
                                  <a:xfrm>
                                    <a:off x="4837285" y="3554620"/>
                                    <a:ext cx="1017425" cy="450750"/>
                                  </a:xfrm>
                                  <a:prstGeom prst="rect">
                                    <a:avLst/>
                                  </a:prstGeom>
                                  <a:noFill/>
                                  <a:ln>
                                    <a:noFill/>
                                  </a:ln>
                                </wps:spPr>
                                <wps:txbx>
                                  <w:txbxContent>
                                    <w:p w:rsidR="00E4337D" w:rsidRDefault="00E4337D">
                                      <w:pPr>
                                        <w:textDirection w:val="btLr"/>
                                      </w:pPr>
                                    </w:p>
                                  </w:txbxContent>
                                </wps:txbx>
                                <wps:bodyPr spcFirstLastPara="1" wrap="square" lIns="91425" tIns="91425" rIns="91425" bIns="91425" anchor="ctr" anchorCtr="0">
                                  <a:noAutofit/>
                                </wps:bodyPr>
                              </wps:wsp>
                              <wpg:grpSp>
                                <wpg:cNvPr id="3" name="Grupo 3"/>
                                <wpg:cNvGrpSpPr/>
                                <wpg:grpSpPr>
                                  <a:xfrm>
                                    <a:off x="4837285" y="3554620"/>
                                    <a:ext cx="1017431" cy="450761"/>
                                    <a:chOff x="0" y="0"/>
                                    <a:chExt cx="11701" cy="4312"/>
                                  </a:xfrm>
                                </wpg:grpSpPr>
                                <wps:wsp>
                                  <wps:cNvPr id="4" name="Rectángulo 4"/>
                                  <wps:cNvSpPr/>
                                  <wps:spPr>
                                    <a:xfrm>
                                      <a:off x="0" y="0"/>
                                      <a:ext cx="10872" cy="4300"/>
                                    </a:xfrm>
                                    <a:prstGeom prst="rect">
                                      <a:avLst/>
                                    </a:prstGeom>
                                    <a:noFill/>
                                    <a:ln>
                                      <a:noFill/>
                                    </a:ln>
                                  </wps:spPr>
                                  <wps:txbx>
                                    <w:txbxContent>
                                      <w:p w:rsidR="00E4337D" w:rsidRDefault="00E4337D">
                                        <w:pPr>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1">
                                      <a:alphaModFix/>
                                    </a:blip>
                                    <a:srcRect/>
                                    <a:stretch/>
                                  </pic:blipFill>
                                  <pic:spPr>
                                    <a:xfrm>
                                      <a:off x="0" y="0"/>
                                      <a:ext cx="11673" cy="4069"/>
                                    </a:xfrm>
                                    <a:prstGeom prst="rect">
                                      <a:avLst/>
                                    </a:prstGeom>
                                    <a:noFill/>
                                    <a:ln>
                                      <a:noFill/>
                                    </a:ln>
                                  </pic:spPr>
                                </pic:pic>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177072" cy="514350"/>
                      <wp:effectExtent b="0" l="0" r="0" t="0"/>
                      <wp:docPr id="4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177072" cy="514350"/>
                              </a:xfrm>
                              <a:prstGeom prst="rect"/>
                              <a:ln/>
                            </pic:spPr>
                          </pic:pic>
                        </a:graphicData>
                      </a:graphic>
                    </wp:inline>
                  </w:drawing>
                </mc:Fallback>
              </mc:AlternateContent>
            </w:r>
          </w:p>
          <w:p w:rsidR="00E4337D" w:rsidRDefault="001A1D88">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p>
          <w:p w:rsidR="00E4337D" w:rsidRDefault="00E4337D">
            <w:pPr>
              <w:ind w:right="113"/>
            </w:pPr>
          </w:p>
        </w:tc>
      </w:tr>
      <w:tr w:rsidR="00E4337D">
        <w:trPr>
          <w:gridAfter w:val="1"/>
          <w:wAfter w:w="30" w:type="dxa"/>
        </w:trPr>
        <w:tc>
          <w:tcPr>
            <w:tcW w:w="8509" w:type="dxa"/>
            <w:gridSpan w:val="2"/>
            <w:tcBorders>
              <w:top w:val="nil"/>
              <w:bottom w:val="nil"/>
            </w:tcBorders>
          </w:tcPr>
          <w:p w:rsidR="00E4337D" w:rsidRDefault="00E4337D">
            <w:pPr>
              <w:spacing w:line="360" w:lineRule="auto"/>
              <w:ind w:right="113" w:firstLine="709"/>
              <w:jc w:val="both"/>
              <w:rPr>
                <w:color w:val="000000"/>
                <w:sz w:val="20"/>
                <w:szCs w:val="20"/>
              </w:rPr>
            </w:pPr>
          </w:p>
        </w:tc>
      </w:tr>
    </w:tbl>
    <w:p w:rsidR="00E4337D" w:rsidRDefault="001A1D88">
      <w:pPr>
        <w:tabs>
          <w:tab w:val="center" w:pos="4252"/>
          <w:tab w:val="left" w:pos="6990"/>
        </w:tabs>
        <w:spacing w:line="360" w:lineRule="auto"/>
        <w:rPr>
          <w:rFonts w:ascii="Arial" w:eastAsia="Arial" w:hAnsi="Arial" w:cs="Arial"/>
          <w:sz w:val="22"/>
          <w:szCs w:val="22"/>
        </w:rPr>
        <w:sectPr w:rsidR="00E4337D">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titlePg/>
        </w:sectPr>
      </w:pPr>
      <w:r>
        <w:rPr>
          <w:rFonts w:ascii="Arial" w:eastAsia="Arial" w:hAnsi="Arial" w:cs="Arial"/>
          <w:sz w:val="22"/>
          <w:szCs w:val="22"/>
        </w:rPr>
        <w:t xml:space="preserve"> </w:t>
      </w:r>
    </w:p>
    <w:p w:rsidR="00E4337D" w:rsidRDefault="00DF52E8">
      <w:pPr>
        <w:pBdr>
          <w:top w:val="nil"/>
          <w:left w:val="nil"/>
          <w:bottom w:val="nil"/>
          <w:right w:val="nil"/>
          <w:between w:val="nil"/>
        </w:pBdr>
        <w:shd w:val="clear" w:color="auto" w:fill="FFFFFF"/>
        <w:rPr>
          <w:rFonts w:ascii="Arial" w:eastAsia="Arial" w:hAnsi="Arial" w:cs="Arial"/>
          <w:sz w:val="20"/>
          <w:szCs w:val="20"/>
        </w:rPr>
      </w:pPr>
      <w:r>
        <w:rPr>
          <w:noProof/>
        </w:rPr>
        <mc:AlternateContent>
          <mc:Choice Requires="wps">
            <w:drawing>
              <wp:anchor distT="0" distB="0" distL="114300" distR="114300" simplePos="0" relativeHeight="251663872" behindDoc="0" locked="0" layoutInCell="1" hidden="0" allowOverlap="1" wp14:anchorId="6F0177E3" wp14:editId="2661387A">
                <wp:simplePos x="0" y="0"/>
                <wp:positionH relativeFrom="column">
                  <wp:posOffset>5810250</wp:posOffset>
                </wp:positionH>
                <wp:positionV relativeFrom="paragraph">
                  <wp:posOffset>3858260</wp:posOffset>
                </wp:positionV>
                <wp:extent cx="453326" cy="418401"/>
                <wp:effectExtent l="0" t="0" r="23495" b="20320"/>
                <wp:wrapNone/>
                <wp:docPr id="39" name="Rectángulo 39"/>
                <wp:cNvGraphicFramePr/>
                <a:graphic xmlns:a="http://schemas.openxmlformats.org/drawingml/2006/main">
                  <a:graphicData uri="http://schemas.microsoft.com/office/word/2010/wordprocessingShape">
                    <wps:wsp>
                      <wps:cNvSpPr/>
                      <wps:spPr>
                        <a:xfrm>
                          <a:off x="0" y="0"/>
                          <a:ext cx="453326" cy="418401"/>
                        </a:xfrm>
                        <a:prstGeom prst="rect">
                          <a:avLst/>
                        </a:prstGeom>
                        <a:solidFill>
                          <a:srgbClr val="509D2F"/>
                        </a:solidFill>
                        <a:ln w="9525" cap="flat" cmpd="sng">
                          <a:solidFill>
                            <a:srgbClr val="000000"/>
                          </a:solidFill>
                          <a:prstDash val="solid"/>
                          <a:round/>
                          <a:headEnd type="none" w="sm" len="sm"/>
                          <a:tailEnd type="none" w="sm" len="sm"/>
                        </a:ln>
                      </wps:spPr>
                      <wps:txbx>
                        <w:txbxContent>
                          <w:p w:rsidR="00DF52E8" w:rsidRPr="00DF52E8" w:rsidRDefault="00DF52E8" w:rsidP="00DF52E8">
                            <w:pPr>
                              <w:jc w:val="center"/>
                              <w:textDirection w:val="btLr"/>
                            </w:pPr>
                            <w:bookmarkStart w:id="3" w:name="_GoBack"/>
                            <w:r w:rsidRPr="00DF52E8">
                              <w:rPr>
                                <w:color w:val="FFFFFF"/>
                              </w:rPr>
                              <w:t>03</w:t>
                            </w:r>
                          </w:p>
                          <w:p w:rsidR="00DF52E8" w:rsidRPr="00DF52E8" w:rsidRDefault="00DF52E8" w:rsidP="00DF52E8">
                            <w:pPr>
                              <w:textDirection w:val="btLr"/>
                            </w:pPr>
                          </w:p>
                          <w:p w:rsidR="00DF52E8" w:rsidRPr="00DF52E8" w:rsidRDefault="00DF52E8" w:rsidP="00DF52E8">
                            <w:pPr>
                              <w:textDirection w:val="btLr"/>
                            </w:pPr>
                          </w:p>
                          <w:bookmarkEnd w:id="3"/>
                          <w:p w:rsidR="00DF52E8" w:rsidRPr="00DF52E8" w:rsidRDefault="00DF52E8" w:rsidP="00DF52E8">
                            <w:pPr>
                              <w:textDirection w:val="btLr"/>
                            </w:pPr>
                          </w:p>
                        </w:txbxContent>
                      </wps:txbx>
                      <wps:bodyPr spcFirstLastPara="1" wrap="square" lIns="91425" tIns="45700" rIns="91425" bIns="45700" anchor="t" anchorCtr="0">
                        <a:noAutofit/>
                      </wps:bodyPr>
                    </wps:wsp>
                  </a:graphicData>
                </a:graphic>
              </wp:anchor>
            </w:drawing>
          </mc:Choice>
          <mc:Fallback>
            <w:pict>
              <v:rect w14:anchorId="6F0177E3" id="Rectángulo 39" o:spid="_x0000_s1035" style="position:absolute;margin-left:457.5pt;margin-top:303.8pt;width:35.7pt;height:32.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" fillcolor="#509d2f">
                <v:stroke startarrowwidth="narrow" startarrowlength="short" endarrowwidth="narrow" endarrowlength="short" joinstyle="round"/>
                <v:textbox inset="2.53958mm,1.2694mm,2.53958mm,1.2694mm">
                  <w:txbxContent>
                    <w:p w:rsidR="00DF52E8" w:rsidRPr="00DF52E8" w:rsidRDefault="00DF52E8" w:rsidP="00DF52E8">
                      <w:pPr>
                        <w:jc w:val="center"/>
                        <w:textDirection w:val="btLr"/>
                      </w:pPr>
                      <w:bookmarkStart w:id="4" w:name="_GoBack"/>
                      <w:r w:rsidRPr="00DF52E8">
                        <w:rPr>
                          <w:color w:val="FFFFFF"/>
                        </w:rPr>
                        <w:t>03</w:t>
                      </w:r>
                    </w:p>
                    <w:p w:rsidR="00DF52E8" w:rsidRPr="00DF52E8" w:rsidRDefault="00DF52E8" w:rsidP="00DF52E8">
                      <w:pPr>
                        <w:textDirection w:val="btLr"/>
                      </w:pPr>
                    </w:p>
                    <w:p w:rsidR="00DF52E8" w:rsidRPr="00DF52E8" w:rsidRDefault="00DF52E8" w:rsidP="00DF52E8">
                      <w:pPr>
                        <w:textDirection w:val="btLr"/>
                      </w:pPr>
                    </w:p>
                    <w:bookmarkEnd w:id="4"/>
                    <w:p w:rsidR="00DF52E8" w:rsidRPr="00DF52E8" w:rsidRDefault="00DF52E8" w:rsidP="00DF52E8">
                      <w:pPr>
                        <w:textDirection w:val="btLr"/>
                      </w:pPr>
                    </w:p>
                  </w:txbxContent>
                </v:textbox>
              </v:rect>
            </w:pict>
          </mc:Fallback>
        </mc:AlternateContent>
      </w:r>
    </w:p>
    <w:sectPr w:rsidR="00E4337D">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12" w:rsidRDefault="004C3612">
      <w:r>
        <w:separator/>
      </w:r>
    </w:p>
  </w:endnote>
  <w:endnote w:type="continuationSeparator" w:id="0">
    <w:p w:rsidR="004C3612" w:rsidRDefault="004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widowControl w:val="0"/>
      <w:pBdr>
        <w:top w:val="nil"/>
        <w:left w:val="nil"/>
        <w:bottom w:val="nil"/>
        <w:right w:val="nil"/>
        <w:between w:val="nil"/>
      </w:pBdr>
      <w:spacing w:line="276" w:lineRule="auto"/>
      <w:rPr>
        <w:color w:val="000000"/>
      </w:rPr>
    </w:pPr>
  </w:p>
  <w:tbl>
    <w:tblPr>
      <w:tblStyle w:val="a9"/>
      <w:tblW w:w="8183" w:type="dxa"/>
      <w:tblInd w:w="0" w:type="dxa"/>
      <w:tblLayout w:type="fixed"/>
      <w:tblLook w:val="0400" w:firstRow="0" w:lastRow="0" w:firstColumn="0" w:lastColumn="0" w:noHBand="0" w:noVBand="1"/>
    </w:tblPr>
    <w:tblGrid>
      <w:gridCol w:w="8183"/>
    </w:tblGrid>
    <w:tr w:rsidR="00E4337D">
      <w:trPr>
        <w:trHeight w:val="723"/>
      </w:trPr>
      <w:tc>
        <w:tcPr>
          <w:tcW w:w="8183" w:type="dxa"/>
          <w:tcBorders>
            <w:top w:val="single" w:sz="4" w:space="0" w:color="000000"/>
          </w:tcBorders>
        </w:tcPr>
        <w:p w:rsidR="00E4337D" w:rsidRDefault="001A1D8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2024;9(3):01-03.</w:t>
          </w:r>
        </w:p>
      </w:tc>
    </w:tr>
  </w:tbl>
  <w:p w:rsidR="00E4337D" w:rsidRDefault="00E4337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widowControl w:val="0"/>
      <w:pBdr>
        <w:top w:val="nil"/>
        <w:left w:val="nil"/>
        <w:bottom w:val="nil"/>
        <w:right w:val="nil"/>
        <w:between w:val="nil"/>
      </w:pBdr>
      <w:spacing w:line="276" w:lineRule="auto"/>
      <w:rPr>
        <w:color w:val="000000"/>
      </w:rPr>
    </w:pPr>
  </w:p>
  <w:tbl>
    <w:tblPr>
      <w:tblStyle w:val="aa"/>
      <w:tblW w:w="7790" w:type="dxa"/>
      <w:tblInd w:w="0" w:type="dxa"/>
      <w:tblLayout w:type="fixed"/>
      <w:tblLook w:val="0400" w:firstRow="0" w:lastRow="0" w:firstColumn="0" w:lastColumn="0" w:noHBand="0" w:noVBand="1"/>
    </w:tblPr>
    <w:tblGrid>
      <w:gridCol w:w="7790"/>
    </w:tblGrid>
    <w:tr w:rsidR="00E4337D">
      <w:trPr>
        <w:trHeight w:val="962"/>
      </w:trPr>
      <w:tc>
        <w:tcPr>
          <w:tcW w:w="7790" w:type="dxa"/>
          <w:tcBorders>
            <w:top w:val="single" w:sz="4" w:space="0" w:color="000000"/>
          </w:tcBorders>
        </w:tcPr>
        <w:p w:rsidR="00E4337D" w:rsidRDefault="001A1D8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2024;9(3):01-03.</w:t>
          </w:r>
        </w:p>
      </w:tc>
    </w:tr>
  </w:tbl>
  <w:p w:rsidR="00E4337D" w:rsidRDefault="00E4337D">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widowControl w:val="0"/>
      <w:pBdr>
        <w:top w:val="nil"/>
        <w:left w:val="nil"/>
        <w:bottom w:val="nil"/>
        <w:right w:val="nil"/>
        <w:between w:val="nil"/>
      </w:pBdr>
      <w:spacing w:line="276" w:lineRule="auto"/>
      <w:rPr>
        <w:color w:val="000000"/>
      </w:rPr>
    </w:pPr>
  </w:p>
  <w:tbl>
    <w:tblPr>
      <w:tblStyle w:val="ab"/>
      <w:tblW w:w="9026" w:type="dxa"/>
      <w:tblInd w:w="0" w:type="dxa"/>
      <w:tblLayout w:type="fixed"/>
      <w:tblLook w:val="0400" w:firstRow="0" w:lastRow="0" w:firstColumn="0" w:lastColumn="0" w:noHBand="0" w:noVBand="1"/>
    </w:tblPr>
    <w:tblGrid>
      <w:gridCol w:w="8123"/>
      <w:gridCol w:w="903"/>
    </w:tblGrid>
    <w:tr w:rsidR="00E4337D">
      <w:tc>
        <w:tcPr>
          <w:tcW w:w="0" w:type="auto"/>
          <w:tcBorders>
            <w:top w:val="single" w:sz="4" w:space="0" w:color="000000"/>
          </w:tcBorders>
          <w:shd w:val="clear" w:color="auto" w:fill="auto"/>
        </w:tcPr>
        <w:p w:rsidR="00E4337D" w:rsidRDefault="001A1D8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https://doi.org/10.22529/me.2020.5(3)01</w:t>
          </w:r>
        </w:p>
      </w:tc>
      <w:tc>
        <w:tcPr>
          <w:tcW w:w="0" w:type="auto"/>
          <w:tcBorders>
            <w:top w:val="single" w:sz="4" w:space="0" w:color="C0504D"/>
          </w:tcBorders>
          <w:shd w:val="clear" w:color="auto" w:fill="00B050"/>
        </w:tcPr>
        <w:p w:rsidR="00E4337D" w:rsidRDefault="001A1D88">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end"/>
          </w:r>
        </w:p>
        <w:p w:rsidR="00E4337D" w:rsidRDefault="00E4337D">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rsidR="00E4337D" w:rsidRDefault="00E4337D">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rsidR="00E4337D" w:rsidRDefault="00E4337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12" w:rsidRDefault="004C3612">
      <w:r>
        <w:separator/>
      </w:r>
    </w:p>
  </w:footnote>
  <w:footnote w:type="continuationSeparator" w:id="0">
    <w:p w:rsidR="004C3612" w:rsidRDefault="004C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1A1D88">
    <w:pPr>
      <w:jc w:val="both"/>
      <w:rPr>
        <w:rFonts w:ascii="Arial" w:eastAsia="Arial" w:hAnsi="Arial" w:cs="Arial"/>
        <w:i/>
        <w:sz w:val="16"/>
        <w:szCs w:val="16"/>
      </w:rPr>
    </w:pPr>
    <w:r>
      <w:rPr>
        <w:rFonts w:ascii="Arial" w:eastAsia="Arial" w:hAnsi="Arial" w:cs="Arial"/>
        <w:sz w:val="16"/>
        <w:szCs w:val="16"/>
      </w:rPr>
      <w:t>Rougier C.E</w:t>
    </w:r>
    <w:r>
      <w:rPr>
        <w:rFonts w:ascii="Arial" w:eastAsia="Arial" w:hAnsi="Arial" w:cs="Arial"/>
        <w:i/>
        <w:sz w:val="16"/>
        <w:szCs w:val="16"/>
      </w:rPr>
      <w:t>.</w:t>
    </w:r>
    <w:r>
      <w:rPr>
        <w:rFonts w:ascii="Arial" w:eastAsia="Arial" w:hAnsi="Arial" w:cs="Arial"/>
        <w:b/>
      </w:rPr>
      <w:t xml:space="preserve"> </w:t>
    </w:r>
    <w:r>
      <w:rPr>
        <w:rFonts w:ascii="Arial" w:eastAsia="Arial" w:hAnsi="Arial" w:cs="Arial"/>
        <w:i/>
        <w:sz w:val="16"/>
        <w:szCs w:val="16"/>
      </w:rPr>
      <w:t>Medicina y literatura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1A1D8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412213" cy="1276340"/>
          <wp:effectExtent l="0" t="0" r="0" b="0"/>
          <wp:docPr id="44"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E4337D" w:rsidRDefault="00E4337D">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7D" w:rsidRDefault="00E4337D">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7D"/>
    <w:rsid w:val="001A1D88"/>
    <w:rsid w:val="00203AFE"/>
    <w:rsid w:val="00304F76"/>
    <w:rsid w:val="00392D2A"/>
    <w:rsid w:val="004C3612"/>
    <w:rsid w:val="005A517A"/>
    <w:rsid w:val="00775998"/>
    <w:rsid w:val="007E33B4"/>
    <w:rsid w:val="007E5343"/>
    <w:rsid w:val="0085570E"/>
    <w:rsid w:val="00932251"/>
    <w:rsid w:val="00A22173"/>
    <w:rsid w:val="00D568E5"/>
    <w:rsid w:val="00DF52E8"/>
    <w:rsid w:val="00E433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342AE"/>
  <w15:docId w15:val="{3F841D1D-57F9-4D57-9A4F-505E6587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table" w:customStyle="1" w:styleId="a2">
    <w:basedOn w:val="TableNormal1"/>
    <w:tblPr>
      <w:tblStyleRowBandSize w:val="1"/>
      <w:tblStyleColBandSize w:val="1"/>
      <w:tblCellMar>
        <w:top w:w="72" w:type="dxa"/>
        <w:left w:w="115" w:type="dxa"/>
        <w:bottom w:w="72"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table" w:customStyle="1" w:styleId="a7">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styleId="Mencinsinresolver">
    <w:name w:val="Unresolved Mention"/>
    <w:basedOn w:val="Fuentedeprrafopredeter"/>
    <w:uiPriority w:val="99"/>
    <w:semiHidden/>
    <w:unhideWhenUsed/>
    <w:rsid w:val="007E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4.9(3)01"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9-0001-6584-0137"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Mm4CuVdRyhsCC/RoCrErH2MaQ==">CgMxLjAyCWlkLmdqZGd4czIJaC4zMGowemxsMghoLmdqZGd4czgAciExUjZHMWtGZkpnOWhGbzZhS1ZReEJhaTB3MFRvd0FLV1M=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2024-07-01T18:29:00Z</dcterms:created>
  <dcterms:modified xsi:type="dcterms:W3CDTF">2024-07-01T18:29:00Z</dcterms:modified>
</cp:coreProperties>
</file>