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86F" w:rsidRDefault="00EA5FA4">
      <w:pPr>
        <w:widowControl w:val="0"/>
        <w:pBdr>
          <w:top w:val="nil"/>
          <w:left w:val="nil"/>
          <w:bottom w:val="nil"/>
          <w:right w:val="nil"/>
          <w:between w:val="nil"/>
        </w:pBdr>
        <w:spacing w:line="276" w:lineRule="auto"/>
        <w:jc w:val="left"/>
      </w:pPr>
      <w:r>
        <w:pict w14:anchorId="2CAE20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50pt;height:50pt;z-index:251658752;visibility:hidden">
            <o:lock v:ext="edit" selection="t"/>
          </v:shape>
        </w:pict>
      </w:r>
      <w:r>
        <w:pict w14:anchorId="2F19CE2A">
          <v:shape id="_x0000_s1030" type="#_x0000_t136" style="position:absolute;margin-left:0;margin-top:0;width:50pt;height:50pt;z-index:251659776;visibility:hidden">
            <o:lock v:ext="edit" selection="t"/>
          </v:shape>
        </w:pict>
      </w:r>
      <w:r>
        <w:pict w14:anchorId="0151F17A">
          <v:shape id="_x0000_s1029" type="#_x0000_t136" style="position:absolute;margin-left:0;margin-top:0;width:50pt;height:50pt;z-index:251660800;visibility:hidden">
            <o:lock v:ext="edit" selection="t"/>
          </v:shape>
        </w:pict>
      </w:r>
      <w:r>
        <w:pict w14:anchorId="643FBF4F">
          <v:shape id="_x0000_s1028" type="#_x0000_t136" style="position:absolute;margin-left:0;margin-top:0;width:50pt;height:50pt;z-index:251661824;visibility:hidden">
            <o:lock v:ext="edit" selection="t"/>
          </v:shape>
        </w:pict>
      </w:r>
      <w:r>
        <w:pict w14:anchorId="6734C52E">
          <v:shape id="_x0000_s1027" type="#_x0000_t136" style="position:absolute;margin-left:0;margin-top:0;width:50pt;height:50pt;z-index:251662848;visibility:hidden">
            <o:lock v:ext="edit" selection="t"/>
          </v:shape>
        </w:pict>
      </w:r>
      <w:r>
        <w:pict w14:anchorId="58BDA1C1">
          <v:shape id="_x0000_s1026" type="#_x0000_t136" style="position:absolute;margin-left:0;margin-top:0;width:50pt;height:50pt;z-index:251663872;visibility:hidden">
            <o:lock v:ext="edit" selection="t"/>
          </v:shape>
        </w:pict>
      </w:r>
    </w:p>
    <w:p w:rsidR="00A7686F" w:rsidRDefault="00A7686F">
      <w:pPr>
        <w:pStyle w:val="Ttulo1"/>
        <w:spacing w:before="0" w:after="0"/>
        <w:ind w:hanging="142"/>
        <w:jc w:val="center"/>
        <w:rPr>
          <w:b w:val="0"/>
          <w:sz w:val="20"/>
          <w:szCs w:val="20"/>
        </w:rPr>
      </w:pPr>
      <w:bookmarkStart w:id="0" w:name="_heading=h.qahio7ans6ty" w:colFirst="0" w:colLast="0"/>
      <w:bookmarkEnd w:id="0"/>
    </w:p>
    <w:p w:rsidR="00A7686F" w:rsidRDefault="00EE60D5">
      <w:pPr>
        <w:pStyle w:val="Ttulo1"/>
        <w:spacing w:before="0" w:after="0"/>
        <w:ind w:hanging="142"/>
        <w:jc w:val="center"/>
      </w:pPr>
      <w:bookmarkStart w:id="1" w:name="_heading=h.1fob9te" w:colFirst="0" w:colLast="0"/>
      <w:bookmarkEnd w:id="1"/>
      <w:r>
        <w:rPr>
          <w:b w:val="0"/>
          <w:sz w:val="20"/>
          <w:szCs w:val="20"/>
        </w:rPr>
        <w:t xml:space="preserve">                                            </w:t>
      </w:r>
      <w:r w:rsidR="002D20AC">
        <w:rPr>
          <w:b w:val="0"/>
          <w:sz w:val="20"/>
          <w:szCs w:val="20"/>
        </w:rPr>
        <w:t xml:space="preserve">                           </w:t>
      </w:r>
      <w:bookmarkStart w:id="2" w:name="_GoBack"/>
      <w:bookmarkEnd w:id="2"/>
      <w:r>
        <w:rPr>
          <w:b w:val="0"/>
          <w:sz w:val="20"/>
          <w:szCs w:val="20"/>
        </w:rPr>
        <w:t>ARTICULO ORIGINAL Rev.</w:t>
      </w:r>
      <w:r>
        <w:rPr>
          <w:b w:val="0"/>
          <w:sz w:val="18"/>
          <w:szCs w:val="18"/>
        </w:rPr>
        <w:t xml:space="preserve"> </w:t>
      </w:r>
      <w:proofErr w:type="spellStart"/>
      <w:r>
        <w:rPr>
          <w:b w:val="0"/>
          <w:sz w:val="20"/>
          <w:szCs w:val="20"/>
        </w:rPr>
        <w:t>Methodo</w:t>
      </w:r>
      <w:proofErr w:type="spellEnd"/>
      <w:r w:rsidR="00473636">
        <w:rPr>
          <w:b w:val="0"/>
          <w:sz w:val="18"/>
          <w:szCs w:val="18"/>
        </w:rPr>
        <w:t xml:space="preserve"> 2024;9(2):31</w:t>
      </w:r>
      <w:r w:rsidR="002D20AC">
        <w:rPr>
          <w:b w:val="0"/>
          <w:sz w:val="18"/>
          <w:szCs w:val="18"/>
        </w:rPr>
        <w:t>-37</w:t>
      </w:r>
    </w:p>
    <w:p w:rsidR="00A7686F" w:rsidRDefault="00EE60D5">
      <w:pPr>
        <w:pStyle w:val="Ttulo1"/>
        <w:spacing w:before="0" w:after="0"/>
        <w:ind w:hanging="142"/>
        <w:jc w:val="center"/>
        <w:rPr>
          <w:rFonts w:ascii="Verdana" w:eastAsia="Verdana" w:hAnsi="Verdana" w:cs="Verdana"/>
          <w:b w:val="0"/>
          <w:sz w:val="16"/>
          <w:szCs w:val="16"/>
          <w:highlight w:val="white"/>
        </w:rPr>
      </w:pPr>
      <w:r>
        <w:rPr>
          <w:rFonts w:ascii="Verdana" w:eastAsia="Verdana" w:hAnsi="Verdana" w:cs="Verdana"/>
          <w:b w:val="0"/>
          <w:sz w:val="17"/>
          <w:szCs w:val="17"/>
        </w:rPr>
        <w:t xml:space="preserve">                                                                                   </w:t>
      </w:r>
      <w:hyperlink r:id="rId8" w:history="1">
        <w:r w:rsidRPr="00473636">
          <w:rPr>
            <w:rStyle w:val="Hipervnculo"/>
            <w:rFonts w:ascii="Verdana" w:eastAsia="Verdana" w:hAnsi="Verdana" w:cs="Verdana"/>
            <w:b w:val="0"/>
            <w:color w:val="auto"/>
            <w:sz w:val="17"/>
            <w:szCs w:val="17"/>
          </w:rPr>
          <w:t>https:/</w:t>
        </w:r>
        <w:r w:rsidR="00473636" w:rsidRPr="00473636">
          <w:rPr>
            <w:rStyle w:val="Hipervnculo"/>
            <w:rFonts w:ascii="Verdana" w:eastAsia="Verdana" w:hAnsi="Verdana" w:cs="Verdana"/>
            <w:b w:val="0"/>
            <w:color w:val="auto"/>
            <w:sz w:val="17"/>
            <w:szCs w:val="17"/>
          </w:rPr>
          <w:t>/doi.org/10.22529/me.2024.9(2)06</w:t>
        </w:r>
      </w:hyperlink>
    </w:p>
    <w:tbl>
      <w:tblPr>
        <w:tblStyle w:val="af"/>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A7686F">
        <w:trPr>
          <w:trHeight w:val="132"/>
        </w:trPr>
        <w:tc>
          <w:tcPr>
            <w:tcW w:w="5396" w:type="dxa"/>
            <w:vAlign w:val="center"/>
          </w:tcPr>
          <w:p w:rsidR="00A7686F" w:rsidRDefault="00473636" w:rsidP="004D4EF0">
            <w:pPr>
              <w:spacing w:line="360" w:lineRule="auto"/>
              <w:rPr>
                <w:rFonts w:ascii="Arial" w:eastAsia="Arial" w:hAnsi="Arial" w:cs="Arial"/>
                <w:sz w:val="16"/>
                <w:szCs w:val="16"/>
              </w:rPr>
            </w:pPr>
            <w:r>
              <w:rPr>
                <w:rFonts w:ascii="Arial" w:eastAsia="Arial" w:hAnsi="Arial" w:cs="Arial"/>
                <w:sz w:val="16"/>
                <w:szCs w:val="16"/>
              </w:rPr>
              <w:t xml:space="preserve">  Recibido 14 </w:t>
            </w:r>
            <w:r w:rsidR="004D4EF0">
              <w:rPr>
                <w:rFonts w:ascii="Arial" w:eastAsia="Arial" w:hAnsi="Arial" w:cs="Arial"/>
                <w:sz w:val="16"/>
                <w:szCs w:val="16"/>
              </w:rPr>
              <w:t>Nov. 2023 | Aceptado 20 Dic</w:t>
            </w:r>
            <w:r w:rsidR="00EE60D5">
              <w:rPr>
                <w:rFonts w:ascii="Arial" w:eastAsia="Arial" w:hAnsi="Arial" w:cs="Arial"/>
                <w:sz w:val="16"/>
                <w:szCs w:val="16"/>
              </w:rPr>
              <w:t>. 2023 |Publicado 05 Abr. 2024</w:t>
            </w:r>
          </w:p>
        </w:tc>
        <w:tc>
          <w:tcPr>
            <w:tcW w:w="3157" w:type="dxa"/>
            <w:shd w:val="clear" w:color="auto" w:fill="509D2F"/>
            <w:vAlign w:val="center"/>
          </w:tcPr>
          <w:p w:rsidR="00A7686F" w:rsidRDefault="00A7686F">
            <w:pPr>
              <w:spacing w:line="360" w:lineRule="auto"/>
              <w:jc w:val="center"/>
              <w:rPr>
                <w:rFonts w:ascii="Arial" w:eastAsia="Arial" w:hAnsi="Arial" w:cs="Arial"/>
                <w:color w:val="509D2F"/>
                <w:sz w:val="16"/>
                <w:szCs w:val="16"/>
              </w:rPr>
            </w:pPr>
          </w:p>
        </w:tc>
      </w:tr>
    </w:tbl>
    <w:p w:rsidR="00A7686F" w:rsidRDefault="00A7686F">
      <w:pPr>
        <w:sectPr w:rsidR="00A7686F">
          <w:headerReference w:type="even" r:id="rId9"/>
          <w:headerReference w:type="default" r:id="rId10"/>
          <w:footerReference w:type="even" r:id="rId11"/>
          <w:footerReference w:type="default" r:id="rId12"/>
          <w:headerReference w:type="first" r:id="rId13"/>
          <w:footerReference w:type="first" r:id="rId14"/>
          <w:pgSz w:w="11906" w:h="16838"/>
          <w:pgMar w:top="1531" w:right="1701" w:bottom="1418" w:left="1701" w:header="709" w:footer="709" w:gutter="0"/>
          <w:pgNumType w:start="18"/>
          <w:cols w:space="720"/>
          <w:titlePg/>
        </w:sectPr>
      </w:pPr>
      <w:bookmarkStart w:id="3" w:name="_heading=h.30j0zll" w:colFirst="0" w:colLast="0"/>
      <w:bookmarkEnd w:id="3"/>
    </w:p>
    <w:p w:rsidR="00A7686F" w:rsidRDefault="00EE60D5">
      <w:pPr>
        <w:pBdr>
          <w:top w:val="nil"/>
          <w:left w:val="nil"/>
          <w:bottom w:val="nil"/>
          <w:right w:val="nil"/>
          <w:between w:val="nil"/>
        </w:pBdr>
        <w:spacing w:before="240" w:after="240"/>
        <w:jc w:val="left"/>
        <w:rPr>
          <w:rFonts w:ascii="Arial" w:eastAsia="Arial" w:hAnsi="Arial" w:cs="Arial"/>
          <w:b/>
          <w:color w:val="000000"/>
          <w:sz w:val="28"/>
          <w:szCs w:val="28"/>
        </w:rPr>
      </w:pPr>
      <w:r>
        <w:rPr>
          <w:rFonts w:ascii="Arial" w:eastAsia="Arial" w:hAnsi="Arial" w:cs="Arial"/>
          <w:b/>
          <w:color w:val="000000"/>
          <w:sz w:val="28"/>
          <w:szCs w:val="28"/>
        </w:rPr>
        <w:lastRenderedPageBreak/>
        <w:t xml:space="preserve">Frecuencia de hiperglucemia en pacientes covid-19 hospitalizados y tratados con corticoides </w:t>
      </w:r>
    </w:p>
    <w:p w:rsidR="00A7686F" w:rsidRPr="00473636" w:rsidRDefault="00EE60D5">
      <w:pPr>
        <w:pBdr>
          <w:top w:val="nil"/>
          <w:left w:val="nil"/>
          <w:bottom w:val="nil"/>
          <w:right w:val="nil"/>
          <w:between w:val="nil"/>
        </w:pBdr>
        <w:jc w:val="left"/>
        <w:rPr>
          <w:rFonts w:ascii="Arial" w:eastAsia="Arial" w:hAnsi="Arial" w:cs="Arial"/>
          <w:b/>
          <w:color w:val="000000"/>
          <w:sz w:val="28"/>
          <w:szCs w:val="28"/>
          <w:lang w:val="en-US"/>
        </w:rPr>
      </w:pPr>
      <w:r w:rsidRPr="00473636">
        <w:rPr>
          <w:rFonts w:ascii="Arial" w:eastAsia="Arial" w:hAnsi="Arial" w:cs="Arial"/>
          <w:b/>
          <w:color w:val="000000"/>
          <w:sz w:val="28"/>
          <w:szCs w:val="28"/>
          <w:lang w:val="en-US"/>
        </w:rPr>
        <w:t>Frequency of hyperglycemia in covid-19 patients hospitalized and treated with corticoids</w:t>
      </w:r>
    </w:p>
    <w:p w:rsidR="00A7686F" w:rsidRPr="00473636" w:rsidRDefault="00A7686F">
      <w:pPr>
        <w:pBdr>
          <w:top w:val="nil"/>
          <w:left w:val="nil"/>
          <w:bottom w:val="nil"/>
          <w:right w:val="nil"/>
          <w:between w:val="nil"/>
        </w:pBdr>
        <w:jc w:val="left"/>
        <w:rPr>
          <w:rFonts w:ascii="Arial" w:eastAsia="Arial" w:hAnsi="Arial" w:cs="Arial"/>
          <w:b/>
          <w:color w:val="000000"/>
          <w:sz w:val="28"/>
          <w:szCs w:val="28"/>
          <w:lang w:val="en-US"/>
        </w:rPr>
      </w:pPr>
    </w:p>
    <w:p w:rsidR="00A7686F" w:rsidRDefault="00EE60D5">
      <w:pPr>
        <w:pBdr>
          <w:top w:val="nil"/>
          <w:left w:val="nil"/>
          <w:bottom w:val="nil"/>
          <w:right w:val="nil"/>
          <w:between w:val="nil"/>
        </w:pBdr>
        <w:jc w:val="left"/>
        <w:rPr>
          <w:color w:val="333333"/>
          <w:szCs w:val="20"/>
          <w:highlight w:val="white"/>
        </w:rPr>
      </w:pPr>
      <w:r>
        <w:rPr>
          <w:color w:val="333333"/>
          <w:szCs w:val="20"/>
          <w:highlight w:val="white"/>
        </w:rPr>
        <w:t>Mercedes Bertello</w:t>
      </w:r>
      <w:r>
        <w:rPr>
          <w:color w:val="333333"/>
          <w:szCs w:val="20"/>
          <w:highlight w:val="white"/>
          <w:vertAlign w:val="superscript"/>
        </w:rPr>
        <w:t>1</w:t>
      </w:r>
      <w:r>
        <w:rPr>
          <w:noProof/>
          <w:color w:val="333333"/>
          <w:szCs w:val="20"/>
          <w:highlight w:val="white"/>
          <w:lang w:val="en-US" w:eastAsia="en-US"/>
        </w:rPr>
        <w:drawing>
          <wp:inline distT="0" distB="0" distL="0" distR="0">
            <wp:extent cx="216820" cy="174660"/>
            <wp:effectExtent l="0" t="0" r="0" b="0"/>
            <wp:docPr id="1094" name="image1.png">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216820" cy="174660"/>
                    </a:xfrm>
                    <a:prstGeom prst="rect">
                      <a:avLst/>
                    </a:prstGeom>
                    <a:ln/>
                  </pic:spPr>
                </pic:pic>
              </a:graphicData>
            </a:graphic>
          </wp:inline>
        </w:drawing>
      </w:r>
      <w:r>
        <w:rPr>
          <w:color w:val="333333"/>
          <w:szCs w:val="20"/>
          <w:highlight w:val="white"/>
        </w:rPr>
        <w:t>, Romina Gecchelin</w:t>
      </w:r>
      <w:r>
        <w:rPr>
          <w:color w:val="333333"/>
          <w:szCs w:val="20"/>
          <w:highlight w:val="white"/>
          <w:vertAlign w:val="superscript"/>
        </w:rPr>
        <w:t>2</w:t>
      </w:r>
      <w:r>
        <w:rPr>
          <w:color w:val="333333"/>
          <w:szCs w:val="20"/>
          <w:highlight w:val="white"/>
        </w:rPr>
        <w:t>, Silvina Dominguez</w:t>
      </w:r>
      <w:r>
        <w:rPr>
          <w:color w:val="333333"/>
          <w:szCs w:val="20"/>
          <w:highlight w:val="white"/>
          <w:vertAlign w:val="superscript"/>
        </w:rPr>
        <w:t>3</w:t>
      </w:r>
      <w:r>
        <w:rPr>
          <w:color w:val="333333"/>
          <w:szCs w:val="20"/>
          <w:highlight w:val="white"/>
        </w:rPr>
        <w:t xml:space="preserve"> Ignacio Gutiérrez Magaldi</w:t>
      </w:r>
      <w:r>
        <w:rPr>
          <w:color w:val="333333"/>
          <w:szCs w:val="20"/>
          <w:highlight w:val="white"/>
          <w:vertAlign w:val="superscript"/>
        </w:rPr>
        <w:t>1</w:t>
      </w:r>
    </w:p>
    <w:p w:rsidR="00A7686F" w:rsidRDefault="00A7686F">
      <w:pPr>
        <w:pBdr>
          <w:top w:val="nil"/>
          <w:left w:val="nil"/>
          <w:bottom w:val="nil"/>
          <w:right w:val="nil"/>
          <w:between w:val="nil"/>
        </w:pBdr>
        <w:jc w:val="left"/>
        <w:rPr>
          <w:color w:val="333333"/>
          <w:szCs w:val="20"/>
          <w:highlight w:val="white"/>
        </w:rPr>
      </w:pPr>
    </w:p>
    <w:p w:rsidR="00A7686F" w:rsidRDefault="00EE60D5">
      <w:pPr>
        <w:pBdr>
          <w:top w:val="nil"/>
          <w:left w:val="nil"/>
          <w:bottom w:val="nil"/>
          <w:right w:val="nil"/>
          <w:between w:val="nil"/>
        </w:pBdr>
        <w:jc w:val="left"/>
        <w:rPr>
          <w:color w:val="333333"/>
          <w:szCs w:val="20"/>
          <w:highlight w:val="white"/>
          <w:vertAlign w:val="superscript"/>
        </w:rPr>
      </w:pPr>
      <w:r>
        <w:rPr>
          <w:color w:val="333333"/>
          <w:szCs w:val="20"/>
          <w:highlight w:val="white"/>
          <w:vertAlign w:val="superscript"/>
        </w:rPr>
        <w:t xml:space="preserve">1.Universidad Católica de Córdoba, Facultad de Ciencias de la Salud, Clínica Universitaria Reina Fabiola, Servicio de Medicina Interna, Córdoba, Argentina. </w:t>
      </w:r>
    </w:p>
    <w:p w:rsidR="00A7686F" w:rsidRDefault="00EE60D5">
      <w:pPr>
        <w:pBdr>
          <w:top w:val="nil"/>
          <w:left w:val="nil"/>
          <w:bottom w:val="nil"/>
          <w:right w:val="nil"/>
          <w:between w:val="nil"/>
        </w:pBdr>
        <w:jc w:val="left"/>
        <w:rPr>
          <w:color w:val="333333"/>
          <w:szCs w:val="20"/>
          <w:highlight w:val="white"/>
          <w:vertAlign w:val="superscript"/>
        </w:rPr>
      </w:pPr>
      <w:r>
        <w:rPr>
          <w:color w:val="333333"/>
          <w:szCs w:val="20"/>
          <w:highlight w:val="white"/>
          <w:vertAlign w:val="superscript"/>
        </w:rPr>
        <w:t xml:space="preserve">2.Universidad Católica de Córdoba, Facultad de Ciencias de la Salud, Clínica Universitaria Reina Fabiola, Servicio de Endocrinología, Córdoba, Argentina. </w:t>
      </w:r>
    </w:p>
    <w:p w:rsidR="00A7686F" w:rsidRDefault="00EE60D5">
      <w:pPr>
        <w:pBdr>
          <w:top w:val="nil"/>
          <w:left w:val="nil"/>
          <w:bottom w:val="nil"/>
          <w:right w:val="nil"/>
          <w:between w:val="nil"/>
        </w:pBdr>
        <w:jc w:val="left"/>
        <w:rPr>
          <w:color w:val="333333"/>
          <w:szCs w:val="20"/>
          <w:highlight w:val="white"/>
          <w:vertAlign w:val="superscript"/>
        </w:rPr>
      </w:pPr>
      <w:r>
        <w:rPr>
          <w:color w:val="333333"/>
          <w:szCs w:val="20"/>
          <w:highlight w:val="white"/>
          <w:vertAlign w:val="superscript"/>
        </w:rPr>
        <w:t xml:space="preserve">3.Universidad Católica de Córdoba, Facultad de Ciencias de la Salud, Clínica Universitaria Reina Fabiola, Servicio de Diabetes y Nutrición, Córdoba, Argentina. </w:t>
      </w:r>
    </w:p>
    <w:p w:rsidR="00A7686F" w:rsidRDefault="00EE60D5">
      <w:pPr>
        <w:pBdr>
          <w:top w:val="nil"/>
          <w:left w:val="nil"/>
          <w:bottom w:val="nil"/>
          <w:right w:val="nil"/>
          <w:between w:val="nil"/>
        </w:pBdr>
        <w:jc w:val="left"/>
        <w:rPr>
          <w:color w:val="333333"/>
          <w:szCs w:val="20"/>
          <w:highlight w:val="white"/>
          <w:vertAlign w:val="superscript"/>
        </w:rPr>
      </w:pPr>
      <w:r>
        <w:rPr>
          <w:color w:val="202124"/>
          <w:szCs w:val="20"/>
          <w:highlight w:val="white"/>
          <w:vertAlign w:val="superscript"/>
        </w:rPr>
        <w:t>Correspondencia: Mercedes Bertello E-mail: merbertello@gmail.com</w:t>
      </w:r>
    </w:p>
    <w:p w:rsidR="00A7686F" w:rsidRDefault="00A7686F">
      <w:pPr>
        <w:tabs>
          <w:tab w:val="left" w:pos="6765"/>
        </w:tabs>
        <w:rPr>
          <w:rFonts w:ascii="Arial" w:eastAsia="Arial" w:hAnsi="Arial" w:cs="Arial"/>
          <w:b/>
          <w:sz w:val="24"/>
        </w:rPr>
      </w:pPr>
    </w:p>
    <w:p w:rsidR="00A7686F" w:rsidRDefault="00EE60D5">
      <w:pPr>
        <w:tabs>
          <w:tab w:val="left" w:pos="6765"/>
        </w:tabs>
        <w:rPr>
          <w:rFonts w:ascii="Arial" w:eastAsia="Arial" w:hAnsi="Arial" w:cs="Arial"/>
          <w:b/>
          <w:sz w:val="24"/>
        </w:rPr>
      </w:pPr>
      <w:r>
        <w:rPr>
          <w:rFonts w:ascii="Arial" w:eastAsia="Arial" w:hAnsi="Arial" w:cs="Arial"/>
          <w:b/>
          <w:sz w:val="24"/>
        </w:rPr>
        <w:t>Resumen</w:t>
      </w:r>
    </w:p>
    <w:p w:rsidR="00A7686F" w:rsidRDefault="00EE60D5">
      <w:pPr>
        <w:tabs>
          <w:tab w:val="left" w:pos="6765"/>
        </w:tabs>
        <w:rPr>
          <w:b/>
        </w:rPr>
      </w:pPr>
      <w:r>
        <w:rPr>
          <w:rFonts w:ascii="Arial" w:eastAsia="Arial" w:hAnsi="Arial" w:cs="Arial"/>
          <w:b/>
          <w:sz w:val="24"/>
        </w:rPr>
        <w:tab/>
      </w:r>
    </w:p>
    <w:p w:rsidR="00A7686F" w:rsidRDefault="00EE60D5">
      <w:r>
        <w:t xml:space="preserve">INTRODUCCIÓN: durante la pandemia de COVID-19 se reportaron casos de hiperglucemia en pacientes hospitalizados con y sin diabetes mellitus. La hiperglucemia podría deberse al estado pro inflamatorio de la enfermedad, uso de corticoides, daño directo e indirecto del virus hacia las células pancreáticas, disfunción endotelial, entre otros. La hiperglucemia es una complicación muy común en las enfermedades infecciosas; incrementa la estadía hospitalaria, la mortalidad y complicaciones.  </w:t>
      </w:r>
    </w:p>
    <w:p w:rsidR="00A7686F" w:rsidRDefault="00EE60D5">
      <w:r>
        <w:t xml:space="preserve">OBJETIVO: determinar la frecuencia de hiperglucemia en pacientes con neumonía COVID-19 tratados con corticoides. </w:t>
      </w:r>
    </w:p>
    <w:p w:rsidR="00A7686F" w:rsidRDefault="00EE60D5">
      <w:pPr>
        <w:rPr>
          <w:color w:val="000000"/>
        </w:rPr>
      </w:pPr>
      <w:r>
        <w:rPr>
          <w:color w:val="000000"/>
        </w:rPr>
        <w:t>MATERIALES Y MÉTODO: estudio observacional, retrospectivo, descriptivo. Se evaluaron pacientes de ambos sexos mayores a 18 años, sin antecedentes de diabetes mellitus, internados en la Clínica Universitaria Reina Fabiola con diagnóstico de neumonía por infección por COVID-19 que recibieron tratamiento corticoideo. Para ello se revisaron las historias clínicas durante el período comprendido entre 1° de marzo de 2021 hasta el 31 de octubre de 2021. Se analizaron las siguientes variables: edad, sexo, antecedente familiar de diabetes, índice de masa corporal (IMC), hiperglucemia en internado definida como glucemia plasmática mayor o igual a 140 mg/dl, índice de comorbilidad de Charlson, antecedente de diabetes gestacional y dosis de corticoide administrada. Las características de la muestra se presentaron con la estadística descriptiva; N y porcentaje para variables categóricas y medida de posición y dispersión para variables continuas.</w:t>
      </w:r>
    </w:p>
    <w:p w:rsidR="00A7686F" w:rsidRDefault="00EE60D5">
      <w:pPr>
        <w:rPr>
          <w:color w:val="000000"/>
        </w:rPr>
      </w:pPr>
      <w:r>
        <w:rPr>
          <w:color w:val="000000"/>
        </w:rPr>
        <w:t xml:space="preserve">RESULTADOS: en este análisis se incluyeron 109 pacientes, los mismos tenían una edad media (desviación estándar, DE) de 54.24 (14.50) años de edad, con un predominio del género masculino (83%).  La dosis media (DE) de dexametasona diaria utilizada fue de 8.03 (5.15) mg/día con una media de duración (DE) de 4.8 (2.2) días. Del total de los pacientes N= 76 (67.7%) presentaron hiperglucemia. Los pacientes con hiperglucemia tenían una edad media (DE) de 56.32 (14.06), de los cuales N= 58 (76.3%) eran hombres. En este grupo, el antecedente de diabetes mellitus familiar fue positivo en N= 50 (65.8%) pacientes y de diabetes gestacional en N=21 (27.6%). En N=51 (67%) pacientes con hiperglucemia el índice de comorbilidad de Charlson fue igual a 0. Finalmente, los pacientes con hiperglucemia tenían un IMC medio (DE) de 30 (5.9); N= 23 (30.3%) presentaban sobrepeso y N=41 (52.9%) obesidad.  </w:t>
      </w:r>
    </w:p>
    <w:p w:rsidR="00A7686F" w:rsidRDefault="00473636">
      <w:r>
        <w:rPr>
          <w:noProof/>
          <w:lang w:val="en-US" w:eastAsia="en-US"/>
        </w:rPr>
        <mc:AlternateContent>
          <mc:Choice Requires="wps">
            <w:drawing>
              <wp:anchor distT="0" distB="0" distL="114300" distR="114300" simplePos="0" relativeHeight="251665920" behindDoc="0" locked="0" layoutInCell="1" hidden="0" allowOverlap="1" wp14:anchorId="263E3E3E" wp14:editId="3CE699CE">
                <wp:simplePos x="0" y="0"/>
                <wp:positionH relativeFrom="rightMargin">
                  <wp:posOffset>142875</wp:posOffset>
                </wp:positionH>
                <wp:positionV relativeFrom="paragraph">
                  <wp:posOffset>539750</wp:posOffset>
                </wp:positionV>
                <wp:extent cx="447040" cy="419100"/>
                <wp:effectExtent l="0" t="0" r="10160" b="19050"/>
                <wp:wrapNone/>
                <wp:docPr id="8" name="Rectángulo 8"/>
                <wp:cNvGraphicFramePr/>
                <a:graphic xmlns:a="http://schemas.openxmlformats.org/drawingml/2006/main">
                  <a:graphicData uri="http://schemas.microsoft.com/office/word/2010/wordprocessingShape">
                    <wps:wsp>
                      <wps:cNvSpPr/>
                      <wps:spPr>
                        <a:xfrm flipH="1">
                          <a:off x="0" y="0"/>
                          <a:ext cx="447040" cy="419100"/>
                        </a:xfrm>
                        <a:prstGeom prst="rect">
                          <a:avLst/>
                        </a:prstGeom>
                        <a:solidFill>
                          <a:srgbClr val="509D2F"/>
                        </a:solidFill>
                        <a:ln w="9525" cap="flat" cmpd="sng">
                          <a:solidFill>
                            <a:srgbClr val="000000"/>
                          </a:solidFill>
                          <a:prstDash val="solid"/>
                          <a:round/>
                          <a:headEnd type="none" w="sm" len="sm"/>
                          <a:tailEnd type="none" w="sm" len="sm"/>
                        </a:ln>
                      </wps:spPr>
                      <wps:txbx>
                        <w:txbxContent>
                          <w:p w:rsidR="00473636" w:rsidRDefault="00473636" w:rsidP="00473636">
                            <w:pPr>
                              <w:jc w:val="center"/>
                              <w:textDirection w:val="btLr"/>
                            </w:pPr>
                            <w:r>
                              <w:rPr>
                                <w:b/>
                                <w:color w:val="FFFFFF"/>
                                <w:sz w:val="24"/>
                              </w:rPr>
                              <w:t>31</w:t>
                            </w:r>
                          </w:p>
                        </w:txbxContent>
                      </wps:txbx>
                      <wps:bodyPr spcFirstLastPara="1" wrap="square" lIns="91425" tIns="45700" rIns="91425" bIns="45700" anchor="t" anchorCtr="0">
                        <a:noAutofit/>
                      </wps:bodyPr>
                    </wps:wsp>
                  </a:graphicData>
                </a:graphic>
              </wp:anchor>
            </w:drawing>
          </mc:Choice>
          <mc:Fallback>
            <w:pict>
              <v:rect w14:anchorId="263E3E3E" id="Rectángulo 8" o:spid="_x0000_s1026" style="position:absolute;left:0;text-align:left;margin-left:11.25pt;margin-top:42.5pt;width:35.2pt;height:33pt;flip:x;z-index:251665920;visibility:visible;mso-wrap-style:square;mso-wrap-distance-left:9pt;mso-wrap-distance-top:0;mso-wrap-distance-right:9pt;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" fillcolor="#509d2f">
                <v:stroke startarrowwidth="narrow" startarrowlength="short" endarrowwidth="narrow" endarrowlength="short" joinstyle="round"/>
                <v:textbox inset="2.53958mm,1.2694mm,2.53958mm,1.2694mm">
                  <w:txbxContent>
                    <w:p w:rsidR="00473636" w:rsidRDefault="00473636" w:rsidP="00473636">
                      <w:pPr>
                        <w:jc w:val="center"/>
                        <w:textDirection w:val="btLr"/>
                      </w:pPr>
                      <w:r>
                        <w:rPr>
                          <w:b/>
                          <w:color w:val="FFFFFF"/>
                          <w:sz w:val="24"/>
                        </w:rPr>
                        <w:t>31</w:t>
                      </w:r>
                    </w:p>
                  </w:txbxContent>
                </v:textbox>
                <w10:wrap anchorx="margin"/>
              </v:rect>
            </w:pict>
          </mc:Fallback>
        </mc:AlternateContent>
      </w:r>
      <w:r w:rsidR="00EE60D5">
        <w:t xml:space="preserve">CONCLUSIONES: la frecuencia de hiperglucemia en pacientes con neumonía por COVID-19 hospitalizados y tratados con corticoides fue del 67%. La hiperglucemia se presentó con mayor frecuencia </w:t>
      </w:r>
      <w:r w:rsidR="00EE60D5">
        <w:lastRenderedPageBreak/>
        <w:t xml:space="preserve">en hombres, de los cuales, en su mayoría presentan antecedentes familiares de diabetes y un índice de masa corporal elevado. </w:t>
      </w:r>
    </w:p>
    <w:p w:rsidR="00A7686F" w:rsidRDefault="00A7686F"/>
    <w:p w:rsidR="00A7686F" w:rsidRDefault="00EE60D5">
      <w:r>
        <w:rPr>
          <w:rFonts w:ascii="Arial" w:eastAsia="Arial" w:hAnsi="Arial" w:cs="Arial"/>
          <w:b/>
          <w:sz w:val="24"/>
        </w:rPr>
        <w:t>Palabras claves</w:t>
      </w:r>
      <w:r>
        <w:rPr>
          <w:rFonts w:ascii="Arial" w:eastAsia="Arial" w:hAnsi="Arial" w:cs="Arial"/>
          <w:sz w:val="24"/>
        </w:rPr>
        <w:t>:</w:t>
      </w:r>
      <w:r>
        <w:t xml:space="preserve"> hiperglucemia, COVID-19, glucocorticoides.</w:t>
      </w:r>
    </w:p>
    <w:p w:rsidR="00A7686F" w:rsidRPr="00473636" w:rsidRDefault="00EE60D5">
      <w:pPr>
        <w:pStyle w:val="Ttulo1"/>
        <w:rPr>
          <w:b w:val="0"/>
          <w:lang w:val="en-US"/>
        </w:rPr>
      </w:pPr>
      <w:r w:rsidRPr="00473636">
        <w:rPr>
          <w:lang w:val="en-US"/>
        </w:rPr>
        <w:t>Abstract</w:t>
      </w:r>
    </w:p>
    <w:p w:rsidR="00A7686F" w:rsidRPr="00473636" w:rsidRDefault="00EE60D5">
      <w:pPr>
        <w:rPr>
          <w:lang w:val="en-US"/>
        </w:rPr>
      </w:pPr>
      <w:r w:rsidRPr="00473636">
        <w:rPr>
          <w:lang w:val="en-US"/>
        </w:rPr>
        <w:t xml:space="preserve">INTRODUCTION: during the COVID 19 pandemic, cases of hyperglycemia were reported in hospitalized patients with and without diabetes mellitus. Hyperglycemia could be due to the pro inflammatory state of the disease, use of corticosteroids, direct and indirect damage of the virus to pancreatic cells, endothelial dysfunction, among others. Hyperglycemia is a very common complication in infectious diseases; increases hospital stay, mortality and complications. </w:t>
      </w:r>
    </w:p>
    <w:p w:rsidR="00A7686F" w:rsidRPr="00473636" w:rsidRDefault="00EE60D5">
      <w:pPr>
        <w:rPr>
          <w:lang w:val="en-US"/>
        </w:rPr>
      </w:pPr>
      <w:r w:rsidRPr="00473636">
        <w:rPr>
          <w:lang w:val="en-US"/>
        </w:rPr>
        <w:t>OBJECTIVE: to determine the frequency of the development of hyperglycemia in patients with COVID-19 pneumonia treated with corticosteroids.</w:t>
      </w:r>
    </w:p>
    <w:p w:rsidR="00A7686F" w:rsidRPr="00473636" w:rsidRDefault="00EE60D5">
      <w:pPr>
        <w:rPr>
          <w:lang w:val="en-US"/>
        </w:rPr>
      </w:pPr>
      <w:r w:rsidRPr="00473636">
        <w:rPr>
          <w:lang w:val="en-US"/>
        </w:rPr>
        <w:t>MATERIALS AND METHOD: observational, retrospective, descriptive study. Patients of both sexes over 18 years of age, with no history of diabetes mellitus, admitted to the Reina Fabiola University Clinic with a diagnosis of pneumonia due to COVID-19 infection and who received corticosteroid treatment were evaluated. For this, medical records were reviewed during the period from March 1, 2021 to October 31, 2021. The following variables were analyzed: Age, sex, family history of diabetes, body mass index (BMI), hospitalized hyperglycemia, defined as plasma glucose greater than or equal to 140 mg/dl, Charlson comorbidity index, history of gestational diabetes and dose of corticosteroid administered. The characteristics of the sample were presented with descriptive statistics; N and percentage for categorical variables and measure of position and dispersion for continuous variables.</w:t>
      </w:r>
    </w:p>
    <w:p w:rsidR="00A7686F" w:rsidRPr="00473636" w:rsidRDefault="00EE60D5">
      <w:pPr>
        <w:rPr>
          <w:lang w:val="en-US"/>
        </w:rPr>
      </w:pPr>
      <w:r w:rsidRPr="00473636">
        <w:rPr>
          <w:lang w:val="en-US"/>
        </w:rPr>
        <w:t>RESULTS: in this analysis, 109 patients were included, they had a mean age of (standard deviation, SD) 54.24 (14.50) years of age and the male gender predominated (83%). The mean daily dose (SD) of dexamethasone used was 8.03 (5.15) mg/day and the time required (SD) was an average of 4.8 (2.2) days. Of the total number of patients, N= 76 (67.7%) presented hyperglycemia. Patients with hyperglycemia had a mean age (SD) of 56.32 (14.06), of whom N= 58 (76.3%) were men. In this group family history of diabetes mellitus was positive in N= 50 (65.8%) patients and gestational diabetes in N= 21 (27.6%). In N=51 (67%) patients with hyperglycemia, the Charlson comorbidity index was equal to 0. Finally, the patients with hyperglycemia had a mean (SD) BMI of 30 (5.9); N=23 (30.3%) were overweight and N=41 (52.9%) were obese.</w:t>
      </w:r>
    </w:p>
    <w:p w:rsidR="00A7686F" w:rsidRPr="00473636" w:rsidRDefault="00EE60D5">
      <w:pPr>
        <w:rPr>
          <w:lang w:val="en-US"/>
        </w:rPr>
      </w:pPr>
      <w:r w:rsidRPr="00473636">
        <w:rPr>
          <w:lang w:val="en-US"/>
        </w:rPr>
        <w:t>CONCLUSIONS: the frequency of hyperglycemia in hospitalized patients with COVID-19 pneumonia treated with corticosteroids was of 67%. Hyperglycemia occurs more frequently in men, most of whom have a family history of diabetes and a high body mass index.</w:t>
      </w:r>
    </w:p>
    <w:p w:rsidR="00A7686F" w:rsidRPr="00473636" w:rsidRDefault="00A7686F">
      <w:pPr>
        <w:rPr>
          <w:lang w:val="en-US"/>
        </w:rPr>
      </w:pPr>
    </w:p>
    <w:p w:rsidR="00A7686F" w:rsidRDefault="00EE60D5">
      <w:proofErr w:type="spellStart"/>
      <w:r>
        <w:rPr>
          <w:rFonts w:ascii="Arial" w:eastAsia="Arial" w:hAnsi="Arial" w:cs="Arial"/>
          <w:b/>
          <w:sz w:val="24"/>
        </w:rPr>
        <w:t>Keywords</w:t>
      </w:r>
      <w:proofErr w:type="spellEnd"/>
      <w:r>
        <w:rPr>
          <w:b/>
        </w:rPr>
        <w:t>:</w:t>
      </w:r>
      <w:r w:rsidR="004D4EF0">
        <w:t xml:space="preserve"> </w:t>
      </w:r>
      <w:proofErr w:type="spellStart"/>
      <w:r w:rsidR="004D4EF0">
        <w:t>H</w:t>
      </w:r>
      <w:r>
        <w:t>yperglycemia</w:t>
      </w:r>
      <w:proofErr w:type="spellEnd"/>
      <w:r>
        <w:t xml:space="preserve">, COVID-19, </w:t>
      </w:r>
      <w:proofErr w:type="spellStart"/>
      <w:r>
        <w:t>glucocorticoids</w:t>
      </w:r>
      <w:proofErr w:type="spellEnd"/>
      <w:r>
        <w:t>.</w:t>
      </w:r>
    </w:p>
    <w:p w:rsidR="00A7686F" w:rsidRDefault="00A7686F">
      <w:pPr>
        <w:sectPr w:rsidR="00A7686F">
          <w:headerReference w:type="even" r:id="rId17"/>
          <w:headerReference w:type="default" r:id="rId18"/>
          <w:headerReference w:type="first" r:id="rId19"/>
          <w:type w:val="continuous"/>
          <w:pgSz w:w="11906" w:h="16838"/>
          <w:pgMar w:top="1531" w:right="1701" w:bottom="1418" w:left="1701" w:header="709" w:footer="709" w:gutter="0"/>
          <w:pgNumType w:start="18"/>
          <w:cols w:space="720"/>
          <w:titlePg/>
        </w:sectPr>
      </w:pPr>
    </w:p>
    <w:p w:rsidR="00A7686F" w:rsidRDefault="00EE60D5">
      <w:pPr>
        <w:pStyle w:val="Ttulo1"/>
        <w:jc w:val="both"/>
      </w:pPr>
      <w:r>
        <w:lastRenderedPageBreak/>
        <w:t>Introducción</w:t>
      </w:r>
    </w:p>
    <w:p w:rsidR="00A7686F" w:rsidRDefault="00EE60D5">
      <w:r>
        <w:t>El uso de corticoides en la infección por coronavirus (COVID-19) ha demostrado ser beneficioso, disminuyendo la gran respuesta inflamatoria inducida por el virus. Sin embargo, uno de los efectos adversos más conocidos de la terapia con corticoides es su efecto deletéreo sobre el metabolismo de los hidratos de carbono, exacerbando la hiperglucemia en prácticamente la totalidad de los pacientes con diabetes previa o precipitando la diabetes esteroidea en los pacientes sin diabetes</w:t>
      </w:r>
      <w:r>
        <w:rPr>
          <w:vertAlign w:val="superscript"/>
        </w:rPr>
        <w:t>1</w:t>
      </w:r>
      <w:r>
        <w:t xml:space="preserve">.  </w:t>
      </w:r>
    </w:p>
    <w:p w:rsidR="004D4EF0" w:rsidRDefault="00EE60D5">
      <w:r>
        <w:t>En el ámbito hospitalario, existe evidencia de que más de la mitad de los pacientes que reciben esteroides desarrollan hiperglucemia, con una frecuencia del 86%</w:t>
      </w:r>
      <w:r>
        <w:rPr>
          <w:vertAlign w:val="superscript"/>
        </w:rPr>
        <w:t>2</w:t>
      </w:r>
      <w:r>
        <w:t xml:space="preserve">. Los principales factores asociados relacionados con la hiperglucemia en pacientes hospitalizados son antecedentes de </w:t>
      </w:r>
    </w:p>
    <w:p w:rsidR="004D4EF0" w:rsidRDefault="004D4EF0"/>
    <w:p w:rsidR="00A7686F" w:rsidRDefault="00EE60D5">
      <w:r>
        <w:t>diabetes mellitus, mayor prevalencia de comorbilidades, tratamiento prolongado con esteroides y edad avanzada</w:t>
      </w:r>
      <w:r>
        <w:rPr>
          <w:vertAlign w:val="superscript"/>
        </w:rPr>
        <w:t>2</w:t>
      </w:r>
      <w:r>
        <w:t xml:space="preserve">. </w:t>
      </w:r>
    </w:p>
    <w:p w:rsidR="00A7686F" w:rsidRDefault="00EE60D5">
      <w:r>
        <w:t>Varios estudios durante la pandemia informaron que el COVID-19 está asociado con hiperglucemia en personas con y sin diabetes conocida. Un estudio de Wuhan de pacientes hospitalizados con COVID-19, principalmente ancianos, informó que el 21.6% tenía antecedentes de diabetes y, según la primera medición de glucosa al ingreso, al 20.8% se le diagnosticó diabetes recientemente, mientras que un 28.4 % fueron diagnosticados con hiperglucemia</w:t>
      </w:r>
      <w:r>
        <w:rPr>
          <w:vertAlign w:val="superscript"/>
        </w:rPr>
        <w:t>3</w:t>
      </w:r>
      <w:r>
        <w:t xml:space="preserve">. </w:t>
      </w:r>
    </w:p>
    <w:p w:rsidR="004D4EF0" w:rsidRDefault="00473636">
      <w:pPr>
        <w:sectPr w:rsidR="004D4EF0">
          <w:type w:val="continuous"/>
          <w:pgSz w:w="11906" w:h="16838"/>
          <w:pgMar w:top="1531" w:right="1701" w:bottom="1418" w:left="1701" w:header="709" w:footer="709" w:gutter="0"/>
          <w:pgNumType w:start="18"/>
          <w:cols w:num="2" w:space="720" w:equalWidth="0">
            <w:col w:w="3891" w:space="720"/>
            <w:col w:w="3891" w:space="0"/>
          </w:cols>
          <w:titlePg/>
        </w:sectPr>
      </w:pPr>
      <w:r>
        <w:rPr>
          <w:noProof/>
          <w:lang w:val="en-US" w:eastAsia="en-US"/>
        </w:rPr>
        <mc:AlternateContent>
          <mc:Choice Requires="wps">
            <w:drawing>
              <wp:anchor distT="0" distB="0" distL="114300" distR="114300" simplePos="0" relativeHeight="251667968" behindDoc="0" locked="0" layoutInCell="1" hidden="0" allowOverlap="1" wp14:anchorId="3DF91223" wp14:editId="1739AE18">
                <wp:simplePos x="0" y="0"/>
                <wp:positionH relativeFrom="column">
                  <wp:posOffset>2628900</wp:posOffset>
                </wp:positionH>
                <wp:positionV relativeFrom="paragraph">
                  <wp:posOffset>1158875</wp:posOffset>
                </wp:positionV>
                <wp:extent cx="447040" cy="419100"/>
                <wp:effectExtent l="0" t="0" r="0" b="0"/>
                <wp:wrapNone/>
                <wp:docPr id="9" name="Rectángulo 9"/>
                <wp:cNvGraphicFramePr/>
                <a:graphic xmlns:a="http://schemas.openxmlformats.org/drawingml/2006/main">
                  <a:graphicData uri="http://schemas.microsoft.com/office/word/2010/wordprocessingShape">
                    <wps:wsp>
                      <wps:cNvSpPr/>
                      <wps:spPr>
                        <a:xfrm flipH="1">
                          <a:off x="0" y="0"/>
                          <a:ext cx="447040" cy="419100"/>
                        </a:xfrm>
                        <a:prstGeom prst="rect">
                          <a:avLst/>
                        </a:prstGeom>
                        <a:solidFill>
                          <a:srgbClr val="509D2F"/>
                        </a:solidFill>
                        <a:ln w="9525" cap="flat" cmpd="sng">
                          <a:solidFill>
                            <a:srgbClr val="000000"/>
                          </a:solidFill>
                          <a:prstDash val="solid"/>
                          <a:round/>
                          <a:headEnd type="none" w="sm" len="sm"/>
                          <a:tailEnd type="none" w="sm" len="sm"/>
                        </a:ln>
                      </wps:spPr>
                      <wps:txbx>
                        <w:txbxContent>
                          <w:p w:rsidR="00473636" w:rsidRDefault="00473636" w:rsidP="00473636">
                            <w:pPr>
                              <w:jc w:val="center"/>
                              <w:textDirection w:val="btLr"/>
                            </w:pPr>
                            <w:r>
                              <w:rPr>
                                <w:b/>
                                <w:color w:val="FFFFFF"/>
                                <w:sz w:val="24"/>
                              </w:rPr>
                              <w:t>32</w:t>
                            </w:r>
                          </w:p>
                        </w:txbxContent>
                      </wps:txbx>
                      <wps:bodyPr spcFirstLastPara="1" wrap="square" lIns="91425" tIns="45700" rIns="91425" bIns="45700" anchor="t" anchorCtr="0">
                        <a:noAutofit/>
                      </wps:bodyPr>
                    </wps:wsp>
                  </a:graphicData>
                </a:graphic>
              </wp:anchor>
            </w:drawing>
          </mc:Choice>
          <mc:Fallback>
            <w:pict>
              <v:rect w14:anchorId="3DF91223" id="Rectángulo 9" o:spid="_x0000_s1027" style="position:absolute;left:0;text-align:left;margin-left:207pt;margin-top:91.25pt;width:35.2pt;height:33pt;flip:x;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" fillcolor="#509d2f">
                <v:stroke startarrowwidth="narrow" startarrowlength="short" endarrowwidth="narrow" endarrowlength="short" joinstyle="round"/>
                <v:textbox inset="2.53958mm,1.2694mm,2.53958mm,1.2694mm">
                  <w:txbxContent>
                    <w:p w:rsidR="00473636" w:rsidRDefault="00473636" w:rsidP="00473636">
                      <w:pPr>
                        <w:jc w:val="center"/>
                        <w:textDirection w:val="btLr"/>
                      </w:pPr>
                      <w:r>
                        <w:rPr>
                          <w:b/>
                          <w:color w:val="FFFFFF"/>
                          <w:sz w:val="24"/>
                        </w:rPr>
                        <w:t>32</w:t>
                      </w:r>
                    </w:p>
                  </w:txbxContent>
                </v:textbox>
              </v:rect>
            </w:pict>
          </mc:Fallback>
        </mc:AlternateContent>
      </w:r>
      <w:r w:rsidR="00EE60D5">
        <w:t>El mecanismo predominante responsable de la hiperglucemia después de la administración de corticoides es la reducción de la captación de glucosa por resistencia a la insulina hepática y periférica, pero también por inhibición de la</w:t>
      </w:r>
      <w:r w:rsidR="00257DFE">
        <w:t xml:space="preserve">    </w:t>
      </w:r>
    </w:p>
    <w:p w:rsidR="00A7686F" w:rsidRDefault="00EE60D5">
      <w:r>
        <w:lastRenderedPageBreak/>
        <w:t>secreción de la insulina lo que condiciona sobretodo hiperglucemia postprandial</w:t>
      </w:r>
      <w:r>
        <w:rPr>
          <w:vertAlign w:val="superscript"/>
        </w:rPr>
        <w:t>4</w:t>
      </w:r>
      <w:r>
        <w:t xml:space="preserve">.  </w:t>
      </w:r>
    </w:p>
    <w:p w:rsidR="00A7686F" w:rsidRDefault="00EE60D5">
      <w:r>
        <w:t>El patrón de la hiperglucemia inducida por los glucocorticoides se caracteriza por una hiperglucemia postprandial muy marcada y un efecto escaso sobre la glucemia basal, especialmente en los pacientes no diabéticos y en aquellos con diabetes bien controlada.  Este patrón, refleja la reducción del consumo de glucosa en el tejido muscular y adiposo inducido por los glucocorticoides y el escaso efecto sobre la gluconeogénesis, y varía ampliamente, dependiendo del tipo de glucocorticoide utilizado, así como de la dosis y de la frecuencia de la administración</w:t>
      </w:r>
      <w:r>
        <w:rPr>
          <w:vertAlign w:val="superscript"/>
        </w:rPr>
        <w:t>4</w:t>
      </w:r>
      <w:r>
        <w:t xml:space="preserve">. </w:t>
      </w:r>
    </w:p>
    <w:p w:rsidR="00A7686F" w:rsidRDefault="00EE60D5">
      <w:r>
        <w:t xml:space="preserve">El control de la hiperglucemia durante la hospitalización se relaciona con una disminución de la mortalidad, estadía hospitalaria y de la tasa de complicaciones (insuficiencia renal, asistencia respiratoria mecánica), lo que implica un mejor pronóstico. Las fluctuaciones de la glucosa en plasma también se han relacionado con un aumento del riesgo de mortalidad cardiovascular </w:t>
      </w:r>
      <w:r>
        <w:rPr>
          <w:vertAlign w:val="superscript"/>
        </w:rPr>
        <w:t>4</w:t>
      </w:r>
      <w:r>
        <w:t>.</w:t>
      </w:r>
    </w:p>
    <w:p w:rsidR="00257DFE" w:rsidRDefault="00EE60D5">
      <w:pPr>
        <w:pStyle w:val="Ttulo1"/>
        <w:jc w:val="both"/>
      </w:pPr>
      <w:r>
        <w:t>Objetivos</w:t>
      </w:r>
    </w:p>
    <w:p w:rsidR="00A7686F" w:rsidRDefault="00EE60D5" w:rsidP="00257DFE">
      <w:pPr>
        <w:rPr>
          <w:b/>
        </w:rPr>
      </w:pPr>
      <w:r>
        <w:t xml:space="preserve">Determinar la frecuencia del desarrollo de hiperglucemia en pacientes con neumonía por COVID-19, sin diabetes previa y con </w:t>
      </w:r>
      <w:proofErr w:type="spellStart"/>
      <w:r>
        <w:t>normoglucemia</w:t>
      </w:r>
      <w:proofErr w:type="spellEnd"/>
      <w:r>
        <w:t xml:space="preserve"> al ingreso tratados con corticoides. </w:t>
      </w:r>
    </w:p>
    <w:p w:rsidR="00A7686F" w:rsidRDefault="00EE60D5">
      <w:pPr>
        <w:pStyle w:val="Ttulo1"/>
        <w:jc w:val="both"/>
      </w:pPr>
      <w:r>
        <w:t>Materiales y métodos</w:t>
      </w:r>
    </w:p>
    <w:p w:rsidR="00A7686F" w:rsidRDefault="00EE60D5">
      <w:r>
        <w:t xml:space="preserve">Se realizó un estudio observacional, retrospectivo y descriptivo en el que se incluyeron pacientes de ambos sexos mayores a 18 años con neumonía por COVID-19, internados en Clínica Universitaria Reina Fabiola y que recibieron tratamiento con corticoides. Para ello se analizaron las historias clínicas durante el período comprendido desde el 1° de marzo de 2021 al 31 de octubre de 2021. </w:t>
      </w:r>
    </w:p>
    <w:p w:rsidR="00A7686F" w:rsidRDefault="00EE60D5" w:rsidP="004D4EF0">
      <w:r>
        <w:t xml:space="preserve">Se analizaron las siguientes variables: edad, sexo, antecedente familiar de diabetes mellitus, índice de masa corporal (IMC) </w:t>
      </w:r>
      <w:r>
        <w:rPr>
          <w:vertAlign w:val="superscript"/>
        </w:rPr>
        <w:t>5,</w:t>
      </w:r>
      <w:r>
        <w:t xml:space="preserve"> hiperglucemia en internación definida como glucemia &gt;140 mg/dl </w:t>
      </w:r>
      <w:r>
        <w:rPr>
          <w:vertAlign w:val="superscript"/>
        </w:rPr>
        <w:t>6</w:t>
      </w:r>
      <w:r>
        <w:t xml:space="preserve">, Índice de comorbilidad de Charlson </w:t>
      </w:r>
      <w:r>
        <w:rPr>
          <w:vertAlign w:val="superscript"/>
        </w:rPr>
        <w:t>7</w:t>
      </w:r>
      <w:r>
        <w:t xml:space="preserve"> (ver anexo 1), antecedente de diabetes gestacional o hijo macrosómico, do</w:t>
      </w:r>
      <w:r w:rsidR="004D4EF0">
        <w:t>sis de corticoides.</w:t>
      </w:r>
    </w:p>
    <w:p w:rsidR="004D4EF0" w:rsidRDefault="004D4EF0" w:rsidP="004D4EF0">
      <w:pPr>
        <w:pBdr>
          <w:top w:val="nil"/>
          <w:left w:val="nil"/>
          <w:bottom w:val="nil"/>
          <w:right w:val="nil"/>
          <w:between w:val="nil"/>
        </w:pBdr>
        <w:rPr>
          <w:rFonts w:ascii="Arial" w:eastAsia="Arial" w:hAnsi="Arial" w:cs="Arial"/>
          <w:b/>
          <w:color w:val="000000"/>
          <w:szCs w:val="20"/>
          <w:lang w:val="es-ES"/>
        </w:rPr>
      </w:pPr>
    </w:p>
    <w:p w:rsidR="004D4EF0" w:rsidRPr="004D4EF0" w:rsidRDefault="004D4EF0" w:rsidP="004D4EF0">
      <w:pPr>
        <w:pBdr>
          <w:top w:val="nil"/>
          <w:left w:val="nil"/>
          <w:bottom w:val="nil"/>
          <w:right w:val="nil"/>
          <w:between w:val="nil"/>
        </w:pBdr>
        <w:rPr>
          <w:rFonts w:ascii="Arial" w:eastAsia="Arial" w:hAnsi="Arial" w:cs="Arial"/>
          <w:b/>
          <w:color w:val="000000"/>
          <w:szCs w:val="20"/>
          <w:lang w:val="es-ES"/>
        </w:rPr>
      </w:pPr>
      <w:r w:rsidRPr="004D4EF0">
        <w:rPr>
          <w:rFonts w:ascii="Arial" w:eastAsia="Arial" w:hAnsi="Arial" w:cs="Arial"/>
          <w:b/>
          <w:color w:val="000000"/>
          <w:szCs w:val="20"/>
          <w:lang w:val="es-ES"/>
        </w:rPr>
        <w:t>A</w:t>
      </w:r>
      <w:r w:rsidR="00EE60D5" w:rsidRPr="004D4EF0">
        <w:rPr>
          <w:rFonts w:ascii="Arial" w:eastAsia="Arial" w:hAnsi="Arial" w:cs="Arial"/>
          <w:b/>
          <w:color w:val="000000"/>
          <w:szCs w:val="20"/>
          <w:lang w:val="es-ES"/>
        </w:rPr>
        <w:t xml:space="preserve">nálisis estadístico </w:t>
      </w:r>
      <w:r w:rsidRPr="004D4EF0">
        <w:rPr>
          <w:rFonts w:ascii="Arial" w:eastAsia="Arial" w:hAnsi="Arial" w:cs="Arial"/>
          <w:b/>
          <w:color w:val="000000"/>
          <w:szCs w:val="20"/>
          <w:lang w:val="es-ES"/>
        </w:rPr>
        <w:t xml:space="preserve">                   </w:t>
      </w:r>
    </w:p>
    <w:p w:rsidR="00A7686F" w:rsidRDefault="00EE60D5">
      <w:pPr>
        <w:pStyle w:val="Ttulo1"/>
        <w:jc w:val="both"/>
        <w:rPr>
          <w:rFonts w:ascii="Times New Roman" w:hAnsi="Times New Roman"/>
          <w:b w:val="0"/>
          <w:sz w:val="20"/>
          <w:szCs w:val="20"/>
        </w:rPr>
      </w:pPr>
      <w:r w:rsidRPr="004D4EF0">
        <w:rPr>
          <w:rFonts w:ascii="Times New Roman" w:hAnsi="Times New Roman"/>
          <w:b w:val="0"/>
          <w:bCs w:val="0"/>
          <w:kern w:val="0"/>
          <w:sz w:val="20"/>
          <w:szCs w:val="24"/>
        </w:rPr>
        <w:t xml:space="preserve">se realizó mediante el programa SPSS1 23.0 para Windows. Los resultados se expresaron como </w:t>
      </w:r>
      <w:r w:rsidRPr="004D4EF0">
        <w:rPr>
          <w:rFonts w:ascii="Times New Roman" w:hAnsi="Times New Roman"/>
          <w:b w:val="0"/>
          <w:bCs w:val="0"/>
          <w:kern w:val="0"/>
          <w:sz w:val="20"/>
          <w:szCs w:val="24"/>
        </w:rPr>
        <w:lastRenderedPageBreak/>
        <w:t>porcentajes para</w:t>
      </w:r>
      <w:r>
        <w:rPr>
          <w:rFonts w:ascii="Times New Roman" w:hAnsi="Times New Roman"/>
          <w:b w:val="0"/>
          <w:sz w:val="20"/>
          <w:szCs w:val="20"/>
        </w:rPr>
        <w:t xml:space="preserve"> variables categóricas y</w:t>
      </w:r>
      <w:r>
        <w:t xml:space="preserve"> </w:t>
      </w:r>
      <w:r>
        <w:rPr>
          <w:rFonts w:ascii="Times New Roman" w:hAnsi="Times New Roman"/>
          <w:b w:val="0"/>
          <w:sz w:val="20"/>
          <w:szCs w:val="20"/>
        </w:rPr>
        <w:t xml:space="preserve">como media y desviación estándar para variables continuas, utilizando la mediana y el rango intercuartílico para variables con distribución asimétrica.  </w:t>
      </w:r>
    </w:p>
    <w:p w:rsidR="00A7686F" w:rsidRDefault="00EE60D5">
      <w:pPr>
        <w:pStyle w:val="Ttulo1"/>
      </w:pPr>
      <w:r>
        <w:t>Consideraciones éticas</w:t>
      </w:r>
    </w:p>
    <w:p w:rsidR="00A7686F" w:rsidRDefault="00EE60D5">
      <w:r>
        <w:t>Este estudio está establecido según las normas que regulan la investigación, como lo es:  Declaración de Helsinki y buenas prácticas clínicas de AMMAT, la ley de la provincia de Córdoba número 9694 y la ley nacional Argentina de protección de datos personales número 25326. De acuerdo con la categoría de la OMS, es un estudio de riesgo mínimo, al ser un estudio observacional de cohortes. Los autores niegan conflictos de intereses.</w:t>
      </w:r>
    </w:p>
    <w:p w:rsidR="00A7686F" w:rsidRDefault="00EE60D5">
      <w:pPr>
        <w:pStyle w:val="Ttulo1"/>
      </w:pPr>
      <w:r>
        <w:t>Resultados</w:t>
      </w:r>
    </w:p>
    <w:p w:rsidR="00A7686F" w:rsidRDefault="00EE60D5">
      <w:pPr>
        <w:rPr>
          <w:b/>
        </w:rPr>
      </w:pPr>
      <w:r>
        <w:rPr>
          <w:b/>
        </w:rPr>
        <w:t xml:space="preserve">Características generales de la muestra </w:t>
      </w:r>
    </w:p>
    <w:p w:rsidR="00A7686F" w:rsidRDefault="00EE60D5">
      <w:r>
        <w:t xml:space="preserve">La muestra estudiada estuvo conformada por un total de N=109 pacientes. La mayoría de estos pacientes (N= 83, 76.1%) era de sexo masculino. La edad media (desviación estándar, DE) fue de 54.24 (14.50) años.  </w:t>
      </w:r>
    </w:p>
    <w:p w:rsidR="00A7686F" w:rsidRDefault="00EE60D5">
      <w:r>
        <w:t>En cuanto al índice de masa corporal (IMC), 42 (38.5%) pacientes presentaban sobrepeso y 52 (47.7%) algún grado de obesidad (Figura 1).</w:t>
      </w:r>
    </w:p>
    <w:p w:rsidR="00A7686F" w:rsidRDefault="00EE60D5">
      <w:r>
        <w:t xml:space="preserve">La dosis media (DE) de dexametasona diaria utilizada fue de 8.03 (5.15) mg/día con una media (DE) de duración de 4.80 (2.20) días. </w:t>
      </w:r>
    </w:p>
    <w:p w:rsidR="00A7686F" w:rsidRDefault="00EE60D5">
      <w:r>
        <w:t xml:space="preserve">En 100 (91.7%) pacientes se utilizaron dosis menores de dexametasona (&lt;24mg/día) (Figura 2). En el resto de los pacientes (N=9, 8.3%) las dosis fueron entre 24 a 47 mg/día. </w:t>
      </w:r>
    </w:p>
    <w:p w:rsidR="00A7686F" w:rsidRDefault="00A7686F"/>
    <w:p w:rsidR="00A7686F" w:rsidRDefault="00EE60D5">
      <w:pPr>
        <w:rPr>
          <w:b/>
        </w:rPr>
      </w:pPr>
      <w:r>
        <w:rPr>
          <w:b/>
        </w:rPr>
        <w:t xml:space="preserve">Características de los pacientes que presentaron hiperglucemia </w:t>
      </w:r>
    </w:p>
    <w:p w:rsidR="00A7686F" w:rsidRDefault="00EE60D5">
      <w:r>
        <w:t xml:space="preserve">Del total de los pacientes, 76 (67.7%) presentaron hiperglucemia. Estos pacientes tenían una edad media (DE) de 56.32 (14.06) años y en su mayoría (N=58, 76.3%) eran hombres. </w:t>
      </w:r>
    </w:p>
    <w:p w:rsidR="00A7686F" w:rsidRDefault="00EE60D5">
      <w:r>
        <w:t xml:space="preserve">Cincuenta (65.8%) pacientes presentaban antecedentes familiares de diabetes, mientras que 21 (27.6%) presentaron diabetes gestacional o </w:t>
      </w:r>
      <w:proofErr w:type="spellStart"/>
      <w:r>
        <w:t>macrosomía</w:t>
      </w:r>
      <w:proofErr w:type="spellEnd"/>
      <w:r>
        <w:t xml:space="preserve">.  </w:t>
      </w:r>
    </w:p>
    <w:p w:rsidR="00A7686F" w:rsidRDefault="00473636">
      <w:r>
        <w:rPr>
          <w:noProof/>
          <w:lang w:val="en-US" w:eastAsia="en-US"/>
        </w:rPr>
        <mc:AlternateContent>
          <mc:Choice Requires="wps">
            <w:drawing>
              <wp:anchor distT="0" distB="0" distL="114300" distR="114300" simplePos="0" relativeHeight="251670016" behindDoc="0" locked="0" layoutInCell="1" hidden="0" allowOverlap="1" wp14:anchorId="69C47597" wp14:editId="30E01043">
                <wp:simplePos x="0" y="0"/>
                <wp:positionH relativeFrom="column">
                  <wp:posOffset>2657475</wp:posOffset>
                </wp:positionH>
                <wp:positionV relativeFrom="paragraph">
                  <wp:posOffset>1549400</wp:posOffset>
                </wp:positionV>
                <wp:extent cx="447040" cy="419100"/>
                <wp:effectExtent l="0" t="0" r="0" b="0"/>
                <wp:wrapNone/>
                <wp:docPr id="1092" name="Rectángulo 1092"/>
                <wp:cNvGraphicFramePr/>
                <a:graphic xmlns:a="http://schemas.openxmlformats.org/drawingml/2006/main">
                  <a:graphicData uri="http://schemas.microsoft.com/office/word/2010/wordprocessingShape">
                    <wps:wsp>
                      <wps:cNvSpPr/>
                      <wps:spPr>
                        <a:xfrm flipH="1">
                          <a:off x="0" y="0"/>
                          <a:ext cx="447040" cy="419100"/>
                        </a:xfrm>
                        <a:prstGeom prst="rect">
                          <a:avLst/>
                        </a:prstGeom>
                        <a:solidFill>
                          <a:srgbClr val="509D2F"/>
                        </a:solidFill>
                        <a:ln w="9525" cap="flat" cmpd="sng">
                          <a:solidFill>
                            <a:srgbClr val="000000"/>
                          </a:solidFill>
                          <a:prstDash val="solid"/>
                          <a:round/>
                          <a:headEnd type="none" w="sm" len="sm"/>
                          <a:tailEnd type="none" w="sm" len="sm"/>
                        </a:ln>
                      </wps:spPr>
                      <wps:txbx>
                        <w:txbxContent>
                          <w:p w:rsidR="00473636" w:rsidRDefault="00473636" w:rsidP="00473636">
                            <w:pPr>
                              <w:jc w:val="center"/>
                              <w:textDirection w:val="btLr"/>
                            </w:pPr>
                            <w:r>
                              <w:rPr>
                                <w:b/>
                                <w:color w:val="FFFFFF"/>
                                <w:sz w:val="24"/>
                              </w:rPr>
                              <w:t>33</w:t>
                            </w:r>
                          </w:p>
                        </w:txbxContent>
                      </wps:txbx>
                      <wps:bodyPr spcFirstLastPara="1" wrap="square" lIns="91425" tIns="45700" rIns="91425" bIns="45700" anchor="t" anchorCtr="0">
                        <a:noAutofit/>
                      </wps:bodyPr>
                    </wps:wsp>
                  </a:graphicData>
                </a:graphic>
              </wp:anchor>
            </w:drawing>
          </mc:Choice>
          <mc:Fallback>
            <w:pict>
              <v:rect w14:anchorId="69C47597" id="Rectángulo 1092" o:spid="_x0000_s1028" style="position:absolute;left:0;text-align:left;margin-left:209.25pt;margin-top:122pt;width:35.2pt;height:33pt;flip:x;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" fillcolor="#509d2f">
                <v:stroke startarrowwidth="narrow" startarrowlength="short" endarrowwidth="narrow" endarrowlength="short" joinstyle="round"/>
                <v:textbox inset="2.53958mm,1.2694mm,2.53958mm,1.2694mm">
                  <w:txbxContent>
                    <w:p w:rsidR="00473636" w:rsidRDefault="00473636" w:rsidP="00473636">
                      <w:pPr>
                        <w:jc w:val="center"/>
                        <w:textDirection w:val="btLr"/>
                      </w:pPr>
                      <w:r>
                        <w:rPr>
                          <w:b/>
                          <w:color w:val="FFFFFF"/>
                          <w:sz w:val="24"/>
                        </w:rPr>
                        <w:t>33</w:t>
                      </w:r>
                    </w:p>
                  </w:txbxContent>
                </v:textbox>
              </v:rect>
            </w:pict>
          </mc:Fallback>
        </mc:AlternateContent>
      </w:r>
      <w:r w:rsidR="00EE60D5">
        <w:t xml:space="preserve">En 51 (67%) pacientes con hiperglucemia el índice de comorbilidad de Charlson fue igual a 0 es decir sin comorbilidad (Figura 3). Finalmente, los pacientes con hiperglucemia tenían un IMC medio (DE) de 30 (5.9); 23 (30.3%) presentaban sobrepeso y 41 (52.9%) algún grado de obesidad. </w:t>
      </w:r>
    </w:p>
    <w:p w:rsidR="00A7686F" w:rsidRDefault="00EE60D5">
      <w:pPr>
        <w:pStyle w:val="Ttulo1"/>
      </w:pPr>
      <w:r>
        <w:lastRenderedPageBreak/>
        <w:t xml:space="preserve">Discusión </w:t>
      </w:r>
      <w:r>
        <w:tab/>
      </w:r>
    </w:p>
    <w:p w:rsidR="00A7686F" w:rsidRDefault="00EE60D5">
      <w:r>
        <w:t xml:space="preserve">De un total de pacientes con infección por COVID-19 hospitalizados y tratados con corticoides el 67.7% presentó hiperglucemia, lo cual coincide con lo reportado en la literatura. Según Tamez-Pérez y col la incidencia de hiperglucemias en pacientes sin antecedentes de hiperglucemia, tratados con glucocorticoides varía del 34.3% al 56%. </w:t>
      </w:r>
    </w:p>
    <w:p w:rsidR="00A7686F" w:rsidRDefault="00EE60D5">
      <w:r>
        <w:t xml:space="preserve">Con respecto al sexo, fue más frecuente en hombres, con un 76.1% del total. </w:t>
      </w:r>
      <w:proofErr w:type="spellStart"/>
      <w:r>
        <w:t>Yacobitt</w:t>
      </w:r>
      <w:proofErr w:type="spellEnd"/>
      <w:r>
        <w:t xml:space="preserve"> y Col informaron que la mayoría de pacientes internados por COVID19 en Buenos Aires fue de sexo masculino, con una incidencia del 55%</w:t>
      </w:r>
      <w:r>
        <w:rPr>
          <w:vertAlign w:val="superscript"/>
        </w:rPr>
        <w:t>15</w:t>
      </w:r>
      <w:r>
        <w:t xml:space="preserve">.  </w:t>
      </w:r>
    </w:p>
    <w:p w:rsidR="00A7686F" w:rsidRDefault="00EE60D5">
      <w:r>
        <w:t>Nosotros encontramos que la mayoría de los pacientes presentó un IMC superior a 25, constituyendo uno de los factores de riesgo para el desarrollo de hiperglucemia de acuerdo con lo reportado por varios autores</w:t>
      </w:r>
      <w:r>
        <w:rPr>
          <w:vertAlign w:val="superscript"/>
        </w:rPr>
        <w:t>1- 2-8-10</w:t>
      </w:r>
      <w:r>
        <w:t xml:space="preserve">. </w:t>
      </w:r>
    </w:p>
    <w:p w:rsidR="00A7686F" w:rsidRDefault="00EE60D5">
      <w:r>
        <w:t xml:space="preserve">En cuanto al grado de comorbilidad, la mayoría de los pacientes no presentó comorbilidad según el índice de Charlson en comparación con </w:t>
      </w:r>
      <w:proofErr w:type="spellStart"/>
      <w:r>
        <w:t>Karagiannidis</w:t>
      </w:r>
      <w:proofErr w:type="spellEnd"/>
      <w:r>
        <w:t xml:space="preserve"> y col, en donde se informó más del 50% de pacientes con índice de Charlson mayor a 2</w:t>
      </w:r>
      <w:r>
        <w:rPr>
          <w:vertAlign w:val="superscript"/>
        </w:rPr>
        <w:t>16</w:t>
      </w:r>
      <w:r>
        <w:t>. Esto podría corresponderse a que la mediana de la edad de nuestros pacientes fue de 54 años mientras que, en otros reportes publicados, los pacientes fueron mayores a 70 años</w:t>
      </w:r>
      <w:r>
        <w:rPr>
          <w:vertAlign w:val="superscript"/>
        </w:rPr>
        <w:t>16</w:t>
      </w:r>
      <w:r>
        <w:t xml:space="preserve">. </w:t>
      </w:r>
    </w:p>
    <w:p w:rsidR="00A7686F" w:rsidRDefault="00EE60D5">
      <w:r>
        <w:t>Pascual pareja JF y col utilizaron dosis mayores a 40 mg/día de dexametasona en paciente hospitalizados por neumonía grave por COVID-19</w:t>
      </w:r>
      <w:r>
        <w:rPr>
          <w:vertAlign w:val="superscript"/>
        </w:rPr>
        <w:t>17</w:t>
      </w:r>
      <w:r>
        <w:t>. En el caso de nuestros pacientes, un 91.7% de ellos utilizó dosis menores a 24 mg/día de dexametasona; esto puede deberse a que nuestros pacientes presentaron formas menos graves de neumonía, con requerimiento de menor dosis de glucocorticoides.</w:t>
      </w:r>
    </w:p>
    <w:p w:rsidR="00A7686F" w:rsidRDefault="00EE60D5">
      <w:pPr>
        <w:pStyle w:val="Ttulo1"/>
      </w:pPr>
      <w:r>
        <w:t>Conclusión</w:t>
      </w:r>
    </w:p>
    <w:p w:rsidR="00A7686F" w:rsidRDefault="00EE60D5">
      <w:pPr>
        <w:rPr>
          <w:b/>
        </w:rPr>
      </w:pPr>
      <w:r>
        <w:t xml:space="preserve">Es La frecuencia de hiperglucemia en pacientes con neumonía por COVID--19 hospitalizados y tratados con corticoides en nuestra institución fue similar a lo reportado en la literatura mundial. La hiperglucemia se presentó con mayor frecuencia en hombres, de los cuales, la mayoría portaba antecedentes familiares positivos y un índice de masa corporal elevado. </w:t>
      </w:r>
      <w:r>
        <w:rPr>
          <w:b/>
        </w:rPr>
        <w:t xml:space="preserve"> </w:t>
      </w:r>
    </w:p>
    <w:p w:rsidR="00A7686F" w:rsidRDefault="00EE60D5">
      <w:pPr>
        <w:pStyle w:val="Ttulo1"/>
      </w:pPr>
      <w:r>
        <w:t>Bibliografía</w:t>
      </w:r>
    </w:p>
    <w:p w:rsidR="00A7686F" w:rsidRPr="00473636" w:rsidRDefault="00EE60D5">
      <w:pPr>
        <w:numPr>
          <w:ilvl w:val="0"/>
          <w:numId w:val="1"/>
        </w:numPr>
        <w:pBdr>
          <w:top w:val="nil"/>
          <w:left w:val="nil"/>
          <w:bottom w:val="nil"/>
          <w:right w:val="nil"/>
          <w:between w:val="nil"/>
        </w:pBdr>
        <w:spacing w:after="120"/>
        <w:rPr>
          <w:color w:val="000000"/>
          <w:szCs w:val="20"/>
          <w:lang w:val="en-US"/>
        </w:rPr>
      </w:pPr>
      <w:r w:rsidRPr="00473636">
        <w:rPr>
          <w:color w:val="000000"/>
          <w:szCs w:val="20"/>
          <w:lang w:val="en-US"/>
        </w:rPr>
        <w:t xml:space="preserve">The RECOVERY Collaborative Group, Dexamethasone in Hospitalized Patients with Covid-19, N </w:t>
      </w:r>
      <w:proofErr w:type="spellStart"/>
      <w:r w:rsidRPr="00473636">
        <w:rPr>
          <w:color w:val="000000"/>
          <w:szCs w:val="20"/>
          <w:lang w:val="en-US"/>
        </w:rPr>
        <w:t>Engl</w:t>
      </w:r>
      <w:proofErr w:type="spellEnd"/>
      <w:r w:rsidRPr="00473636">
        <w:rPr>
          <w:color w:val="000000"/>
          <w:szCs w:val="20"/>
          <w:lang w:val="en-US"/>
        </w:rPr>
        <w:t xml:space="preserve"> J Med 2021; 384:693-704.</w:t>
      </w:r>
    </w:p>
    <w:p w:rsidR="00A7686F" w:rsidRDefault="00EE60D5">
      <w:pPr>
        <w:numPr>
          <w:ilvl w:val="0"/>
          <w:numId w:val="1"/>
        </w:numPr>
        <w:pBdr>
          <w:top w:val="nil"/>
          <w:left w:val="nil"/>
          <w:bottom w:val="nil"/>
          <w:right w:val="nil"/>
          <w:between w:val="nil"/>
        </w:pBdr>
        <w:spacing w:after="120"/>
        <w:rPr>
          <w:color w:val="000000"/>
          <w:szCs w:val="20"/>
        </w:rPr>
      </w:pPr>
      <w:r>
        <w:rPr>
          <w:color w:val="000000"/>
          <w:szCs w:val="20"/>
        </w:rPr>
        <w:lastRenderedPageBreak/>
        <w:t xml:space="preserve">Tamez-Pérez HE, Quintanilla-Flores DL, Rodríguez-Gutiérrez R, González-González JG, Tamez-Peña AL. </w:t>
      </w:r>
      <w:r w:rsidRPr="00473636">
        <w:rPr>
          <w:color w:val="000000"/>
          <w:szCs w:val="20"/>
          <w:lang w:val="en-US"/>
        </w:rPr>
        <w:t xml:space="preserve">Steroid hyperglycemia: Prevalence, early detection and therapeutic recommendations: A narrative review. </w:t>
      </w:r>
      <w:proofErr w:type="spellStart"/>
      <w:r>
        <w:rPr>
          <w:color w:val="000000"/>
          <w:szCs w:val="20"/>
        </w:rPr>
        <w:t>World</w:t>
      </w:r>
      <w:proofErr w:type="spellEnd"/>
      <w:r>
        <w:rPr>
          <w:color w:val="000000"/>
          <w:szCs w:val="20"/>
        </w:rPr>
        <w:t xml:space="preserve"> J Diabetes. 2015 Jul 25; 6(8):  1073–1081.  </w:t>
      </w:r>
    </w:p>
    <w:p w:rsidR="00A7686F" w:rsidRDefault="00EE60D5">
      <w:pPr>
        <w:numPr>
          <w:ilvl w:val="0"/>
          <w:numId w:val="1"/>
        </w:numPr>
        <w:pBdr>
          <w:top w:val="nil"/>
          <w:left w:val="nil"/>
          <w:bottom w:val="nil"/>
          <w:right w:val="nil"/>
          <w:between w:val="nil"/>
        </w:pBdr>
        <w:spacing w:after="120"/>
        <w:rPr>
          <w:color w:val="000000"/>
          <w:szCs w:val="20"/>
        </w:rPr>
      </w:pPr>
      <w:proofErr w:type="spellStart"/>
      <w:r>
        <w:rPr>
          <w:color w:val="000000"/>
          <w:szCs w:val="20"/>
        </w:rPr>
        <w:t>Khunti</w:t>
      </w:r>
      <w:proofErr w:type="spellEnd"/>
      <w:r>
        <w:rPr>
          <w:color w:val="000000"/>
          <w:szCs w:val="20"/>
        </w:rPr>
        <w:t xml:space="preserve"> </w:t>
      </w:r>
      <w:proofErr w:type="gramStart"/>
      <w:r>
        <w:rPr>
          <w:color w:val="000000"/>
          <w:szCs w:val="20"/>
        </w:rPr>
        <w:t>K ,</w:t>
      </w:r>
      <w:proofErr w:type="gramEnd"/>
      <w:r>
        <w:rPr>
          <w:color w:val="000000"/>
          <w:szCs w:val="20"/>
        </w:rPr>
        <w:t xml:space="preserve"> Del </w:t>
      </w:r>
      <w:proofErr w:type="spellStart"/>
      <w:r>
        <w:rPr>
          <w:color w:val="000000"/>
          <w:szCs w:val="20"/>
        </w:rPr>
        <w:t>Prato</w:t>
      </w:r>
      <w:proofErr w:type="spellEnd"/>
      <w:r>
        <w:rPr>
          <w:color w:val="000000"/>
          <w:szCs w:val="20"/>
        </w:rPr>
        <w:t xml:space="preserve"> S , </w:t>
      </w:r>
      <w:proofErr w:type="spellStart"/>
      <w:r>
        <w:rPr>
          <w:color w:val="000000"/>
          <w:szCs w:val="20"/>
        </w:rPr>
        <w:t>Mathieu</w:t>
      </w:r>
      <w:proofErr w:type="spellEnd"/>
      <w:r>
        <w:rPr>
          <w:color w:val="000000"/>
          <w:szCs w:val="20"/>
        </w:rPr>
        <w:t xml:space="preserve"> C , </w:t>
      </w:r>
      <w:proofErr w:type="spellStart"/>
      <w:r>
        <w:rPr>
          <w:color w:val="000000"/>
          <w:szCs w:val="20"/>
        </w:rPr>
        <w:t>Kahn</w:t>
      </w:r>
      <w:proofErr w:type="spellEnd"/>
      <w:r>
        <w:rPr>
          <w:color w:val="000000"/>
          <w:szCs w:val="20"/>
        </w:rPr>
        <w:t xml:space="preserve"> S , </w:t>
      </w:r>
      <w:proofErr w:type="spellStart"/>
      <w:r>
        <w:rPr>
          <w:color w:val="000000"/>
          <w:szCs w:val="20"/>
        </w:rPr>
        <w:t>Gabbay</w:t>
      </w:r>
      <w:proofErr w:type="spellEnd"/>
      <w:r>
        <w:rPr>
          <w:color w:val="000000"/>
          <w:szCs w:val="20"/>
        </w:rPr>
        <w:t xml:space="preserve"> R , Buse J. COVID-19,  hiperglucemia y diabetes de inicio reciente. Diabetes </w:t>
      </w:r>
      <w:proofErr w:type="spellStart"/>
      <w:r>
        <w:rPr>
          <w:color w:val="000000"/>
          <w:szCs w:val="20"/>
        </w:rPr>
        <w:t>Care</w:t>
      </w:r>
      <w:proofErr w:type="spellEnd"/>
      <w:r>
        <w:rPr>
          <w:color w:val="000000"/>
          <w:szCs w:val="20"/>
        </w:rPr>
        <w:t xml:space="preserve">. 2021 </w:t>
      </w:r>
      <w:proofErr w:type="spellStart"/>
      <w:r>
        <w:rPr>
          <w:color w:val="000000"/>
          <w:szCs w:val="20"/>
        </w:rPr>
        <w:t>Dec</w:t>
      </w:r>
      <w:proofErr w:type="spellEnd"/>
      <w:r>
        <w:rPr>
          <w:color w:val="000000"/>
          <w:szCs w:val="20"/>
        </w:rPr>
        <w:t xml:space="preserve">; 44(12): 2645– 2655. </w:t>
      </w:r>
    </w:p>
    <w:p w:rsidR="00A7686F" w:rsidRDefault="00EE60D5">
      <w:pPr>
        <w:numPr>
          <w:ilvl w:val="0"/>
          <w:numId w:val="1"/>
        </w:numPr>
        <w:pBdr>
          <w:top w:val="nil"/>
          <w:left w:val="nil"/>
          <w:bottom w:val="nil"/>
          <w:right w:val="nil"/>
          <w:between w:val="nil"/>
        </w:pBdr>
        <w:spacing w:after="120"/>
      </w:pPr>
      <w:proofErr w:type="spellStart"/>
      <w:r>
        <w:rPr>
          <w:color w:val="000000"/>
          <w:szCs w:val="20"/>
        </w:rPr>
        <w:t>Saigi</w:t>
      </w:r>
      <w:proofErr w:type="spellEnd"/>
      <w:r>
        <w:rPr>
          <w:color w:val="000000"/>
          <w:szCs w:val="20"/>
        </w:rPr>
        <w:t xml:space="preserve"> I, Perez A. Servicio de endocrinología y nutrición. Manejo de la hiperglucemia inducida por corticoides. </w:t>
      </w:r>
      <w:proofErr w:type="spellStart"/>
      <w:r>
        <w:rPr>
          <w:color w:val="000000"/>
          <w:szCs w:val="20"/>
        </w:rPr>
        <w:t>Rev</w:t>
      </w:r>
      <w:proofErr w:type="spellEnd"/>
      <w:r>
        <w:rPr>
          <w:color w:val="000000"/>
          <w:szCs w:val="20"/>
        </w:rPr>
        <w:t xml:space="preserve"> </w:t>
      </w:r>
      <w:proofErr w:type="spellStart"/>
      <w:r>
        <w:rPr>
          <w:color w:val="000000"/>
          <w:szCs w:val="20"/>
        </w:rPr>
        <w:t>Clin</w:t>
      </w:r>
      <w:proofErr w:type="spellEnd"/>
      <w:r>
        <w:rPr>
          <w:color w:val="000000"/>
          <w:szCs w:val="20"/>
        </w:rPr>
        <w:t xml:space="preserve"> esp. 2010;210 (8):397-403. </w:t>
      </w:r>
    </w:p>
    <w:p w:rsidR="00A7686F" w:rsidRDefault="00EE60D5">
      <w:pPr>
        <w:numPr>
          <w:ilvl w:val="0"/>
          <w:numId w:val="1"/>
        </w:numPr>
        <w:pBdr>
          <w:top w:val="nil"/>
          <w:left w:val="nil"/>
          <w:bottom w:val="nil"/>
          <w:right w:val="nil"/>
          <w:between w:val="nil"/>
        </w:pBdr>
        <w:spacing w:after="120"/>
        <w:rPr>
          <w:color w:val="000000"/>
          <w:szCs w:val="20"/>
        </w:rPr>
      </w:pPr>
      <w:r w:rsidRPr="00473636">
        <w:rPr>
          <w:color w:val="000000"/>
          <w:szCs w:val="20"/>
          <w:lang w:val="en-US"/>
        </w:rPr>
        <w:t xml:space="preserve">National Center for Biotechnology Information. BMI Classification Percentile </w:t>
      </w:r>
      <w:r w:rsidR="00257DFE" w:rsidRPr="00473636">
        <w:rPr>
          <w:color w:val="000000"/>
          <w:szCs w:val="20"/>
          <w:lang w:val="en-US"/>
        </w:rPr>
        <w:t>and</w:t>
      </w:r>
      <w:r w:rsidRPr="00473636">
        <w:rPr>
          <w:color w:val="000000"/>
          <w:szCs w:val="20"/>
          <w:lang w:val="en-US"/>
        </w:rPr>
        <w:t xml:space="preserve"> Cut Off Points. </w:t>
      </w:r>
      <w:r>
        <w:rPr>
          <w:color w:val="000000"/>
          <w:szCs w:val="20"/>
        </w:rPr>
        <w:t xml:space="preserve">En: https://www.https://www.ncbi.nlm.nih.gov/books/NBK541070/, junio 2022.   </w:t>
      </w:r>
    </w:p>
    <w:p w:rsidR="00A7686F" w:rsidRDefault="00EE60D5">
      <w:pPr>
        <w:numPr>
          <w:ilvl w:val="0"/>
          <w:numId w:val="1"/>
        </w:numPr>
        <w:pBdr>
          <w:top w:val="nil"/>
          <w:left w:val="nil"/>
          <w:bottom w:val="nil"/>
          <w:right w:val="nil"/>
          <w:between w:val="nil"/>
        </w:pBdr>
        <w:spacing w:after="120"/>
      </w:pPr>
      <w:r>
        <w:rPr>
          <w:color w:val="000000"/>
          <w:szCs w:val="20"/>
        </w:rPr>
        <w:t xml:space="preserve">Russo MP y Grande </w:t>
      </w:r>
      <w:proofErr w:type="spellStart"/>
      <w:r>
        <w:rPr>
          <w:color w:val="000000"/>
          <w:szCs w:val="20"/>
        </w:rPr>
        <w:t>Ratti</w:t>
      </w:r>
      <w:proofErr w:type="spellEnd"/>
      <w:r>
        <w:rPr>
          <w:color w:val="000000"/>
          <w:szCs w:val="20"/>
        </w:rPr>
        <w:t xml:space="preserve"> MF. Prevalencia de hiperglucemia e incidencia de hiperglucemia por estrés en internación. </w:t>
      </w:r>
      <w:proofErr w:type="spellStart"/>
      <w:r>
        <w:rPr>
          <w:color w:val="000000"/>
          <w:szCs w:val="20"/>
        </w:rPr>
        <w:t>Eur</w:t>
      </w:r>
      <w:proofErr w:type="spellEnd"/>
      <w:r>
        <w:rPr>
          <w:color w:val="000000"/>
          <w:szCs w:val="20"/>
        </w:rPr>
        <w:t xml:space="preserve"> J </w:t>
      </w:r>
      <w:proofErr w:type="spellStart"/>
      <w:r>
        <w:rPr>
          <w:color w:val="000000"/>
          <w:szCs w:val="20"/>
        </w:rPr>
        <w:t>Intern</w:t>
      </w:r>
      <w:proofErr w:type="spellEnd"/>
      <w:r>
        <w:rPr>
          <w:color w:val="000000"/>
          <w:szCs w:val="20"/>
        </w:rPr>
        <w:t xml:space="preserve"> </w:t>
      </w:r>
      <w:proofErr w:type="spellStart"/>
      <w:r>
        <w:rPr>
          <w:color w:val="000000"/>
          <w:szCs w:val="20"/>
        </w:rPr>
        <w:t>Med</w:t>
      </w:r>
      <w:proofErr w:type="spellEnd"/>
      <w:r>
        <w:rPr>
          <w:color w:val="000000"/>
          <w:szCs w:val="20"/>
        </w:rPr>
        <w:t>. 2017;</w:t>
      </w:r>
      <w:r w:rsidR="00257DFE">
        <w:rPr>
          <w:color w:val="000000"/>
          <w:szCs w:val="20"/>
        </w:rPr>
        <w:t>43: e</w:t>
      </w:r>
      <w:r>
        <w:rPr>
          <w:color w:val="000000"/>
          <w:szCs w:val="20"/>
        </w:rPr>
        <w:t>15-e17.</w:t>
      </w:r>
    </w:p>
    <w:p w:rsidR="00A7686F" w:rsidRDefault="00EE60D5">
      <w:pPr>
        <w:numPr>
          <w:ilvl w:val="0"/>
          <w:numId w:val="1"/>
        </w:numPr>
        <w:pBdr>
          <w:top w:val="nil"/>
          <w:left w:val="nil"/>
          <w:bottom w:val="nil"/>
          <w:right w:val="nil"/>
          <w:between w:val="nil"/>
        </w:pBdr>
        <w:spacing w:after="120"/>
        <w:rPr>
          <w:color w:val="000000"/>
          <w:szCs w:val="20"/>
        </w:rPr>
      </w:pPr>
      <w:proofErr w:type="spellStart"/>
      <w:r w:rsidRPr="00473636">
        <w:rPr>
          <w:color w:val="000000"/>
          <w:szCs w:val="20"/>
          <w:lang w:val="en-US"/>
        </w:rPr>
        <w:t>Charlson</w:t>
      </w:r>
      <w:proofErr w:type="spellEnd"/>
      <w:r w:rsidRPr="00473636">
        <w:rPr>
          <w:color w:val="000000"/>
          <w:szCs w:val="20"/>
          <w:lang w:val="en-US"/>
        </w:rPr>
        <w:t xml:space="preserve"> ME, </w:t>
      </w:r>
      <w:proofErr w:type="spellStart"/>
      <w:r w:rsidRPr="00473636">
        <w:rPr>
          <w:color w:val="000000"/>
          <w:szCs w:val="20"/>
          <w:lang w:val="en-US"/>
        </w:rPr>
        <w:t>Pompei</w:t>
      </w:r>
      <w:proofErr w:type="spellEnd"/>
      <w:r w:rsidRPr="00473636">
        <w:rPr>
          <w:color w:val="000000"/>
          <w:szCs w:val="20"/>
          <w:lang w:val="en-US"/>
        </w:rPr>
        <w:t xml:space="preserve"> P, Ales KL, </w:t>
      </w:r>
      <w:proofErr w:type="spellStart"/>
      <w:r w:rsidRPr="00473636">
        <w:rPr>
          <w:color w:val="000000"/>
          <w:szCs w:val="20"/>
          <w:lang w:val="en-US"/>
        </w:rPr>
        <w:t>MacKenzie</w:t>
      </w:r>
      <w:proofErr w:type="spellEnd"/>
      <w:r w:rsidRPr="00473636">
        <w:rPr>
          <w:color w:val="000000"/>
          <w:szCs w:val="20"/>
          <w:lang w:val="en-US"/>
        </w:rPr>
        <w:t xml:space="preserve"> CR. A new method of classifying prognostic comorbidity in longitudinal studies: development and validation. </w:t>
      </w:r>
      <w:r>
        <w:rPr>
          <w:color w:val="000000"/>
          <w:szCs w:val="20"/>
        </w:rPr>
        <w:t xml:space="preserve">J </w:t>
      </w:r>
      <w:proofErr w:type="spellStart"/>
      <w:r>
        <w:rPr>
          <w:color w:val="000000"/>
          <w:szCs w:val="20"/>
        </w:rPr>
        <w:t>Chronic</w:t>
      </w:r>
      <w:proofErr w:type="spellEnd"/>
      <w:r>
        <w:rPr>
          <w:color w:val="000000"/>
          <w:szCs w:val="20"/>
        </w:rPr>
        <w:t xml:space="preserve"> </w:t>
      </w:r>
      <w:proofErr w:type="spellStart"/>
      <w:r>
        <w:rPr>
          <w:color w:val="000000"/>
          <w:szCs w:val="20"/>
        </w:rPr>
        <w:t>Dis</w:t>
      </w:r>
      <w:proofErr w:type="spellEnd"/>
      <w:r>
        <w:rPr>
          <w:color w:val="000000"/>
          <w:szCs w:val="20"/>
        </w:rPr>
        <w:t xml:space="preserve"> 1987; 40(5): 373-383.  </w:t>
      </w:r>
    </w:p>
    <w:p w:rsidR="00A7686F" w:rsidRDefault="00EE60D5">
      <w:pPr>
        <w:numPr>
          <w:ilvl w:val="0"/>
          <w:numId w:val="1"/>
        </w:numPr>
        <w:pBdr>
          <w:top w:val="nil"/>
          <w:left w:val="nil"/>
          <w:bottom w:val="nil"/>
          <w:right w:val="nil"/>
          <w:between w:val="nil"/>
        </w:pBdr>
        <w:spacing w:after="120"/>
        <w:rPr>
          <w:color w:val="000000"/>
          <w:szCs w:val="20"/>
        </w:rPr>
      </w:pPr>
      <w:r w:rsidRPr="00473636">
        <w:rPr>
          <w:color w:val="000000"/>
          <w:szCs w:val="20"/>
          <w:lang w:val="en-US"/>
        </w:rPr>
        <w:t xml:space="preserve">Brady </w:t>
      </w:r>
      <w:proofErr w:type="spellStart"/>
      <w:proofErr w:type="gramStart"/>
      <w:r w:rsidRPr="00473636">
        <w:rPr>
          <w:color w:val="000000"/>
          <w:szCs w:val="20"/>
          <w:lang w:val="en-US"/>
        </w:rPr>
        <w:t>VJ,Grimes</w:t>
      </w:r>
      <w:proofErr w:type="spellEnd"/>
      <w:proofErr w:type="gramEnd"/>
      <w:r w:rsidRPr="00473636">
        <w:rPr>
          <w:color w:val="000000"/>
          <w:szCs w:val="20"/>
          <w:lang w:val="en-US"/>
        </w:rPr>
        <w:t xml:space="preserve"> D, Armstrong T. Management of steroid-induced hyperglycemia in  hospitalized patients with cancer: A review. </w:t>
      </w:r>
      <w:proofErr w:type="spellStart"/>
      <w:r>
        <w:rPr>
          <w:color w:val="000000"/>
          <w:szCs w:val="20"/>
        </w:rPr>
        <w:t>Oncology</w:t>
      </w:r>
      <w:proofErr w:type="spellEnd"/>
      <w:r>
        <w:rPr>
          <w:color w:val="000000"/>
          <w:szCs w:val="20"/>
        </w:rPr>
        <w:t xml:space="preserve"> </w:t>
      </w:r>
      <w:proofErr w:type="spellStart"/>
      <w:r>
        <w:rPr>
          <w:color w:val="000000"/>
          <w:szCs w:val="20"/>
        </w:rPr>
        <w:t>Nursing</w:t>
      </w:r>
      <w:proofErr w:type="spellEnd"/>
      <w:r>
        <w:rPr>
          <w:color w:val="000000"/>
          <w:szCs w:val="20"/>
        </w:rPr>
        <w:t xml:space="preserve"> </w:t>
      </w:r>
      <w:proofErr w:type="spellStart"/>
      <w:r>
        <w:rPr>
          <w:color w:val="000000"/>
          <w:szCs w:val="20"/>
        </w:rPr>
        <w:t>Forum</w:t>
      </w:r>
      <w:proofErr w:type="spellEnd"/>
      <w:r>
        <w:rPr>
          <w:color w:val="000000"/>
          <w:szCs w:val="20"/>
        </w:rPr>
        <w:t xml:space="preserve">. Nov2014, Vol.  41 </w:t>
      </w:r>
      <w:proofErr w:type="spellStart"/>
      <w:r>
        <w:rPr>
          <w:color w:val="000000"/>
          <w:szCs w:val="20"/>
        </w:rPr>
        <w:t>Issue</w:t>
      </w:r>
      <w:proofErr w:type="spellEnd"/>
      <w:r>
        <w:rPr>
          <w:color w:val="000000"/>
          <w:szCs w:val="20"/>
        </w:rPr>
        <w:t xml:space="preserve"> 6, pE355-E365. 11p.</w:t>
      </w:r>
    </w:p>
    <w:p w:rsidR="00A7686F" w:rsidRPr="00473636" w:rsidRDefault="00EE60D5">
      <w:pPr>
        <w:numPr>
          <w:ilvl w:val="0"/>
          <w:numId w:val="1"/>
        </w:numPr>
        <w:pBdr>
          <w:top w:val="nil"/>
          <w:left w:val="nil"/>
          <w:bottom w:val="nil"/>
          <w:right w:val="nil"/>
          <w:between w:val="nil"/>
        </w:pBdr>
        <w:spacing w:after="120"/>
        <w:rPr>
          <w:color w:val="000000"/>
          <w:szCs w:val="20"/>
          <w:lang w:val="en-US"/>
        </w:rPr>
      </w:pPr>
      <w:proofErr w:type="spellStart"/>
      <w:r w:rsidRPr="00473636">
        <w:rPr>
          <w:color w:val="000000"/>
          <w:szCs w:val="20"/>
          <w:lang w:val="en-US"/>
        </w:rPr>
        <w:t>Lansang</w:t>
      </w:r>
      <w:proofErr w:type="spellEnd"/>
      <w:r w:rsidRPr="00473636">
        <w:rPr>
          <w:color w:val="000000"/>
          <w:szCs w:val="20"/>
          <w:lang w:val="en-US"/>
        </w:rPr>
        <w:t xml:space="preserve"> MC, </w:t>
      </w:r>
      <w:proofErr w:type="spellStart"/>
      <w:r w:rsidRPr="00473636">
        <w:rPr>
          <w:color w:val="000000"/>
          <w:szCs w:val="20"/>
          <w:lang w:val="en-US"/>
        </w:rPr>
        <w:t>Umpierrez</w:t>
      </w:r>
      <w:proofErr w:type="spellEnd"/>
      <w:r w:rsidRPr="00473636">
        <w:rPr>
          <w:color w:val="000000"/>
          <w:szCs w:val="20"/>
          <w:lang w:val="en-US"/>
        </w:rPr>
        <w:t xml:space="preserve"> GE. Inpatient hyperglycemia management: a practical review for primary medical and surgical </w:t>
      </w:r>
      <w:proofErr w:type="spellStart"/>
      <w:proofErr w:type="gramStart"/>
      <w:r w:rsidRPr="00473636">
        <w:rPr>
          <w:color w:val="000000"/>
          <w:szCs w:val="20"/>
          <w:lang w:val="en-US"/>
        </w:rPr>
        <w:t>teams.Cleveland</w:t>
      </w:r>
      <w:proofErr w:type="spellEnd"/>
      <w:proofErr w:type="gramEnd"/>
      <w:r w:rsidRPr="00473636">
        <w:rPr>
          <w:color w:val="000000"/>
          <w:szCs w:val="20"/>
          <w:lang w:val="en-US"/>
        </w:rPr>
        <w:t xml:space="preserve"> Clinic Journal of Medicine, 01 May  2016, 83(5 </w:t>
      </w:r>
      <w:proofErr w:type="spellStart"/>
      <w:r w:rsidRPr="00473636">
        <w:rPr>
          <w:color w:val="000000"/>
          <w:szCs w:val="20"/>
          <w:lang w:val="en-US"/>
        </w:rPr>
        <w:t>Suppl</w:t>
      </w:r>
      <w:proofErr w:type="spellEnd"/>
      <w:r w:rsidRPr="00473636">
        <w:rPr>
          <w:color w:val="000000"/>
          <w:szCs w:val="20"/>
          <w:lang w:val="en-US"/>
        </w:rPr>
        <w:t xml:space="preserve"> 1):S34-43.</w:t>
      </w:r>
    </w:p>
    <w:p w:rsidR="00A7686F" w:rsidRPr="00473636" w:rsidRDefault="00473636">
      <w:pPr>
        <w:numPr>
          <w:ilvl w:val="0"/>
          <w:numId w:val="1"/>
        </w:numPr>
        <w:pBdr>
          <w:top w:val="nil"/>
          <w:left w:val="nil"/>
          <w:bottom w:val="nil"/>
          <w:right w:val="nil"/>
          <w:between w:val="nil"/>
        </w:pBdr>
        <w:spacing w:after="120"/>
        <w:rPr>
          <w:color w:val="000000"/>
          <w:szCs w:val="20"/>
          <w:lang w:val="en-US"/>
        </w:rPr>
      </w:pPr>
      <w:r>
        <w:rPr>
          <w:noProof/>
          <w:lang w:val="en-US" w:eastAsia="en-US"/>
        </w:rPr>
        <mc:AlternateContent>
          <mc:Choice Requires="wps">
            <w:drawing>
              <wp:anchor distT="0" distB="0" distL="114300" distR="114300" simplePos="0" relativeHeight="251672064" behindDoc="0" locked="0" layoutInCell="1" hidden="0" allowOverlap="1" wp14:anchorId="0CAB3EE1" wp14:editId="2097F064">
                <wp:simplePos x="0" y="0"/>
                <wp:positionH relativeFrom="column">
                  <wp:posOffset>2562225</wp:posOffset>
                </wp:positionH>
                <wp:positionV relativeFrom="paragraph">
                  <wp:posOffset>1482725</wp:posOffset>
                </wp:positionV>
                <wp:extent cx="447040" cy="419100"/>
                <wp:effectExtent l="0" t="0" r="0" b="0"/>
                <wp:wrapNone/>
                <wp:docPr id="1089" name="Rectángulo 1089"/>
                <wp:cNvGraphicFramePr/>
                <a:graphic xmlns:a="http://schemas.openxmlformats.org/drawingml/2006/main">
                  <a:graphicData uri="http://schemas.microsoft.com/office/word/2010/wordprocessingShape">
                    <wps:wsp>
                      <wps:cNvSpPr/>
                      <wps:spPr>
                        <a:xfrm flipH="1">
                          <a:off x="0" y="0"/>
                          <a:ext cx="447040" cy="419100"/>
                        </a:xfrm>
                        <a:prstGeom prst="rect">
                          <a:avLst/>
                        </a:prstGeom>
                        <a:solidFill>
                          <a:srgbClr val="509D2F"/>
                        </a:solidFill>
                        <a:ln w="9525" cap="flat" cmpd="sng">
                          <a:solidFill>
                            <a:srgbClr val="000000"/>
                          </a:solidFill>
                          <a:prstDash val="solid"/>
                          <a:round/>
                          <a:headEnd type="none" w="sm" len="sm"/>
                          <a:tailEnd type="none" w="sm" len="sm"/>
                        </a:ln>
                      </wps:spPr>
                      <wps:txbx>
                        <w:txbxContent>
                          <w:p w:rsidR="00473636" w:rsidRDefault="00473636" w:rsidP="00473636">
                            <w:pPr>
                              <w:jc w:val="center"/>
                              <w:textDirection w:val="btLr"/>
                            </w:pPr>
                            <w:r>
                              <w:rPr>
                                <w:b/>
                                <w:color w:val="FFFFFF"/>
                                <w:sz w:val="24"/>
                              </w:rPr>
                              <w:t>34</w:t>
                            </w:r>
                          </w:p>
                        </w:txbxContent>
                      </wps:txbx>
                      <wps:bodyPr spcFirstLastPara="1" wrap="square" lIns="91425" tIns="45700" rIns="91425" bIns="45700" anchor="t" anchorCtr="0">
                        <a:noAutofit/>
                      </wps:bodyPr>
                    </wps:wsp>
                  </a:graphicData>
                </a:graphic>
              </wp:anchor>
            </w:drawing>
          </mc:Choice>
          <mc:Fallback>
            <w:pict>
              <v:rect w14:anchorId="0CAB3EE1" id="Rectángulo 1089" o:spid="_x0000_s1029" style="position:absolute;left:0;text-align:left;margin-left:201.75pt;margin-top:116.75pt;width:35.2pt;height:33pt;flip:x;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" fillcolor="#509d2f">
                <v:stroke startarrowwidth="narrow" startarrowlength="short" endarrowwidth="narrow" endarrowlength="short" joinstyle="round"/>
                <v:textbox inset="2.53958mm,1.2694mm,2.53958mm,1.2694mm">
                  <w:txbxContent>
                    <w:p w:rsidR="00473636" w:rsidRDefault="00473636" w:rsidP="00473636">
                      <w:pPr>
                        <w:jc w:val="center"/>
                        <w:textDirection w:val="btLr"/>
                      </w:pPr>
                      <w:r>
                        <w:rPr>
                          <w:b/>
                          <w:color w:val="FFFFFF"/>
                          <w:sz w:val="24"/>
                        </w:rPr>
                        <w:t>34</w:t>
                      </w:r>
                    </w:p>
                  </w:txbxContent>
                </v:textbox>
              </v:rect>
            </w:pict>
          </mc:Fallback>
        </mc:AlternateContent>
      </w:r>
      <w:proofErr w:type="spellStart"/>
      <w:r w:rsidR="00EE60D5" w:rsidRPr="00473636">
        <w:rPr>
          <w:color w:val="000000"/>
          <w:szCs w:val="20"/>
          <w:lang w:val="en-US"/>
        </w:rPr>
        <w:t>Reiterer</w:t>
      </w:r>
      <w:proofErr w:type="spellEnd"/>
      <w:r w:rsidR="00EE60D5" w:rsidRPr="00473636">
        <w:rPr>
          <w:color w:val="000000"/>
          <w:szCs w:val="20"/>
          <w:lang w:val="en-US"/>
        </w:rPr>
        <w:t xml:space="preserve"> M, </w:t>
      </w:r>
      <w:proofErr w:type="spellStart"/>
      <w:r w:rsidR="00EE60D5" w:rsidRPr="00473636">
        <w:rPr>
          <w:color w:val="000000"/>
          <w:szCs w:val="20"/>
          <w:lang w:val="en-US"/>
        </w:rPr>
        <w:t>Rajan</w:t>
      </w:r>
      <w:proofErr w:type="spellEnd"/>
      <w:r w:rsidR="00EE60D5" w:rsidRPr="00473636">
        <w:rPr>
          <w:color w:val="000000"/>
          <w:szCs w:val="20"/>
          <w:lang w:val="en-US"/>
        </w:rPr>
        <w:t xml:space="preserve"> M, Gomez </w:t>
      </w:r>
      <w:proofErr w:type="spellStart"/>
      <w:r w:rsidR="00EE60D5" w:rsidRPr="00473636">
        <w:rPr>
          <w:color w:val="000000"/>
          <w:szCs w:val="20"/>
          <w:lang w:val="en-US"/>
        </w:rPr>
        <w:t>Banoy</w:t>
      </w:r>
      <w:proofErr w:type="spellEnd"/>
      <w:r w:rsidR="00EE60D5" w:rsidRPr="00473636">
        <w:rPr>
          <w:color w:val="000000"/>
          <w:szCs w:val="20"/>
          <w:lang w:val="en-US"/>
        </w:rPr>
        <w:t xml:space="preserve"> N, Lau JD, Gomez Escobar LG, </w:t>
      </w:r>
      <w:proofErr w:type="spellStart"/>
      <w:r w:rsidR="00EE60D5" w:rsidRPr="00473636">
        <w:rPr>
          <w:color w:val="000000"/>
          <w:szCs w:val="20"/>
          <w:lang w:val="en-US"/>
        </w:rPr>
        <w:t>Lunkun</w:t>
      </w:r>
      <w:proofErr w:type="spellEnd"/>
      <w:r w:rsidR="00EE60D5" w:rsidRPr="00473636">
        <w:rPr>
          <w:color w:val="000000"/>
          <w:szCs w:val="20"/>
          <w:lang w:val="en-US"/>
        </w:rPr>
        <w:t xml:space="preserve"> M et </w:t>
      </w:r>
      <w:proofErr w:type="spellStart"/>
      <w:proofErr w:type="gramStart"/>
      <w:r w:rsidR="00EE60D5" w:rsidRPr="00473636">
        <w:rPr>
          <w:color w:val="000000"/>
          <w:szCs w:val="20"/>
          <w:lang w:val="en-US"/>
        </w:rPr>
        <w:t>al.Hyperglycemia</w:t>
      </w:r>
      <w:proofErr w:type="spellEnd"/>
      <w:proofErr w:type="gramEnd"/>
      <w:r w:rsidR="00EE60D5" w:rsidRPr="00473636">
        <w:rPr>
          <w:color w:val="000000"/>
          <w:szCs w:val="20"/>
          <w:lang w:val="en-US"/>
        </w:rPr>
        <w:t xml:space="preserve"> in acute COVID-19 is characterized by insulin resistance and  adipose tissue infectivity by SARS-CoV-2.Cell </w:t>
      </w:r>
      <w:proofErr w:type="spellStart"/>
      <w:r w:rsidR="00EE60D5" w:rsidRPr="00473636">
        <w:rPr>
          <w:color w:val="000000"/>
          <w:szCs w:val="20"/>
          <w:lang w:val="en-US"/>
        </w:rPr>
        <w:t>Metab</w:t>
      </w:r>
      <w:proofErr w:type="spellEnd"/>
      <w:r w:rsidR="00EE60D5" w:rsidRPr="00473636">
        <w:rPr>
          <w:color w:val="000000"/>
          <w:szCs w:val="20"/>
          <w:lang w:val="en-US"/>
        </w:rPr>
        <w:t xml:space="preserve"> ; 33(11): 2174-2188.e5, 2021 11  02.</w:t>
      </w:r>
    </w:p>
    <w:p w:rsidR="00A7686F" w:rsidRDefault="00EE60D5">
      <w:pPr>
        <w:numPr>
          <w:ilvl w:val="0"/>
          <w:numId w:val="1"/>
        </w:numPr>
        <w:pBdr>
          <w:top w:val="nil"/>
          <w:left w:val="nil"/>
          <w:bottom w:val="nil"/>
          <w:right w:val="nil"/>
          <w:between w:val="nil"/>
        </w:pBdr>
        <w:spacing w:after="120"/>
        <w:rPr>
          <w:color w:val="000000"/>
          <w:szCs w:val="20"/>
        </w:rPr>
      </w:pPr>
      <w:proofErr w:type="spellStart"/>
      <w:r>
        <w:rPr>
          <w:color w:val="000000"/>
          <w:szCs w:val="20"/>
        </w:rPr>
        <w:lastRenderedPageBreak/>
        <w:t>Peramo</w:t>
      </w:r>
      <w:proofErr w:type="spellEnd"/>
      <w:r>
        <w:rPr>
          <w:color w:val="000000"/>
          <w:szCs w:val="20"/>
        </w:rPr>
        <w:t xml:space="preserve"> Álvarez FP, López Zúñiga MA, López-Ruz MA. Secuelas médicas de la COVID-19. Medicina Clínica, </w:t>
      </w:r>
      <w:proofErr w:type="spellStart"/>
      <w:r>
        <w:rPr>
          <w:color w:val="000000"/>
          <w:szCs w:val="20"/>
        </w:rPr>
        <w:t>Volume</w:t>
      </w:r>
      <w:proofErr w:type="spellEnd"/>
      <w:r>
        <w:rPr>
          <w:color w:val="000000"/>
          <w:szCs w:val="20"/>
        </w:rPr>
        <w:t xml:space="preserve"> 157, </w:t>
      </w:r>
      <w:proofErr w:type="spellStart"/>
      <w:r>
        <w:rPr>
          <w:color w:val="000000"/>
          <w:szCs w:val="20"/>
        </w:rPr>
        <w:t>Issue</w:t>
      </w:r>
      <w:proofErr w:type="spellEnd"/>
      <w:r>
        <w:rPr>
          <w:color w:val="000000"/>
          <w:szCs w:val="20"/>
        </w:rPr>
        <w:t xml:space="preserve"> 8, 22 </w:t>
      </w:r>
      <w:proofErr w:type="spellStart"/>
      <w:r>
        <w:rPr>
          <w:color w:val="000000"/>
          <w:szCs w:val="20"/>
        </w:rPr>
        <w:t>October</w:t>
      </w:r>
      <w:proofErr w:type="spellEnd"/>
      <w:r>
        <w:rPr>
          <w:color w:val="000000"/>
          <w:szCs w:val="20"/>
        </w:rPr>
        <w:t xml:space="preserve"> 2021, </w:t>
      </w:r>
      <w:proofErr w:type="spellStart"/>
      <w:r>
        <w:rPr>
          <w:color w:val="000000"/>
          <w:szCs w:val="20"/>
        </w:rPr>
        <w:t>Pages</w:t>
      </w:r>
      <w:proofErr w:type="spellEnd"/>
      <w:r>
        <w:rPr>
          <w:color w:val="000000"/>
          <w:szCs w:val="20"/>
        </w:rPr>
        <w:t xml:space="preserve"> 388-394.  </w:t>
      </w:r>
    </w:p>
    <w:p w:rsidR="00A7686F" w:rsidRDefault="00EE60D5">
      <w:pPr>
        <w:numPr>
          <w:ilvl w:val="0"/>
          <w:numId w:val="1"/>
        </w:numPr>
        <w:pBdr>
          <w:top w:val="nil"/>
          <w:left w:val="nil"/>
          <w:bottom w:val="nil"/>
          <w:right w:val="nil"/>
          <w:between w:val="nil"/>
        </w:pBdr>
        <w:spacing w:after="120"/>
      </w:pPr>
      <w:r>
        <w:rPr>
          <w:color w:val="000000"/>
          <w:szCs w:val="20"/>
        </w:rPr>
        <w:t>Lima-Martínez MM, Carrera Boada C, Madera- Silva MD. Covid-19 y diabetes mellitus:  una relación bidireccional. Sociedad española de arteriosclerosis. Clínica e Investigación en Arteriosclerosis 33 (2021) 151-157.</w:t>
      </w:r>
    </w:p>
    <w:p w:rsidR="00A7686F" w:rsidRDefault="00EE60D5">
      <w:pPr>
        <w:numPr>
          <w:ilvl w:val="0"/>
          <w:numId w:val="1"/>
        </w:numPr>
        <w:pBdr>
          <w:top w:val="nil"/>
          <w:left w:val="nil"/>
          <w:bottom w:val="nil"/>
          <w:right w:val="nil"/>
          <w:between w:val="nil"/>
        </w:pBdr>
        <w:spacing w:after="120"/>
        <w:rPr>
          <w:color w:val="000000"/>
          <w:szCs w:val="20"/>
        </w:rPr>
      </w:pPr>
      <w:proofErr w:type="spellStart"/>
      <w:r>
        <w:rPr>
          <w:color w:val="000000"/>
          <w:szCs w:val="20"/>
        </w:rPr>
        <w:t>Inzunza</w:t>
      </w:r>
      <w:proofErr w:type="spellEnd"/>
      <w:r>
        <w:rPr>
          <w:color w:val="000000"/>
          <w:szCs w:val="20"/>
        </w:rPr>
        <w:t xml:space="preserve">-Cervantes G, López-López RM, Ornelas-Aguirre JM, Flores-Montes GV.  Hiperglucemia intrahospitalaria durante la COVID-19 en pacientes sin diagnóstico previo de diabetes: reporte de tres casos. </w:t>
      </w:r>
      <w:proofErr w:type="spellStart"/>
      <w:r>
        <w:rPr>
          <w:color w:val="000000"/>
          <w:szCs w:val="20"/>
        </w:rPr>
        <w:t>Rev</w:t>
      </w:r>
      <w:proofErr w:type="spellEnd"/>
      <w:r>
        <w:rPr>
          <w:color w:val="000000"/>
          <w:szCs w:val="20"/>
        </w:rPr>
        <w:t xml:space="preserve"> </w:t>
      </w:r>
      <w:proofErr w:type="spellStart"/>
      <w:r>
        <w:rPr>
          <w:color w:val="000000"/>
          <w:szCs w:val="20"/>
        </w:rPr>
        <w:t>Mex</w:t>
      </w:r>
      <w:proofErr w:type="spellEnd"/>
      <w:r>
        <w:rPr>
          <w:color w:val="000000"/>
          <w:szCs w:val="20"/>
        </w:rPr>
        <w:t xml:space="preserve"> </w:t>
      </w:r>
      <w:proofErr w:type="spellStart"/>
      <w:r>
        <w:rPr>
          <w:color w:val="000000"/>
          <w:szCs w:val="20"/>
        </w:rPr>
        <w:t>Endocrinol</w:t>
      </w:r>
      <w:proofErr w:type="spellEnd"/>
      <w:r>
        <w:rPr>
          <w:color w:val="000000"/>
          <w:szCs w:val="20"/>
        </w:rPr>
        <w:t xml:space="preserve"> </w:t>
      </w:r>
      <w:proofErr w:type="spellStart"/>
      <w:r>
        <w:rPr>
          <w:color w:val="000000"/>
          <w:szCs w:val="20"/>
        </w:rPr>
        <w:t>Metab</w:t>
      </w:r>
      <w:proofErr w:type="spellEnd"/>
      <w:r>
        <w:rPr>
          <w:color w:val="000000"/>
          <w:szCs w:val="20"/>
        </w:rPr>
        <w:t xml:space="preserve"> </w:t>
      </w:r>
      <w:proofErr w:type="spellStart"/>
      <w:r>
        <w:rPr>
          <w:color w:val="000000"/>
          <w:szCs w:val="20"/>
        </w:rPr>
        <w:t>Nutr</w:t>
      </w:r>
      <w:proofErr w:type="spellEnd"/>
      <w:r>
        <w:rPr>
          <w:color w:val="000000"/>
          <w:szCs w:val="20"/>
        </w:rPr>
        <w:t xml:space="preserve">. </w:t>
      </w:r>
      <w:r w:rsidR="00257DFE">
        <w:rPr>
          <w:color w:val="000000"/>
          <w:szCs w:val="20"/>
        </w:rPr>
        <w:t>2021; 8:134</w:t>
      </w:r>
      <w:r>
        <w:rPr>
          <w:color w:val="000000"/>
          <w:szCs w:val="20"/>
        </w:rPr>
        <w:t xml:space="preserve">-42.  </w:t>
      </w:r>
    </w:p>
    <w:p w:rsidR="00A7686F" w:rsidRDefault="00EE60D5">
      <w:pPr>
        <w:numPr>
          <w:ilvl w:val="0"/>
          <w:numId w:val="1"/>
        </w:numPr>
        <w:pBdr>
          <w:top w:val="nil"/>
          <w:left w:val="nil"/>
          <w:bottom w:val="nil"/>
          <w:right w:val="nil"/>
          <w:between w:val="nil"/>
        </w:pBdr>
        <w:spacing w:after="120"/>
        <w:rPr>
          <w:color w:val="000000"/>
          <w:szCs w:val="20"/>
        </w:rPr>
      </w:pPr>
      <w:proofErr w:type="spellStart"/>
      <w:r w:rsidRPr="00473636">
        <w:rPr>
          <w:color w:val="000000"/>
          <w:szCs w:val="20"/>
          <w:lang w:val="en-US"/>
        </w:rPr>
        <w:t>Guo</w:t>
      </w:r>
      <w:proofErr w:type="spellEnd"/>
      <w:r w:rsidRPr="00473636">
        <w:rPr>
          <w:color w:val="000000"/>
          <w:szCs w:val="20"/>
          <w:lang w:val="en-US"/>
        </w:rPr>
        <w:t xml:space="preserve"> W, Li M, Dong Y. Diabetes is a risk factor for the progression and prognosis of Covid-19. </w:t>
      </w:r>
      <w:r>
        <w:rPr>
          <w:color w:val="000000"/>
          <w:szCs w:val="20"/>
        </w:rPr>
        <w:t xml:space="preserve">Diabetes </w:t>
      </w:r>
      <w:proofErr w:type="spellStart"/>
      <w:r>
        <w:rPr>
          <w:color w:val="000000"/>
          <w:szCs w:val="20"/>
        </w:rPr>
        <w:t>Metab</w:t>
      </w:r>
      <w:proofErr w:type="spellEnd"/>
      <w:r>
        <w:rPr>
          <w:color w:val="000000"/>
          <w:szCs w:val="20"/>
        </w:rPr>
        <w:t xml:space="preserve"> Res Rev.2020;36: e3319.</w:t>
      </w:r>
    </w:p>
    <w:p w:rsidR="00A7686F" w:rsidRDefault="00EE60D5">
      <w:pPr>
        <w:numPr>
          <w:ilvl w:val="0"/>
          <w:numId w:val="1"/>
        </w:numPr>
        <w:pBdr>
          <w:top w:val="nil"/>
          <w:left w:val="nil"/>
          <w:bottom w:val="nil"/>
          <w:right w:val="nil"/>
          <w:between w:val="nil"/>
        </w:pBdr>
        <w:spacing w:after="120"/>
        <w:rPr>
          <w:color w:val="000000"/>
          <w:szCs w:val="20"/>
        </w:rPr>
      </w:pPr>
      <w:proofErr w:type="spellStart"/>
      <w:r>
        <w:rPr>
          <w:color w:val="000000"/>
          <w:szCs w:val="20"/>
        </w:rPr>
        <w:lastRenderedPageBreak/>
        <w:t>Yacobitti</w:t>
      </w:r>
      <w:proofErr w:type="spellEnd"/>
      <w:r>
        <w:rPr>
          <w:color w:val="000000"/>
          <w:szCs w:val="20"/>
        </w:rPr>
        <w:t xml:space="preserve"> A, Otero L, </w:t>
      </w:r>
      <w:proofErr w:type="spellStart"/>
      <w:r>
        <w:rPr>
          <w:color w:val="000000"/>
          <w:szCs w:val="20"/>
        </w:rPr>
        <w:t>Dolfan</w:t>
      </w:r>
      <w:proofErr w:type="spellEnd"/>
      <w:r>
        <w:rPr>
          <w:color w:val="000000"/>
          <w:szCs w:val="20"/>
        </w:rPr>
        <w:t xml:space="preserve"> </w:t>
      </w:r>
      <w:proofErr w:type="spellStart"/>
      <w:r>
        <w:rPr>
          <w:color w:val="000000"/>
          <w:szCs w:val="20"/>
        </w:rPr>
        <w:t>Arruabarrena</w:t>
      </w:r>
      <w:proofErr w:type="spellEnd"/>
      <w:r>
        <w:rPr>
          <w:color w:val="000000"/>
          <w:szCs w:val="20"/>
        </w:rPr>
        <w:t xml:space="preserve"> V, </w:t>
      </w:r>
      <w:proofErr w:type="spellStart"/>
      <w:r>
        <w:rPr>
          <w:color w:val="000000"/>
          <w:szCs w:val="20"/>
        </w:rPr>
        <w:t>Arano</w:t>
      </w:r>
      <w:proofErr w:type="spellEnd"/>
      <w:r>
        <w:rPr>
          <w:color w:val="000000"/>
          <w:szCs w:val="20"/>
        </w:rPr>
        <w:t xml:space="preserve"> J, </w:t>
      </w:r>
      <w:proofErr w:type="spellStart"/>
      <w:r>
        <w:rPr>
          <w:color w:val="000000"/>
          <w:szCs w:val="20"/>
        </w:rPr>
        <w:t>Lage</w:t>
      </w:r>
      <w:proofErr w:type="spellEnd"/>
      <w:r>
        <w:rPr>
          <w:color w:val="000000"/>
          <w:szCs w:val="20"/>
        </w:rPr>
        <w:t xml:space="preserve"> S, </w:t>
      </w:r>
      <w:proofErr w:type="spellStart"/>
      <w:r>
        <w:rPr>
          <w:color w:val="000000"/>
          <w:szCs w:val="20"/>
        </w:rPr>
        <w:t>Silberman</w:t>
      </w:r>
      <w:proofErr w:type="spellEnd"/>
      <w:r>
        <w:rPr>
          <w:color w:val="000000"/>
          <w:szCs w:val="20"/>
        </w:rPr>
        <w:t xml:space="preserve"> M y col.  Población hospitalizada con diagnóstico de Covid-19 en los centros de salud públicos de la región sudeste del Gran Buenos Aires. Revista de la Facultad de </w:t>
      </w:r>
      <w:proofErr w:type="gramStart"/>
      <w:r>
        <w:rPr>
          <w:color w:val="000000"/>
          <w:szCs w:val="20"/>
        </w:rPr>
        <w:t>Ciencias  Médicas</w:t>
      </w:r>
      <w:proofErr w:type="gramEnd"/>
      <w:r>
        <w:rPr>
          <w:color w:val="000000"/>
          <w:szCs w:val="20"/>
        </w:rPr>
        <w:t xml:space="preserve"> de Córdoba 2021; 78(1):17-24.</w:t>
      </w:r>
    </w:p>
    <w:p w:rsidR="00A7686F" w:rsidRPr="00473636" w:rsidRDefault="00EE60D5">
      <w:pPr>
        <w:numPr>
          <w:ilvl w:val="0"/>
          <w:numId w:val="1"/>
        </w:numPr>
        <w:pBdr>
          <w:top w:val="nil"/>
          <w:left w:val="nil"/>
          <w:bottom w:val="nil"/>
          <w:right w:val="nil"/>
          <w:between w:val="nil"/>
        </w:pBdr>
        <w:spacing w:after="120"/>
        <w:rPr>
          <w:color w:val="000000"/>
          <w:szCs w:val="20"/>
          <w:lang w:val="en-US"/>
        </w:rPr>
      </w:pPr>
      <w:r w:rsidRPr="00473636">
        <w:rPr>
          <w:color w:val="000000"/>
          <w:szCs w:val="20"/>
          <w:lang w:val="en-US"/>
        </w:rPr>
        <w:t xml:space="preserve"> </w:t>
      </w:r>
      <w:proofErr w:type="spellStart"/>
      <w:r w:rsidRPr="00473636">
        <w:rPr>
          <w:color w:val="000000"/>
          <w:szCs w:val="20"/>
          <w:lang w:val="en-US"/>
        </w:rPr>
        <w:t>Karagiannidis</w:t>
      </w:r>
      <w:proofErr w:type="spellEnd"/>
      <w:r w:rsidRPr="00473636">
        <w:rPr>
          <w:color w:val="000000"/>
          <w:szCs w:val="20"/>
          <w:lang w:val="en-US"/>
        </w:rPr>
        <w:t xml:space="preserve"> C, </w:t>
      </w:r>
      <w:proofErr w:type="spellStart"/>
      <w:r w:rsidRPr="00473636">
        <w:rPr>
          <w:color w:val="000000"/>
          <w:szCs w:val="20"/>
          <w:lang w:val="en-US"/>
        </w:rPr>
        <w:t>Mostert</w:t>
      </w:r>
      <w:proofErr w:type="spellEnd"/>
      <w:r w:rsidRPr="00473636">
        <w:rPr>
          <w:color w:val="000000"/>
          <w:szCs w:val="20"/>
          <w:lang w:val="en-US"/>
        </w:rPr>
        <w:t xml:space="preserve"> C, </w:t>
      </w:r>
      <w:proofErr w:type="spellStart"/>
      <w:r w:rsidRPr="00473636">
        <w:rPr>
          <w:color w:val="000000"/>
          <w:szCs w:val="20"/>
          <w:lang w:val="en-US"/>
        </w:rPr>
        <w:t>Hentschker</w:t>
      </w:r>
      <w:proofErr w:type="spellEnd"/>
      <w:r w:rsidRPr="00473636">
        <w:rPr>
          <w:color w:val="000000"/>
          <w:szCs w:val="20"/>
          <w:lang w:val="en-US"/>
        </w:rPr>
        <w:t xml:space="preserve"> C, </w:t>
      </w:r>
      <w:proofErr w:type="spellStart"/>
      <w:r w:rsidRPr="00473636">
        <w:rPr>
          <w:color w:val="000000"/>
          <w:szCs w:val="20"/>
          <w:lang w:val="en-US"/>
        </w:rPr>
        <w:t>Voshaar</w:t>
      </w:r>
      <w:proofErr w:type="spellEnd"/>
      <w:r w:rsidRPr="00473636">
        <w:rPr>
          <w:color w:val="000000"/>
          <w:szCs w:val="20"/>
          <w:lang w:val="en-US"/>
        </w:rPr>
        <w:t xml:space="preserve"> T, </w:t>
      </w:r>
      <w:proofErr w:type="spellStart"/>
      <w:r w:rsidRPr="00473636">
        <w:rPr>
          <w:color w:val="000000"/>
          <w:szCs w:val="20"/>
          <w:lang w:val="en-US"/>
        </w:rPr>
        <w:t>Malzahn</w:t>
      </w:r>
      <w:proofErr w:type="spellEnd"/>
      <w:r w:rsidRPr="00473636">
        <w:rPr>
          <w:color w:val="000000"/>
          <w:szCs w:val="20"/>
          <w:lang w:val="en-US"/>
        </w:rPr>
        <w:t xml:space="preserve"> J, Schillinger G </w:t>
      </w:r>
      <w:proofErr w:type="gramStart"/>
      <w:r w:rsidRPr="00473636">
        <w:rPr>
          <w:color w:val="000000"/>
          <w:szCs w:val="20"/>
          <w:lang w:val="en-US"/>
        </w:rPr>
        <w:t xml:space="preserve">et  </w:t>
      </w:r>
      <w:proofErr w:type="spellStart"/>
      <w:r w:rsidRPr="00473636">
        <w:rPr>
          <w:color w:val="000000"/>
          <w:szCs w:val="20"/>
          <w:lang w:val="en-US"/>
        </w:rPr>
        <w:t>al</w:t>
      </w:r>
      <w:proofErr w:type="gramEnd"/>
      <w:r w:rsidRPr="00473636">
        <w:rPr>
          <w:color w:val="000000"/>
          <w:szCs w:val="20"/>
          <w:lang w:val="en-US"/>
        </w:rPr>
        <w:t>.Case</w:t>
      </w:r>
      <w:proofErr w:type="spellEnd"/>
      <w:r w:rsidRPr="00473636">
        <w:rPr>
          <w:color w:val="000000"/>
          <w:szCs w:val="20"/>
          <w:lang w:val="en-US"/>
        </w:rPr>
        <w:t xml:space="preserve"> characteristics, resource use, and outcomes of 10 021 patients with COVID 19 admitted to 920 German hospitals: an observational  study.www.thelancet.com/respiratory Vol 8 September 2020.</w:t>
      </w:r>
    </w:p>
    <w:p w:rsidR="00A7686F" w:rsidRDefault="00EE60D5">
      <w:pPr>
        <w:numPr>
          <w:ilvl w:val="0"/>
          <w:numId w:val="1"/>
        </w:numPr>
        <w:pBdr>
          <w:top w:val="nil"/>
          <w:left w:val="nil"/>
          <w:bottom w:val="nil"/>
          <w:right w:val="nil"/>
          <w:between w:val="nil"/>
        </w:pBdr>
        <w:spacing w:after="120"/>
        <w:rPr>
          <w:color w:val="000000"/>
          <w:szCs w:val="20"/>
        </w:rPr>
        <w:sectPr w:rsidR="00A7686F">
          <w:type w:val="continuous"/>
          <w:pgSz w:w="11906" w:h="16838"/>
          <w:pgMar w:top="1531" w:right="1701" w:bottom="1418" w:left="1701" w:header="709" w:footer="709" w:gutter="0"/>
          <w:pgNumType w:start="18"/>
          <w:cols w:num="2" w:space="720" w:equalWidth="0">
            <w:col w:w="3891" w:space="720"/>
            <w:col w:w="3891" w:space="0"/>
          </w:cols>
          <w:titlePg/>
        </w:sectPr>
      </w:pPr>
      <w:r>
        <w:rPr>
          <w:color w:val="000000"/>
          <w:szCs w:val="20"/>
        </w:rPr>
        <w:t xml:space="preserve">Pascual pareja JF, Garcia caballero R, Soler Rangel L, Vazquez Ronda MA, Roa Franco S, Navarro </w:t>
      </w:r>
      <w:proofErr w:type="spellStart"/>
      <w:r>
        <w:rPr>
          <w:color w:val="000000"/>
          <w:szCs w:val="20"/>
        </w:rPr>
        <w:t>Jimenez</w:t>
      </w:r>
      <w:proofErr w:type="spellEnd"/>
      <w:r>
        <w:rPr>
          <w:color w:val="000000"/>
          <w:szCs w:val="20"/>
        </w:rPr>
        <w:t xml:space="preserve"> G y col. Efectividad de los glucocorticoides en pacientes hospitalizados por neumonía grave por SARS-CoV-2. </w:t>
      </w:r>
      <w:proofErr w:type="spellStart"/>
      <w:r>
        <w:rPr>
          <w:color w:val="000000"/>
          <w:szCs w:val="20"/>
        </w:rPr>
        <w:t>Med</w:t>
      </w:r>
      <w:proofErr w:type="spellEnd"/>
      <w:r>
        <w:rPr>
          <w:color w:val="000000"/>
          <w:szCs w:val="20"/>
        </w:rPr>
        <w:t xml:space="preserve"> </w:t>
      </w:r>
      <w:proofErr w:type="spellStart"/>
      <w:r>
        <w:rPr>
          <w:color w:val="000000"/>
          <w:szCs w:val="20"/>
        </w:rPr>
        <w:t>Clin</w:t>
      </w:r>
      <w:proofErr w:type="spellEnd"/>
      <w:r>
        <w:rPr>
          <w:color w:val="000000"/>
          <w:szCs w:val="20"/>
        </w:rPr>
        <w:t xml:space="preserve"> (</w:t>
      </w:r>
      <w:proofErr w:type="spellStart"/>
      <w:r>
        <w:rPr>
          <w:color w:val="000000"/>
          <w:szCs w:val="20"/>
        </w:rPr>
        <w:t>Barc</w:t>
      </w:r>
      <w:proofErr w:type="spellEnd"/>
      <w:r>
        <w:rPr>
          <w:color w:val="000000"/>
          <w:szCs w:val="20"/>
        </w:rPr>
        <w:t xml:space="preserve">). (2021);156(5):221–228. </w:t>
      </w:r>
    </w:p>
    <w:p w:rsidR="00A7686F" w:rsidRDefault="00EE60D5">
      <w:pPr>
        <w:pStyle w:val="Ttulo1"/>
        <w:jc w:val="center"/>
      </w:pPr>
      <w:r>
        <w:lastRenderedPageBreak/>
        <w:t>Anexo de tablas y figuras</w:t>
      </w:r>
    </w:p>
    <w:p w:rsidR="00A7686F" w:rsidRDefault="00A7686F"/>
    <w:p w:rsidR="00A7686F" w:rsidRDefault="00EE60D5">
      <w:pPr>
        <w:pBdr>
          <w:top w:val="nil"/>
          <w:left w:val="nil"/>
          <w:bottom w:val="nil"/>
          <w:right w:val="nil"/>
          <w:between w:val="nil"/>
        </w:pBdr>
        <w:rPr>
          <w:color w:val="000000"/>
          <w:sz w:val="18"/>
          <w:szCs w:val="18"/>
        </w:rPr>
      </w:pPr>
      <w:bookmarkStart w:id="4" w:name="_heading=h.3znysh7" w:colFirst="0" w:colLast="0"/>
      <w:bookmarkEnd w:id="4"/>
      <w:r>
        <w:rPr>
          <w:b/>
          <w:color w:val="000000"/>
          <w:sz w:val="18"/>
          <w:szCs w:val="18"/>
        </w:rPr>
        <w:t>Tabla 1.</w:t>
      </w:r>
      <w:r>
        <w:rPr>
          <w:color w:val="000000"/>
          <w:sz w:val="18"/>
          <w:szCs w:val="18"/>
        </w:rPr>
        <w:t xml:space="preserve"> Índice de comorbilidad de Charlso</w:t>
      </w:r>
      <w:r w:rsidRPr="00257DFE">
        <w:rPr>
          <w:sz w:val="18"/>
          <w:szCs w:val="18"/>
        </w:rPr>
        <w:t>n</w:t>
      </w:r>
      <w:r w:rsidR="00257DFE">
        <w:rPr>
          <w:sz w:val="18"/>
          <w:szCs w:val="18"/>
          <w:vertAlign w:val="superscript"/>
        </w:rPr>
        <w:t>7</w:t>
      </w:r>
    </w:p>
    <w:p w:rsidR="00A7686F" w:rsidRDefault="00EE60D5">
      <w:pPr>
        <w:pBdr>
          <w:top w:val="nil"/>
          <w:left w:val="nil"/>
          <w:bottom w:val="nil"/>
          <w:right w:val="nil"/>
          <w:between w:val="nil"/>
        </w:pBdr>
        <w:rPr>
          <w:color w:val="000000"/>
          <w:sz w:val="18"/>
          <w:szCs w:val="18"/>
        </w:rPr>
      </w:pPr>
      <w:r>
        <w:rPr>
          <w:color w:val="000000"/>
          <w:sz w:val="18"/>
          <w:szCs w:val="18"/>
        </w:rPr>
        <w:t>Instrumento que se utiliza para medir la esperanza de vida a los 10 años, teniendo en cuenta la edad y las comorbilidades del sujeto. Considera ausencia de comorbilidad a un puntaje de 0-1 punto, comorbilidad baja a un puntaje de 2 puntos y comorbilidad alta a un puntaje de 3 a más puntos.</w:t>
      </w:r>
    </w:p>
    <w:p w:rsidR="00A7686F" w:rsidRDefault="00EE60D5">
      <w:pPr>
        <w:pBdr>
          <w:top w:val="nil"/>
          <w:left w:val="nil"/>
          <w:bottom w:val="nil"/>
          <w:right w:val="nil"/>
          <w:between w:val="nil"/>
        </w:pBdr>
        <w:rPr>
          <w:rFonts w:ascii="Arial" w:eastAsia="Arial" w:hAnsi="Arial" w:cs="Arial"/>
          <w:b/>
          <w:color w:val="000000"/>
          <w:sz w:val="18"/>
          <w:szCs w:val="18"/>
        </w:rPr>
      </w:pPr>
      <w:r>
        <w:rPr>
          <w:noProof/>
          <w:lang w:val="en-US" w:eastAsia="en-US"/>
        </w:rPr>
        <mc:AlternateContent>
          <mc:Choice Requires="wps">
            <w:drawing>
              <wp:anchor distT="0" distB="0" distL="114300" distR="114300" simplePos="0" relativeHeight="251655680" behindDoc="0" locked="0" layoutInCell="1" hidden="0" allowOverlap="1">
                <wp:simplePos x="0" y="0"/>
                <wp:positionH relativeFrom="column">
                  <wp:posOffset>5654675</wp:posOffset>
                </wp:positionH>
                <wp:positionV relativeFrom="paragraph">
                  <wp:posOffset>4146550</wp:posOffset>
                </wp:positionV>
                <wp:extent cx="447040" cy="419100"/>
                <wp:effectExtent l="0" t="0" r="0" b="0"/>
                <wp:wrapNone/>
                <wp:docPr id="1086" name="Rectángulo 1086"/>
                <wp:cNvGraphicFramePr/>
                <a:graphic xmlns:a="http://schemas.openxmlformats.org/drawingml/2006/main">
                  <a:graphicData uri="http://schemas.microsoft.com/office/word/2010/wordprocessingShape">
                    <wps:wsp>
                      <wps:cNvSpPr/>
                      <wps:spPr>
                        <a:xfrm flipH="1">
                          <a:off x="0" y="0"/>
                          <a:ext cx="447040" cy="419100"/>
                        </a:xfrm>
                        <a:prstGeom prst="rect">
                          <a:avLst/>
                        </a:prstGeom>
                        <a:solidFill>
                          <a:srgbClr val="509D2F"/>
                        </a:solidFill>
                        <a:ln w="9525" cap="flat" cmpd="sng">
                          <a:solidFill>
                            <a:srgbClr val="000000"/>
                          </a:solidFill>
                          <a:prstDash val="solid"/>
                          <a:round/>
                          <a:headEnd type="none" w="sm" len="sm"/>
                          <a:tailEnd type="none" w="sm" len="sm"/>
                        </a:ln>
                      </wps:spPr>
                      <wps:txbx>
                        <w:txbxContent>
                          <w:p w:rsidR="00A7686F" w:rsidRDefault="00473636">
                            <w:pPr>
                              <w:jc w:val="center"/>
                              <w:textDirection w:val="btLr"/>
                            </w:pPr>
                            <w:r>
                              <w:rPr>
                                <w:b/>
                                <w:color w:val="FFFFFF"/>
                                <w:sz w:val="24"/>
                              </w:rPr>
                              <w:t>35</w:t>
                            </w:r>
                          </w:p>
                        </w:txbxContent>
                      </wps:txbx>
                      <wps:bodyPr spcFirstLastPara="1" wrap="square" lIns="91425" tIns="45700" rIns="91425" bIns="45700" anchor="t" anchorCtr="0">
                        <a:noAutofit/>
                      </wps:bodyPr>
                    </wps:wsp>
                  </a:graphicData>
                </a:graphic>
              </wp:anchor>
            </w:drawing>
          </mc:Choice>
          <mc:Fallback>
            <w:pict>
              <v:rect id="Rectángulo 1086" o:spid="_x0000_s1030" style="position:absolute;left:0;text-align:left;margin-left:445.25pt;margin-top:326.5pt;width:35.2pt;height:33pt;flip:x;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" fillcolor="#509d2f">
                <v:stroke startarrowwidth="narrow" startarrowlength="short" endarrowwidth="narrow" endarrowlength="short" joinstyle="round"/>
                <v:textbox inset="2.53958mm,1.2694mm,2.53958mm,1.2694mm">
                  <w:txbxContent>
                    <w:p w:rsidR="00A7686F" w:rsidRDefault="00473636">
                      <w:pPr>
                        <w:jc w:val="center"/>
                        <w:textDirection w:val="btLr"/>
                      </w:pPr>
                      <w:r>
                        <w:rPr>
                          <w:b/>
                          <w:color w:val="FFFFFF"/>
                          <w:sz w:val="24"/>
                        </w:rPr>
                        <w:t>35</w:t>
                      </w:r>
                    </w:p>
                  </w:txbxContent>
                </v:textbox>
              </v:rect>
            </w:pict>
          </mc:Fallback>
        </mc:AlternateContent>
      </w:r>
    </w:p>
    <w:tbl>
      <w:tblPr>
        <w:tblStyle w:val="af0"/>
        <w:tblW w:w="8998"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2"/>
        <w:gridCol w:w="4516"/>
      </w:tblGrid>
      <w:tr w:rsidR="00A7686F">
        <w:trPr>
          <w:trHeight w:val="332"/>
        </w:trPr>
        <w:tc>
          <w:tcPr>
            <w:tcW w:w="4482" w:type="dxa"/>
            <w:shd w:val="clear" w:color="auto" w:fill="auto"/>
            <w:tcMar>
              <w:top w:w="100" w:type="dxa"/>
              <w:left w:w="100" w:type="dxa"/>
              <w:bottom w:w="100" w:type="dxa"/>
              <w:right w:w="100" w:type="dxa"/>
            </w:tcMar>
          </w:tcPr>
          <w:p w:rsidR="00A7686F" w:rsidRDefault="00EE60D5">
            <w:pPr>
              <w:widowControl w:val="0"/>
              <w:pBdr>
                <w:top w:val="nil"/>
                <w:left w:val="nil"/>
                <w:bottom w:val="nil"/>
                <w:right w:val="nil"/>
                <w:between w:val="nil"/>
              </w:pBdr>
              <w:ind w:left="129"/>
            </w:pPr>
            <w:r>
              <w:t xml:space="preserve">Enfermedades comórbidas </w:t>
            </w:r>
          </w:p>
        </w:tc>
        <w:tc>
          <w:tcPr>
            <w:tcW w:w="4516" w:type="dxa"/>
            <w:shd w:val="clear" w:color="auto" w:fill="auto"/>
            <w:tcMar>
              <w:top w:w="100" w:type="dxa"/>
              <w:left w:w="100" w:type="dxa"/>
              <w:bottom w:w="100" w:type="dxa"/>
              <w:right w:w="100" w:type="dxa"/>
            </w:tcMar>
          </w:tcPr>
          <w:p w:rsidR="00A7686F" w:rsidRDefault="00EE60D5">
            <w:pPr>
              <w:widowControl w:val="0"/>
              <w:pBdr>
                <w:top w:val="nil"/>
                <w:left w:val="nil"/>
                <w:bottom w:val="nil"/>
                <w:right w:val="nil"/>
                <w:between w:val="nil"/>
              </w:pBdr>
              <w:ind w:left="120"/>
            </w:pPr>
            <w:r>
              <w:t xml:space="preserve">Puntaje </w:t>
            </w:r>
          </w:p>
        </w:tc>
      </w:tr>
      <w:tr w:rsidR="00A7686F">
        <w:trPr>
          <w:trHeight w:val="198"/>
        </w:trPr>
        <w:tc>
          <w:tcPr>
            <w:tcW w:w="4482" w:type="dxa"/>
            <w:shd w:val="clear" w:color="auto" w:fill="auto"/>
            <w:tcMar>
              <w:top w:w="100" w:type="dxa"/>
              <w:left w:w="100" w:type="dxa"/>
              <w:bottom w:w="100" w:type="dxa"/>
              <w:right w:w="100" w:type="dxa"/>
            </w:tcMar>
          </w:tcPr>
          <w:p w:rsidR="00A7686F" w:rsidRDefault="00EE60D5">
            <w:pPr>
              <w:widowControl w:val="0"/>
              <w:pBdr>
                <w:top w:val="nil"/>
                <w:left w:val="nil"/>
                <w:bottom w:val="nil"/>
                <w:right w:val="nil"/>
                <w:between w:val="nil"/>
              </w:pBdr>
              <w:ind w:left="120"/>
            </w:pPr>
            <w:r>
              <w:t xml:space="preserve">Cardiopatía isquémica </w:t>
            </w:r>
          </w:p>
        </w:tc>
        <w:tc>
          <w:tcPr>
            <w:tcW w:w="4516" w:type="dxa"/>
            <w:shd w:val="clear" w:color="auto" w:fill="auto"/>
            <w:tcMar>
              <w:top w:w="100" w:type="dxa"/>
              <w:left w:w="100" w:type="dxa"/>
              <w:bottom w:w="100" w:type="dxa"/>
              <w:right w:w="100" w:type="dxa"/>
            </w:tcMar>
          </w:tcPr>
          <w:p w:rsidR="00A7686F" w:rsidRDefault="00EE60D5">
            <w:pPr>
              <w:widowControl w:val="0"/>
              <w:pBdr>
                <w:top w:val="nil"/>
                <w:left w:val="nil"/>
                <w:bottom w:val="nil"/>
                <w:right w:val="nil"/>
                <w:between w:val="nil"/>
              </w:pBdr>
              <w:ind w:left="130"/>
            </w:pPr>
            <w:r>
              <w:t>1</w:t>
            </w:r>
          </w:p>
        </w:tc>
      </w:tr>
      <w:tr w:rsidR="00A7686F">
        <w:trPr>
          <w:trHeight w:val="176"/>
        </w:trPr>
        <w:tc>
          <w:tcPr>
            <w:tcW w:w="4482" w:type="dxa"/>
            <w:shd w:val="clear" w:color="auto" w:fill="auto"/>
            <w:tcMar>
              <w:top w:w="100" w:type="dxa"/>
              <w:left w:w="100" w:type="dxa"/>
              <w:bottom w:w="100" w:type="dxa"/>
              <w:right w:w="100" w:type="dxa"/>
            </w:tcMar>
          </w:tcPr>
          <w:p w:rsidR="00A7686F" w:rsidRDefault="00EE60D5">
            <w:pPr>
              <w:widowControl w:val="0"/>
              <w:pBdr>
                <w:top w:val="nil"/>
                <w:left w:val="nil"/>
                <w:bottom w:val="nil"/>
                <w:right w:val="nil"/>
                <w:between w:val="nil"/>
              </w:pBdr>
              <w:ind w:left="125"/>
            </w:pPr>
            <w:r>
              <w:t xml:space="preserve">Insuficiencia cardiaca congestiva </w:t>
            </w:r>
          </w:p>
        </w:tc>
        <w:tc>
          <w:tcPr>
            <w:tcW w:w="4516" w:type="dxa"/>
            <w:shd w:val="clear" w:color="auto" w:fill="auto"/>
            <w:tcMar>
              <w:top w:w="100" w:type="dxa"/>
              <w:left w:w="100" w:type="dxa"/>
              <w:bottom w:w="100" w:type="dxa"/>
              <w:right w:w="100" w:type="dxa"/>
            </w:tcMar>
          </w:tcPr>
          <w:p w:rsidR="00A7686F" w:rsidRDefault="00EE60D5">
            <w:pPr>
              <w:widowControl w:val="0"/>
              <w:pBdr>
                <w:top w:val="nil"/>
                <w:left w:val="nil"/>
                <w:bottom w:val="nil"/>
                <w:right w:val="nil"/>
                <w:between w:val="nil"/>
              </w:pBdr>
              <w:ind w:left="130"/>
            </w:pPr>
            <w:r>
              <w:t>1</w:t>
            </w:r>
          </w:p>
        </w:tc>
      </w:tr>
      <w:tr w:rsidR="00A7686F">
        <w:trPr>
          <w:trHeight w:val="295"/>
        </w:trPr>
        <w:tc>
          <w:tcPr>
            <w:tcW w:w="4482" w:type="dxa"/>
            <w:shd w:val="clear" w:color="auto" w:fill="auto"/>
            <w:tcMar>
              <w:top w:w="100" w:type="dxa"/>
              <w:left w:w="100" w:type="dxa"/>
              <w:bottom w:w="100" w:type="dxa"/>
              <w:right w:w="100" w:type="dxa"/>
            </w:tcMar>
          </w:tcPr>
          <w:p w:rsidR="00A7686F" w:rsidRDefault="00EE60D5">
            <w:pPr>
              <w:widowControl w:val="0"/>
              <w:pBdr>
                <w:top w:val="nil"/>
                <w:left w:val="nil"/>
                <w:bottom w:val="nil"/>
                <w:right w:val="nil"/>
                <w:between w:val="nil"/>
              </w:pBdr>
              <w:ind w:left="129"/>
            </w:pPr>
            <w:r>
              <w:t xml:space="preserve">Enfermedad vascular periférica </w:t>
            </w:r>
          </w:p>
        </w:tc>
        <w:tc>
          <w:tcPr>
            <w:tcW w:w="4516" w:type="dxa"/>
            <w:shd w:val="clear" w:color="auto" w:fill="auto"/>
            <w:tcMar>
              <w:top w:w="100" w:type="dxa"/>
              <w:left w:w="100" w:type="dxa"/>
              <w:bottom w:w="100" w:type="dxa"/>
              <w:right w:w="100" w:type="dxa"/>
            </w:tcMar>
          </w:tcPr>
          <w:p w:rsidR="00A7686F" w:rsidRDefault="00EE60D5">
            <w:pPr>
              <w:widowControl w:val="0"/>
              <w:pBdr>
                <w:top w:val="nil"/>
                <w:left w:val="nil"/>
                <w:bottom w:val="nil"/>
                <w:right w:val="nil"/>
                <w:between w:val="nil"/>
              </w:pBdr>
              <w:ind w:left="130"/>
            </w:pPr>
            <w:r>
              <w:t>1</w:t>
            </w:r>
          </w:p>
        </w:tc>
      </w:tr>
      <w:tr w:rsidR="00A7686F">
        <w:trPr>
          <w:trHeight w:val="203"/>
        </w:trPr>
        <w:tc>
          <w:tcPr>
            <w:tcW w:w="4482" w:type="dxa"/>
            <w:shd w:val="clear" w:color="auto" w:fill="auto"/>
            <w:tcMar>
              <w:top w:w="100" w:type="dxa"/>
              <w:left w:w="100" w:type="dxa"/>
              <w:bottom w:w="100" w:type="dxa"/>
              <w:right w:w="100" w:type="dxa"/>
            </w:tcMar>
          </w:tcPr>
          <w:p w:rsidR="00A7686F" w:rsidRDefault="00EE60D5">
            <w:pPr>
              <w:widowControl w:val="0"/>
              <w:pBdr>
                <w:top w:val="nil"/>
                <w:left w:val="nil"/>
                <w:bottom w:val="nil"/>
                <w:right w:val="nil"/>
                <w:between w:val="nil"/>
              </w:pBdr>
              <w:ind w:left="129"/>
            </w:pPr>
            <w:r>
              <w:t xml:space="preserve">Enfermedad cerebrovascular </w:t>
            </w:r>
          </w:p>
        </w:tc>
        <w:tc>
          <w:tcPr>
            <w:tcW w:w="4516" w:type="dxa"/>
            <w:shd w:val="clear" w:color="auto" w:fill="auto"/>
            <w:tcMar>
              <w:top w:w="100" w:type="dxa"/>
              <w:left w:w="100" w:type="dxa"/>
              <w:bottom w:w="100" w:type="dxa"/>
              <w:right w:w="100" w:type="dxa"/>
            </w:tcMar>
          </w:tcPr>
          <w:p w:rsidR="00A7686F" w:rsidRDefault="00EE60D5">
            <w:pPr>
              <w:widowControl w:val="0"/>
              <w:pBdr>
                <w:top w:val="nil"/>
                <w:left w:val="nil"/>
                <w:bottom w:val="nil"/>
                <w:right w:val="nil"/>
                <w:between w:val="nil"/>
              </w:pBdr>
              <w:ind w:left="130"/>
            </w:pPr>
            <w:r>
              <w:t>1</w:t>
            </w:r>
          </w:p>
        </w:tc>
      </w:tr>
      <w:tr w:rsidR="00A7686F">
        <w:trPr>
          <w:trHeight w:val="324"/>
        </w:trPr>
        <w:tc>
          <w:tcPr>
            <w:tcW w:w="4482" w:type="dxa"/>
            <w:shd w:val="clear" w:color="auto" w:fill="auto"/>
            <w:tcMar>
              <w:top w:w="100" w:type="dxa"/>
              <w:left w:w="100" w:type="dxa"/>
              <w:bottom w:w="100" w:type="dxa"/>
              <w:right w:w="100" w:type="dxa"/>
            </w:tcMar>
          </w:tcPr>
          <w:p w:rsidR="00A7686F" w:rsidRDefault="00EE60D5">
            <w:pPr>
              <w:widowControl w:val="0"/>
              <w:pBdr>
                <w:top w:val="nil"/>
                <w:left w:val="nil"/>
                <w:bottom w:val="nil"/>
                <w:right w:val="nil"/>
                <w:between w:val="nil"/>
              </w:pBdr>
              <w:ind w:left="128"/>
            </w:pPr>
            <w:r>
              <w:t xml:space="preserve">Demencia </w:t>
            </w:r>
          </w:p>
        </w:tc>
        <w:tc>
          <w:tcPr>
            <w:tcW w:w="4516" w:type="dxa"/>
            <w:shd w:val="clear" w:color="auto" w:fill="auto"/>
            <w:tcMar>
              <w:top w:w="100" w:type="dxa"/>
              <w:left w:w="100" w:type="dxa"/>
              <w:bottom w:w="100" w:type="dxa"/>
              <w:right w:w="100" w:type="dxa"/>
            </w:tcMar>
          </w:tcPr>
          <w:p w:rsidR="00A7686F" w:rsidRDefault="00EE60D5">
            <w:pPr>
              <w:widowControl w:val="0"/>
              <w:pBdr>
                <w:top w:val="nil"/>
                <w:left w:val="nil"/>
                <w:bottom w:val="nil"/>
                <w:right w:val="nil"/>
                <w:between w:val="nil"/>
              </w:pBdr>
              <w:ind w:left="130"/>
            </w:pPr>
            <w:r>
              <w:t>1</w:t>
            </w:r>
          </w:p>
        </w:tc>
      </w:tr>
      <w:tr w:rsidR="00A7686F">
        <w:trPr>
          <w:trHeight w:val="346"/>
        </w:trPr>
        <w:tc>
          <w:tcPr>
            <w:tcW w:w="4482" w:type="dxa"/>
            <w:shd w:val="clear" w:color="auto" w:fill="auto"/>
            <w:tcMar>
              <w:top w:w="100" w:type="dxa"/>
              <w:left w:w="100" w:type="dxa"/>
              <w:bottom w:w="100" w:type="dxa"/>
              <w:right w:w="100" w:type="dxa"/>
            </w:tcMar>
          </w:tcPr>
          <w:p w:rsidR="00A7686F" w:rsidRDefault="00EE60D5">
            <w:pPr>
              <w:widowControl w:val="0"/>
              <w:pBdr>
                <w:top w:val="nil"/>
                <w:left w:val="nil"/>
                <w:bottom w:val="nil"/>
                <w:right w:val="nil"/>
                <w:between w:val="nil"/>
              </w:pBdr>
              <w:ind w:left="129"/>
            </w:pPr>
            <w:r>
              <w:t xml:space="preserve">Enfermedad pulmonar crónica </w:t>
            </w:r>
          </w:p>
        </w:tc>
        <w:tc>
          <w:tcPr>
            <w:tcW w:w="4516" w:type="dxa"/>
            <w:shd w:val="clear" w:color="auto" w:fill="auto"/>
            <w:tcMar>
              <w:top w:w="100" w:type="dxa"/>
              <w:left w:w="100" w:type="dxa"/>
              <w:bottom w:w="100" w:type="dxa"/>
              <w:right w:w="100" w:type="dxa"/>
            </w:tcMar>
          </w:tcPr>
          <w:p w:rsidR="00A7686F" w:rsidRDefault="00EE60D5">
            <w:pPr>
              <w:widowControl w:val="0"/>
              <w:pBdr>
                <w:top w:val="nil"/>
                <w:left w:val="nil"/>
                <w:bottom w:val="nil"/>
                <w:right w:val="nil"/>
                <w:between w:val="nil"/>
              </w:pBdr>
              <w:ind w:left="130"/>
            </w:pPr>
            <w:r>
              <w:t>1</w:t>
            </w:r>
          </w:p>
        </w:tc>
      </w:tr>
      <w:tr w:rsidR="00A7686F">
        <w:trPr>
          <w:trHeight w:val="340"/>
        </w:trPr>
        <w:tc>
          <w:tcPr>
            <w:tcW w:w="4482" w:type="dxa"/>
            <w:shd w:val="clear" w:color="auto" w:fill="auto"/>
            <w:tcMar>
              <w:top w:w="100" w:type="dxa"/>
              <w:left w:w="100" w:type="dxa"/>
              <w:bottom w:w="100" w:type="dxa"/>
              <w:right w:w="100" w:type="dxa"/>
            </w:tcMar>
          </w:tcPr>
          <w:p w:rsidR="00A7686F" w:rsidRDefault="00EE60D5">
            <w:pPr>
              <w:widowControl w:val="0"/>
              <w:pBdr>
                <w:top w:val="nil"/>
                <w:left w:val="nil"/>
                <w:bottom w:val="nil"/>
                <w:right w:val="nil"/>
                <w:between w:val="nil"/>
              </w:pBdr>
              <w:ind w:left="129"/>
            </w:pPr>
            <w:r>
              <w:t xml:space="preserve">Enfermedad reumática </w:t>
            </w:r>
          </w:p>
        </w:tc>
        <w:tc>
          <w:tcPr>
            <w:tcW w:w="4516" w:type="dxa"/>
            <w:shd w:val="clear" w:color="auto" w:fill="auto"/>
            <w:tcMar>
              <w:top w:w="100" w:type="dxa"/>
              <w:left w:w="100" w:type="dxa"/>
              <w:bottom w:w="100" w:type="dxa"/>
              <w:right w:w="100" w:type="dxa"/>
            </w:tcMar>
          </w:tcPr>
          <w:p w:rsidR="00A7686F" w:rsidRDefault="00EE60D5">
            <w:pPr>
              <w:widowControl w:val="0"/>
              <w:pBdr>
                <w:top w:val="nil"/>
                <w:left w:val="nil"/>
                <w:bottom w:val="nil"/>
                <w:right w:val="nil"/>
                <w:between w:val="nil"/>
              </w:pBdr>
              <w:ind w:left="130"/>
            </w:pPr>
            <w:r>
              <w:t>1</w:t>
            </w:r>
          </w:p>
        </w:tc>
      </w:tr>
      <w:tr w:rsidR="00A7686F">
        <w:trPr>
          <w:trHeight w:val="362"/>
        </w:trPr>
        <w:tc>
          <w:tcPr>
            <w:tcW w:w="4482" w:type="dxa"/>
            <w:shd w:val="clear" w:color="auto" w:fill="auto"/>
            <w:tcMar>
              <w:top w:w="100" w:type="dxa"/>
              <w:left w:w="100" w:type="dxa"/>
              <w:bottom w:w="100" w:type="dxa"/>
              <w:right w:w="100" w:type="dxa"/>
            </w:tcMar>
          </w:tcPr>
          <w:p w:rsidR="00A7686F" w:rsidRDefault="00EE60D5">
            <w:pPr>
              <w:widowControl w:val="0"/>
              <w:pBdr>
                <w:top w:val="nil"/>
                <w:left w:val="nil"/>
                <w:bottom w:val="nil"/>
                <w:right w:val="nil"/>
                <w:between w:val="nil"/>
              </w:pBdr>
              <w:ind w:left="127"/>
            </w:pPr>
            <w:r>
              <w:t xml:space="preserve">Úlcera péptica </w:t>
            </w:r>
          </w:p>
        </w:tc>
        <w:tc>
          <w:tcPr>
            <w:tcW w:w="4516" w:type="dxa"/>
            <w:shd w:val="clear" w:color="auto" w:fill="auto"/>
            <w:tcMar>
              <w:top w:w="100" w:type="dxa"/>
              <w:left w:w="100" w:type="dxa"/>
              <w:bottom w:w="100" w:type="dxa"/>
              <w:right w:w="100" w:type="dxa"/>
            </w:tcMar>
          </w:tcPr>
          <w:p w:rsidR="00A7686F" w:rsidRDefault="00EE60D5">
            <w:pPr>
              <w:widowControl w:val="0"/>
              <w:pBdr>
                <w:top w:val="nil"/>
                <w:left w:val="nil"/>
                <w:bottom w:val="nil"/>
                <w:right w:val="nil"/>
                <w:between w:val="nil"/>
              </w:pBdr>
              <w:ind w:left="130"/>
            </w:pPr>
            <w:r>
              <w:t>1</w:t>
            </w:r>
          </w:p>
        </w:tc>
      </w:tr>
      <w:tr w:rsidR="00A7686F">
        <w:trPr>
          <w:trHeight w:val="200"/>
        </w:trPr>
        <w:tc>
          <w:tcPr>
            <w:tcW w:w="4482" w:type="dxa"/>
            <w:shd w:val="clear" w:color="auto" w:fill="auto"/>
            <w:tcMar>
              <w:top w:w="100" w:type="dxa"/>
              <w:left w:w="100" w:type="dxa"/>
              <w:bottom w:w="100" w:type="dxa"/>
              <w:right w:w="100" w:type="dxa"/>
            </w:tcMar>
          </w:tcPr>
          <w:p w:rsidR="00A7686F" w:rsidRDefault="00EE60D5">
            <w:pPr>
              <w:widowControl w:val="0"/>
              <w:pBdr>
                <w:top w:val="nil"/>
                <w:left w:val="nil"/>
                <w:bottom w:val="nil"/>
                <w:right w:val="nil"/>
                <w:between w:val="nil"/>
              </w:pBdr>
              <w:ind w:left="129"/>
            </w:pPr>
            <w:r>
              <w:t xml:space="preserve">Enfermedad hepática leve </w:t>
            </w:r>
          </w:p>
        </w:tc>
        <w:tc>
          <w:tcPr>
            <w:tcW w:w="4516" w:type="dxa"/>
            <w:shd w:val="clear" w:color="auto" w:fill="auto"/>
            <w:tcMar>
              <w:top w:w="100" w:type="dxa"/>
              <w:left w:w="100" w:type="dxa"/>
              <w:bottom w:w="100" w:type="dxa"/>
              <w:right w:w="100" w:type="dxa"/>
            </w:tcMar>
          </w:tcPr>
          <w:p w:rsidR="00A7686F" w:rsidRDefault="00EE60D5">
            <w:pPr>
              <w:widowControl w:val="0"/>
              <w:pBdr>
                <w:top w:val="nil"/>
                <w:left w:val="nil"/>
                <w:bottom w:val="nil"/>
                <w:right w:val="nil"/>
                <w:between w:val="nil"/>
              </w:pBdr>
              <w:ind w:left="130"/>
            </w:pPr>
            <w:r>
              <w:t>1</w:t>
            </w:r>
          </w:p>
        </w:tc>
      </w:tr>
      <w:tr w:rsidR="00A7686F">
        <w:trPr>
          <w:trHeight w:val="472"/>
        </w:trPr>
        <w:tc>
          <w:tcPr>
            <w:tcW w:w="4482" w:type="dxa"/>
            <w:shd w:val="clear" w:color="auto" w:fill="auto"/>
            <w:tcMar>
              <w:top w:w="100" w:type="dxa"/>
              <w:left w:w="100" w:type="dxa"/>
              <w:bottom w:w="100" w:type="dxa"/>
              <w:right w:w="100" w:type="dxa"/>
            </w:tcMar>
          </w:tcPr>
          <w:p w:rsidR="00A7686F" w:rsidRDefault="00EE60D5">
            <w:pPr>
              <w:widowControl w:val="0"/>
              <w:pBdr>
                <w:top w:val="nil"/>
                <w:left w:val="nil"/>
                <w:bottom w:val="nil"/>
                <w:right w:val="nil"/>
                <w:between w:val="nil"/>
              </w:pBdr>
              <w:ind w:left="127"/>
            </w:pPr>
            <w:r>
              <w:t xml:space="preserve">Hipertensión arterial </w:t>
            </w:r>
          </w:p>
        </w:tc>
        <w:tc>
          <w:tcPr>
            <w:tcW w:w="4516" w:type="dxa"/>
            <w:shd w:val="clear" w:color="auto" w:fill="auto"/>
            <w:tcMar>
              <w:top w:w="100" w:type="dxa"/>
              <w:left w:w="100" w:type="dxa"/>
              <w:bottom w:w="100" w:type="dxa"/>
              <w:right w:w="100" w:type="dxa"/>
            </w:tcMar>
          </w:tcPr>
          <w:p w:rsidR="00A7686F" w:rsidRDefault="00EE60D5">
            <w:pPr>
              <w:widowControl w:val="0"/>
              <w:pBdr>
                <w:top w:val="nil"/>
                <w:left w:val="nil"/>
                <w:bottom w:val="nil"/>
                <w:right w:val="nil"/>
                <w:between w:val="nil"/>
              </w:pBdr>
              <w:ind w:left="130"/>
            </w:pPr>
            <w:r>
              <w:t>1</w:t>
            </w:r>
          </w:p>
        </w:tc>
      </w:tr>
      <w:tr w:rsidR="00A7686F">
        <w:trPr>
          <w:trHeight w:val="313"/>
        </w:trPr>
        <w:tc>
          <w:tcPr>
            <w:tcW w:w="4482" w:type="dxa"/>
            <w:shd w:val="clear" w:color="auto" w:fill="auto"/>
            <w:tcMar>
              <w:top w:w="100" w:type="dxa"/>
              <w:left w:w="100" w:type="dxa"/>
              <w:bottom w:w="100" w:type="dxa"/>
              <w:right w:w="100" w:type="dxa"/>
            </w:tcMar>
          </w:tcPr>
          <w:p w:rsidR="00A7686F" w:rsidRDefault="00EE60D5">
            <w:pPr>
              <w:widowControl w:val="0"/>
              <w:pBdr>
                <w:top w:val="nil"/>
                <w:left w:val="nil"/>
                <w:bottom w:val="nil"/>
                <w:right w:val="nil"/>
                <w:between w:val="nil"/>
              </w:pBdr>
              <w:ind w:left="128"/>
            </w:pPr>
            <w:r>
              <w:lastRenderedPageBreak/>
              <w:t xml:space="preserve">Diabetes Mellitus </w:t>
            </w:r>
          </w:p>
        </w:tc>
        <w:tc>
          <w:tcPr>
            <w:tcW w:w="4516" w:type="dxa"/>
            <w:shd w:val="clear" w:color="auto" w:fill="auto"/>
            <w:tcMar>
              <w:top w:w="100" w:type="dxa"/>
              <w:left w:w="100" w:type="dxa"/>
              <w:bottom w:w="100" w:type="dxa"/>
              <w:right w:w="100" w:type="dxa"/>
            </w:tcMar>
          </w:tcPr>
          <w:p w:rsidR="00A7686F" w:rsidRDefault="00EE60D5">
            <w:pPr>
              <w:widowControl w:val="0"/>
              <w:pBdr>
                <w:top w:val="nil"/>
                <w:left w:val="nil"/>
                <w:bottom w:val="nil"/>
                <w:right w:val="nil"/>
                <w:between w:val="nil"/>
              </w:pBdr>
              <w:ind w:left="113"/>
            </w:pPr>
            <w:r>
              <w:t>2</w:t>
            </w:r>
          </w:p>
        </w:tc>
      </w:tr>
      <w:tr w:rsidR="00A7686F">
        <w:trPr>
          <w:trHeight w:val="335"/>
        </w:trPr>
        <w:tc>
          <w:tcPr>
            <w:tcW w:w="4482" w:type="dxa"/>
            <w:shd w:val="clear" w:color="auto" w:fill="auto"/>
            <w:tcMar>
              <w:top w:w="100" w:type="dxa"/>
              <w:left w:w="100" w:type="dxa"/>
              <w:bottom w:w="100" w:type="dxa"/>
              <w:right w:w="100" w:type="dxa"/>
            </w:tcMar>
          </w:tcPr>
          <w:p w:rsidR="00A7686F" w:rsidRDefault="00EE60D5">
            <w:pPr>
              <w:widowControl w:val="0"/>
              <w:pBdr>
                <w:top w:val="nil"/>
                <w:left w:val="nil"/>
                <w:bottom w:val="nil"/>
                <w:right w:val="nil"/>
                <w:between w:val="nil"/>
              </w:pBdr>
              <w:ind w:left="127"/>
            </w:pPr>
            <w:r>
              <w:t xml:space="preserve">Hemiplejia o paraplejia </w:t>
            </w:r>
          </w:p>
        </w:tc>
        <w:tc>
          <w:tcPr>
            <w:tcW w:w="4516" w:type="dxa"/>
            <w:shd w:val="clear" w:color="auto" w:fill="auto"/>
            <w:tcMar>
              <w:top w:w="100" w:type="dxa"/>
              <w:left w:w="100" w:type="dxa"/>
              <w:bottom w:w="100" w:type="dxa"/>
              <w:right w:w="100" w:type="dxa"/>
            </w:tcMar>
          </w:tcPr>
          <w:p w:rsidR="00A7686F" w:rsidRDefault="00EE60D5">
            <w:pPr>
              <w:widowControl w:val="0"/>
              <w:pBdr>
                <w:top w:val="nil"/>
                <w:left w:val="nil"/>
                <w:bottom w:val="nil"/>
                <w:right w:val="nil"/>
                <w:between w:val="nil"/>
              </w:pBdr>
              <w:ind w:left="113"/>
            </w:pPr>
            <w:r>
              <w:t>2</w:t>
            </w:r>
          </w:p>
        </w:tc>
      </w:tr>
      <w:tr w:rsidR="00A7686F">
        <w:trPr>
          <w:trHeight w:val="343"/>
        </w:trPr>
        <w:tc>
          <w:tcPr>
            <w:tcW w:w="4482" w:type="dxa"/>
            <w:shd w:val="clear" w:color="auto" w:fill="auto"/>
            <w:tcMar>
              <w:top w:w="100" w:type="dxa"/>
              <w:left w:w="100" w:type="dxa"/>
              <w:bottom w:w="100" w:type="dxa"/>
              <w:right w:w="100" w:type="dxa"/>
            </w:tcMar>
          </w:tcPr>
          <w:p w:rsidR="00A7686F" w:rsidRDefault="00EE60D5">
            <w:pPr>
              <w:widowControl w:val="0"/>
              <w:pBdr>
                <w:top w:val="nil"/>
                <w:left w:val="nil"/>
                <w:bottom w:val="nil"/>
                <w:right w:val="nil"/>
                <w:between w:val="nil"/>
              </w:pBdr>
              <w:ind w:left="129"/>
            </w:pPr>
            <w:r>
              <w:t xml:space="preserve">Enfermedad renal </w:t>
            </w:r>
          </w:p>
        </w:tc>
        <w:tc>
          <w:tcPr>
            <w:tcW w:w="4516" w:type="dxa"/>
            <w:shd w:val="clear" w:color="auto" w:fill="auto"/>
            <w:tcMar>
              <w:top w:w="100" w:type="dxa"/>
              <w:left w:w="100" w:type="dxa"/>
              <w:bottom w:w="100" w:type="dxa"/>
              <w:right w:w="100" w:type="dxa"/>
            </w:tcMar>
          </w:tcPr>
          <w:p w:rsidR="00A7686F" w:rsidRDefault="00EE60D5">
            <w:pPr>
              <w:widowControl w:val="0"/>
              <w:pBdr>
                <w:top w:val="nil"/>
                <w:left w:val="nil"/>
                <w:bottom w:val="nil"/>
                <w:right w:val="nil"/>
                <w:between w:val="nil"/>
              </w:pBdr>
              <w:ind w:left="113"/>
            </w:pPr>
            <w:r>
              <w:t>2</w:t>
            </w:r>
          </w:p>
        </w:tc>
      </w:tr>
      <w:tr w:rsidR="00A7686F">
        <w:trPr>
          <w:trHeight w:val="222"/>
        </w:trPr>
        <w:tc>
          <w:tcPr>
            <w:tcW w:w="4482" w:type="dxa"/>
            <w:shd w:val="clear" w:color="auto" w:fill="auto"/>
            <w:tcMar>
              <w:top w:w="100" w:type="dxa"/>
              <w:left w:w="100" w:type="dxa"/>
              <w:bottom w:w="100" w:type="dxa"/>
              <w:right w:w="100" w:type="dxa"/>
            </w:tcMar>
          </w:tcPr>
          <w:p w:rsidR="00A7686F" w:rsidRDefault="00EE60D5">
            <w:pPr>
              <w:widowControl w:val="0"/>
              <w:pBdr>
                <w:top w:val="nil"/>
                <w:left w:val="nil"/>
                <w:bottom w:val="nil"/>
                <w:right w:val="nil"/>
                <w:between w:val="nil"/>
              </w:pBdr>
              <w:ind w:left="113"/>
            </w:pPr>
            <w:r>
              <w:t xml:space="preserve">Tumores malignos </w:t>
            </w:r>
          </w:p>
        </w:tc>
        <w:tc>
          <w:tcPr>
            <w:tcW w:w="4516" w:type="dxa"/>
            <w:shd w:val="clear" w:color="auto" w:fill="auto"/>
            <w:tcMar>
              <w:top w:w="100" w:type="dxa"/>
              <w:left w:w="100" w:type="dxa"/>
              <w:bottom w:w="100" w:type="dxa"/>
              <w:right w:w="100" w:type="dxa"/>
            </w:tcMar>
          </w:tcPr>
          <w:p w:rsidR="00A7686F" w:rsidRDefault="00EE60D5">
            <w:pPr>
              <w:widowControl w:val="0"/>
              <w:pBdr>
                <w:top w:val="nil"/>
                <w:left w:val="nil"/>
                <w:bottom w:val="nil"/>
                <w:right w:val="nil"/>
                <w:between w:val="nil"/>
              </w:pBdr>
              <w:ind w:left="113"/>
            </w:pPr>
            <w:r>
              <w:t>2</w:t>
            </w:r>
          </w:p>
        </w:tc>
      </w:tr>
      <w:tr w:rsidR="00A7686F">
        <w:trPr>
          <w:trHeight w:val="328"/>
        </w:trPr>
        <w:tc>
          <w:tcPr>
            <w:tcW w:w="4482" w:type="dxa"/>
            <w:shd w:val="clear" w:color="auto" w:fill="auto"/>
            <w:tcMar>
              <w:top w:w="100" w:type="dxa"/>
              <w:left w:w="100" w:type="dxa"/>
              <w:bottom w:w="100" w:type="dxa"/>
              <w:right w:w="100" w:type="dxa"/>
            </w:tcMar>
          </w:tcPr>
          <w:p w:rsidR="00A7686F" w:rsidRDefault="00EE60D5">
            <w:pPr>
              <w:widowControl w:val="0"/>
              <w:pBdr>
                <w:top w:val="nil"/>
                <w:left w:val="nil"/>
                <w:bottom w:val="nil"/>
                <w:right w:val="nil"/>
                <w:between w:val="nil"/>
              </w:pBdr>
              <w:ind w:left="129"/>
            </w:pPr>
            <w:r>
              <w:t xml:space="preserve">Enfermedad hepática moderada o grave </w:t>
            </w:r>
          </w:p>
        </w:tc>
        <w:tc>
          <w:tcPr>
            <w:tcW w:w="4516" w:type="dxa"/>
            <w:shd w:val="clear" w:color="auto" w:fill="auto"/>
            <w:tcMar>
              <w:top w:w="100" w:type="dxa"/>
              <w:left w:w="100" w:type="dxa"/>
              <w:bottom w:w="100" w:type="dxa"/>
              <w:right w:w="100" w:type="dxa"/>
            </w:tcMar>
          </w:tcPr>
          <w:p w:rsidR="00A7686F" w:rsidRDefault="00EE60D5">
            <w:pPr>
              <w:widowControl w:val="0"/>
              <w:pBdr>
                <w:top w:val="nil"/>
                <w:left w:val="nil"/>
                <w:bottom w:val="nil"/>
                <w:right w:val="nil"/>
                <w:between w:val="nil"/>
              </w:pBdr>
              <w:ind w:left="115"/>
            </w:pPr>
            <w:r>
              <w:t>3</w:t>
            </w:r>
          </w:p>
        </w:tc>
      </w:tr>
      <w:tr w:rsidR="00A7686F">
        <w:trPr>
          <w:trHeight w:val="349"/>
        </w:trPr>
        <w:tc>
          <w:tcPr>
            <w:tcW w:w="4482" w:type="dxa"/>
            <w:shd w:val="clear" w:color="auto" w:fill="auto"/>
            <w:tcMar>
              <w:top w:w="100" w:type="dxa"/>
              <w:left w:w="100" w:type="dxa"/>
              <w:bottom w:w="100" w:type="dxa"/>
              <w:right w:w="100" w:type="dxa"/>
            </w:tcMar>
          </w:tcPr>
          <w:p w:rsidR="00A7686F" w:rsidRDefault="00EE60D5">
            <w:pPr>
              <w:widowControl w:val="0"/>
              <w:pBdr>
                <w:top w:val="nil"/>
                <w:left w:val="nil"/>
                <w:bottom w:val="nil"/>
                <w:right w:val="nil"/>
                <w:between w:val="nil"/>
              </w:pBdr>
              <w:ind w:left="113"/>
            </w:pPr>
            <w:r>
              <w:t xml:space="preserve">Tumor sólido </w:t>
            </w:r>
            <w:proofErr w:type="spellStart"/>
            <w:r>
              <w:t>metastásico</w:t>
            </w:r>
            <w:proofErr w:type="spellEnd"/>
            <w:r>
              <w:t xml:space="preserve"> </w:t>
            </w:r>
          </w:p>
        </w:tc>
        <w:tc>
          <w:tcPr>
            <w:tcW w:w="4516" w:type="dxa"/>
            <w:shd w:val="clear" w:color="auto" w:fill="auto"/>
            <w:tcMar>
              <w:top w:w="100" w:type="dxa"/>
              <w:left w:w="100" w:type="dxa"/>
              <w:bottom w:w="100" w:type="dxa"/>
              <w:right w:w="100" w:type="dxa"/>
            </w:tcMar>
          </w:tcPr>
          <w:p w:rsidR="00A7686F" w:rsidRDefault="00EE60D5">
            <w:pPr>
              <w:widowControl w:val="0"/>
              <w:pBdr>
                <w:top w:val="nil"/>
                <w:left w:val="nil"/>
                <w:bottom w:val="nil"/>
                <w:right w:val="nil"/>
                <w:between w:val="nil"/>
              </w:pBdr>
              <w:ind w:left="116"/>
            </w:pPr>
            <w:r>
              <w:t>6</w:t>
            </w:r>
          </w:p>
        </w:tc>
      </w:tr>
      <w:tr w:rsidR="00A7686F">
        <w:trPr>
          <w:trHeight w:val="343"/>
        </w:trPr>
        <w:tc>
          <w:tcPr>
            <w:tcW w:w="4482" w:type="dxa"/>
            <w:shd w:val="clear" w:color="auto" w:fill="auto"/>
            <w:tcMar>
              <w:top w:w="100" w:type="dxa"/>
              <w:left w:w="100" w:type="dxa"/>
              <w:bottom w:w="100" w:type="dxa"/>
              <w:right w:w="100" w:type="dxa"/>
            </w:tcMar>
          </w:tcPr>
          <w:p w:rsidR="00A7686F" w:rsidRDefault="00EE60D5">
            <w:pPr>
              <w:widowControl w:val="0"/>
              <w:pBdr>
                <w:top w:val="nil"/>
                <w:left w:val="nil"/>
                <w:bottom w:val="nil"/>
                <w:right w:val="nil"/>
                <w:between w:val="nil"/>
              </w:pBdr>
              <w:ind w:left="121"/>
            </w:pPr>
            <w:r>
              <w:t xml:space="preserve">SIDA </w:t>
            </w:r>
          </w:p>
        </w:tc>
        <w:tc>
          <w:tcPr>
            <w:tcW w:w="4516" w:type="dxa"/>
            <w:shd w:val="clear" w:color="auto" w:fill="auto"/>
            <w:tcMar>
              <w:top w:w="100" w:type="dxa"/>
              <w:left w:w="100" w:type="dxa"/>
              <w:bottom w:w="100" w:type="dxa"/>
              <w:right w:w="100" w:type="dxa"/>
            </w:tcMar>
          </w:tcPr>
          <w:p w:rsidR="00A7686F" w:rsidRDefault="00EE60D5">
            <w:pPr>
              <w:widowControl w:val="0"/>
              <w:pBdr>
                <w:top w:val="nil"/>
                <w:left w:val="nil"/>
                <w:bottom w:val="nil"/>
                <w:right w:val="nil"/>
                <w:between w:val="nil"/>
              </w:pBdr>
              <w:ind w:left="116"/>
            </w:pPr>
            <w:r>
              <w:t>6</w:t>
            </w:r>
          </w:p>
        </w:tc>
      </w:tr>
    </w:tbl>
    <w:p w:rsidR="00A7686F" w:rsidRDefault="00EE60D5">
      <w:pPr>
        <w:jc w:val="center"/>
        <w:rPr>
          <w:rFonts w:ascii="Arial" w:eastAsia="Arial" w:hAnsi="Arial" w:cs="Arial"/>
          <w:b/>
        </w:rPr>
      </w:pPr>
      <w:r>
        <w:rPr>
          <w:rFonts w:ascii="Arial" w:eastAsia="Arial" w:hAnsi="Arial" w:cs="Arial"/>
          <w:b/>
          <w:noProof/>
          <w:lang w:val="en-US" w:eastAsia="en-US"/>
        </w:rPr>
        <w:drawing>
          <wp:inline distT="0" distB="0" distL="0" distR="0">
            <wp:extent cx="4572638" cy="2651712"/>
            <wp:effectExtent l="0" t="0" r="0" b="0"/>
            <wp:docPr id="109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4572638" cy="2651712"/>
                    </a:xfrm>
                    <a:prstGeom prst="rect">
                      <a:avLst/>
                    </a:prstGeom>
                    <a:ln/>
                  </pic:spPr>
                </pic:pic>
              </a:graphicData>
            </a:graphic>
          </wp:inline>
        </w:drawing>
      </w:r>
    </w:p>
    <w:p w:rsidR="00A7686F" w:rsidRDefault="00EE60D5">
      <w:pPr>
        <w:pBdr>
          <w:top w:val="nil"/>
          <w:left w:val="nil"/>
          <w:bottom w:val="nil"/>
          <w:right w:val="nil"/>
          <w:between w:val="nil"/>
        </w:pBdr>
        <w:jc w:val="left"/>
        <w:rPr>
          <w:color w:val="000000"/>
          <w:sz w:val="18"/>
          <w:szCs w:val="18"/>
        </w:rPr>
      </w:pPr>
      <w:r>
        <w:rPr>
          <w:b/>
          <w:color w:val="000000"/>
          <w:sz w:val="18"/>
          <w:szCs w:val="18"/>
        </w:rPr>
        <w:t>Figura 1.</w:t>
      </w:r>
      <w:r>
        <w:rPr>
          <w:color w:val="000000"/>
          <w:sz w:val="18"/>
          <w:szCs w:val="18"/>
        </w:rPr>
        <w:t xml:space="preserve"> Distribución de la muestra según IMC (N=109).</w:t>
      </w:r>
    </w:p>
    <w:p w:rsidR="00A7686F" w:rsidRDefault="00A7686F">
      <w:pPr>
        <w:rPr>
          <w:rFonts w:ascii="Arial" w:eastAsia="Arial" w:hAnsi="Arial" w:cs="Arial"/>
          <w:b/>
        </w:rPr>
      </w:pPr>
    </w:p>
    <w:p w:rsidR="00A7686F" w:rsidRDefault="00EE60D5">
      <w:pPr>
        <w:jc w:val="center"/>
        <w:rPr>
          <w:rFonts w:ascii="Arial" w:eastAsia="Arial" w:hAnsi="Arial" w:cs="Arial"/>
          <w:b/>
        </w:rPr>
      </w:pPr>
      <w:r>
        <w:rPr>
          <w:rFonts w:ascii="Arial" w:eastAsia="Arial" w:hAnsi="Arial" w:cs="Arial"/>
          <w:b/>
          <w:noProof/>
          <w:lang w:val="en-US" w:eastAsia="en-US"/>
        </w:rPr>
        <w:drawing>
          <wp:inline distT="0" distB="0" distL="0" distR="0">
            <wp:extent cx="4610743" cy="2066668"/>
            <wp:effectExtent l="0" t="0" r="0" b="0"/>
            <wp:docPr id="109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1"/>
                    <a:srcRect/>
                    <a:stretch>
                      <a:fillRect/>
                    </a:stretch>
                  </pic:blipFill>
                  <pic:spPr>
                    <a:xfrm>
                      <a:off x="0" y="0"/>
                      <a:ext cx="4610743" cy="2066668"/>
                    </a:xfrm>
                    <a:prstGeom prst="rect">
                      <a:avLst/>
                    </a:prstGeom>
                    <a:ln/>
                  </pic:spPr>
                </pic:pic>
              </a:graphicData>
            </a:graphic>
          </wp:inline>
        </w:drawing>
      </w:r>
    </w:p>
    <w:p w:rsidR="00A7686F" w:rsidRDefault="00EE60D5">
      <w:pPr>
        <w:pBdr>
          <w:top w:val="nil"/>
          <w:left w:val="nil"/>
          <w:bottom w:val="nil"/>
          <w:right w:val="nil"/>
          <w:between w:val="nil"/>
        </w:pBdr>
        <w:jc w:val="left"/>
        <w:rPr>
          <w:b/>
          <w:color w:val="000000"/>
          <w:sz w:val="18"/>
          <w:szCs w:val="18"/>
        </w:rPr>
      </w:pPr>
      <w:r>
        <w:rPr>
          <w:b/>
          <w:color w:val="000000"/>
          <w:sz w:val="18"/>
          <w:szCs w:val="18"/>
        </w:rPr>
        <w:t>Figura 2.</w:t>
      </w:r>
      <w:r>
        <w:rPr>
          <w:color w:val="000000"/>
          <w:sz w:val="18"/>
          <w:szCs w:val="18"/>
        </w:rPr>
        <w:t xml:space="preserve"> Distribución de la muestra según dosis de corticoides (N=109).</w:t>
      </w:r>
    </w:p>
    <w:p w:rsidR="00A7686F" w:rsidRDefault="00A7686F">
      <w:pPr>
        <w:pBdr>
          <w:top w:val="nil"/>
          <w:left w:val="nil"/>
          <w:bottom w:val="nil"/>
          <w:right w:val="nil"/>
          <w:between w:val="nil"/>
        </w:pBdr>
        <w:jc w:val="center"/>
        <w:rPr>
          <w:color w:val="000000"/>
          <w:sz w:val="18"/>
          <w:szCs w:val="18"/>
        </w:rPr>
      </w:pPr>
    </w:p>
    <w:p w:rsidR="00A7686F" w:rsidRDefault="00A7686F">
      <w:pPr>
        <w:pBdr>
          <w:top w:val="nil"/>
          <w:left w:val="nil"/>
          <w:bottom w:val="nil"/>
          <w:right w:val="nil"/>
          <w:between w:val="nil"/>
        </w:pBdr>
        <w:jc w:val="left"/>
        <w:rPr>
          <w:color w:val="000000"/>
          <w:sz w:val="18"/>
          <w:szCs w:val="18"/>
        </w:rPr>
      </w:pPr>
    </w:p>
    <w:p w:rsidR="00A7686F" w:rsidRDefault="00A7686F">
      <w:pPr>
        <w:rPr>
          <w:rFonts w:ascii="Arial" w:eastAsia="Arial" w:hAnsi="Arial" w:cs="Arial"/>
          <w:b/>
        </w:rPr>
      </w:pPr>
    </w:p>
    <w:p w:rsidR="00A7686F" w:rsidRDefault="00EE60D5">
      <w:pPr>
        <w:rPr>
          <w:rFonts w:ascii="Arial" w:eastAsia="Arial" w:hAnsi="Arial" w:cs="Arial"/>
          <w:b/>
        </w:rPr>
      </w:pPr>
      <w:r>
        <w:rPr>
          <w:noProof/>
          <w:lang w:val="en-US" w:eastAsia="en-US"/>
        </w:rPr>
        <mc:AlternateContent>
          <mc:Choice Requires="wps">
            <w:drawing>
              <wp:anchor distT="0" distB="0" distL="114300" distR="114300" simplePos="0" relativeHeight="251656704" behindDoc="0" locked="0" layoutInCell="1" hidden="0" allowOverlap="1">
                <wp:simplePos x="0" y="0"/>
                <wp:positionH relativeFrom="column">
                  <wp:posOffset>5565775</wp:posOffset>
                </wp:positionH>
                <wp:positionV relativeFrom="paragraph">
                  <wp:posOffset>857250</wp:posOffset>
                </wp:positionV>
                <wp:extent cx="447040" cy="419100"/>
                <wp:effectExtent l="0" t="0" r="0" b="0"/>
                <wp:wrapNone/>
                <wp:docPr id="1087" name="Rectángulo 1087"/>
                <wp:cNvGraphicFramePr/>
                <a:graphic xmlns:a="http://schemas.openxmlformats.org/drawingml/2006/main">
                  <a:graphicData uri="http://schemas.microsoft.com/office/word/2010/wordprocessingShape">
                    <wps:wsp>
                      <wps:cNvSpPr/>
                      <wps:spPr>
                        <a:xfrm flipH="1">
                          <a:off x="0" y="0"/>
                          <a:ext cx="447040" cy="419100"/>
                        </a:xfrm>
                        <a:prstGeom prst="rect">
                          <a:avLst/>
                        </a:prstGeom>
                        <a:solidFill>
                          <a:srgbClr val="509D2F"/>
                        </a:solidFill>
                        <a:ln w="9525" cap="flat" cmpd="sng">
                          <a:solidFill>
                            <a:srgbClr val="000000"/>
                          </a:solidFill>
                          <a:prstDash val="solid"/>
                          <a:round/>
                          <a:headEnd type="none" w="sm" len="sm"/>
                          <a:tailEnd type="none" w="sm" len="sm"/>
                        </a:ln>
                      </wps:spPr>
                      <wps:txbx>
                        <w:txbxContent>
                          <w:p w:rsidR="00A7686F" w:rsidRDefault="00473636">
                            <w:pPr>
                              <w:jc w:val="center"/>
                              <w:textDirection w:val="btLr"/>
                            </w:pPr>
                            <w:r>
                              <w:rPr>
                                <w:b/>
                                <w:color w:val="FFFFFF"/>
                                <w:sz w:val="24"/>
                              </w:rPr>
                              <w:t>36</w:t>
                            </w:r>
                          </w:p>
                        </w:txbxContent>
                      </wps:txbx>
                      <wps:bodyPr spcFirstLastPara="1" wrap="square" lIns="91425" tIns="45700" rIns="91425" bIns="45700" anchor="t" anchorCtr="0">
                        <a:noAutofit/>
                      </wps:bodyPr>
                    </wps:wsp>
                  </a:graphicData>
                </a:graphic>
              </wp:anchor>
            </w:drawing>
          </mc:Choice>
          <mc:Fallback>
            <w:pict>
              <v:rect id="Rectángulo 1087" o:spid="_x0000_s1031" style="position:absolute;left:0;text-align:left;margin-left:438.25pt;margin-top:67.5pt;width:35.2pt;height:33pt;flip:x;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" fillcolor="#509d2f">
                <v:stroke startarrowwidth="narrow" startarrowlength="short" endarrowwidth="narrow" endarrowlength="short" joinstyle="round"/>
                <v:textbox inset="2.53958mm,1.2694mm,2.53958mm,1.2694mm">
                  <w:txbxContent>
                    <w:p w:rsidR="00A7686F" w:rsidRDefault="00473636">
                      <w:pPr>
                        <w:jc w:val="center"/>
                        <w:textDirection w:val="btLr"/>
                      </w:pPr>
                      <w:r>
                        <w:rPr>
                          <w:b/>
                          <w:color w:val="FFFFFF"/>
                          <w:sz w:val="24"/>
                        </w:rPr>
                        <w:t>36</w:t>
                      </w:r>
                    </w:p>
                  </w:txbxContent>
                </v:textbox>
              </v:rect>
            </w:pict>
          </mc:Fallback>
        </mc:AlternateContent>
      </w:r>
    </w:p>
    <w:p w:rsidR="00A7686F" w:rsidRDefault="00EE60D5">
      <w:pPr>
        <w:jc w:val="center"/>
        <w:rPr>
          <w:rFonts w:ascii="Arial" w:eastAsia="Arial" w:hAnsi="Arial" w:cs="Arial"/>
          <w:b/>
        </w:rPr>
      </w:pPr>
      <w:r>
        <w:rPr>
          <w:rFonts w:ascii="Arial" w:eastAsia="Arial" w:hAnsi="Arial" w:cs="Arial"/>
          <w:b/>
          <w:noProof/>
          <w:lang w:val="en-US" w:eastAsia="en-US"/>
        </w:rPr>
        <w:lastRenderedPageBreak/>
        <w:drawing>
          <wp:inline distT="0" distB="0" distL="0" distR="0">
            <wp:extent cx="3979977" cy="2250163"/>
            <wp:effectExtent l="0" t="0" r="0" b="0"/>
            <wp:docPr id="109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2"/>
                    <a:srcRect/>
                    <a:stretch>
                      <a:fillRect/>
                    </a:stretch>
                  </pic:blipFill>
                  <pic:spPr>
                    <a:xfrm>
                      <a:off x="0" y="0"/>
                      <a:ext cx="3979977" cy="2250163"/>
                    </a:xfrm>
                    <a:prstGeom prst="rect">
                      <a:avLst/>
                    </a:prstGeom>
                    <a:ln/>
                  </pic:spPr>
                </pic:pic>
              </a:graphicData>
            </a:graphic>
          </wp:inline>
        </w:drawing>
      </w:r>
    </w:p>
    <w:p w:rsidR="00A7686F" w:rsidRDefault="00EE60D5">
      <w:pPr>
        <w:pBdr>
          <w:top w:val="nil"/>
          <w:left w:val="nil"/>
          <w:bottom w:val="nil"/>
          <w:right w:val="nil"/>
          <w:between w:val="nil"/>
        </w:pBdr>
        <w:jc w:val="left"/>
        <w:rPr>
          <w:rFonts w:ascii="Arial" w:eastAsia="Arial" w:hAnsi="Arial" w:cs="Arial"/>
          <w:b/>
          <w:color w:val="000000"/>
          <w:sz w:val="18"/>
          <w:szCs w:val="18"/>
        </w:rPr>
      </w:pPr>
      <w:r>
        <w:rPr>
          <w:b/>
          <w:color w:val="000000"/>
          <w:sz w:val="18"/>
          <w:szCs w:val="18"/>
        </w:rPr>
        <w:t>Figura 3.</w:t>
      </w:r>
      <w:r>
        <w:rPr>
          <w:color w:val="000000"/>
          <w:sz w:val="18"/>
          <w:szCs w:val="18"/>
        </w:rPr>
        <w:t xml:space="preserve"> Índice de Charlson en pacientes con hiperglucemia (N=76)</w:t>
      </w:r>
    </w:p>
    <w:p w:rsidR="00A7686F" w:rsidRDefault="00A7686F">
      <w:pPr>
        <w:rPr>
          <w:rFonts w:ascii="Arial" w:eastAsia="Arial" w:hAnsi="Arial" w:cs="Arial"/>
          <w:b/>
        </w:rPr>
      </w:pPr>
    </w:p>
    <w:p w:rsidR="00A7686F" w:rsidRDefault="00473636">
      <w:pPr>
        <w:rPr>
          <w:rFonts w:ascii="Arial" w:eastAsia="Arial" w:hAnsi="Arial" w:cs="Arial"/>
          <w:b/>
        </w:rPr>
      </w:pPr>
      <w:r>
        <w:rPr>
          <w:noProof/>
          <w:lang w:val="en-US" w:eastAsia="en-US"/>
        </w:rPr>
        <mc:AlternateContent>
          <mc:Choice Requires="wps">
            <w:drawing>
              <wp:anchor distT="0" distB="0" distL="114300" distR="114300" simplePos="0" relativeHeight="251657728" behindDoc="0" locked="0" layoutInCell="1" hidden="0" allowOverlap="1" wp14:anchorId="7A612B22" wp14:editId="7CC0A618">
                <wp:simplePos x="0" y="0"/>
                <wp:positionH relativeFrom="column">
                  <wp:posOffset>5607050</wp:posOffset>
                </wp:positionH>
                <wp:positionV relativeFrom="paragraph">
                  <wp:posOffset>6280150</wp:posOffset>
                </wp:positionV>
                <wp:extent cx="457200" cy="419100"/>
                <wp:effectExtent l="0" t="0" r="0" b="0"/>
                <wp:wrapNone/>
                <wp:docPr id="1088" name="Rectángulo 1088"/>
                <wp:cNvGraphicFramePr/>
                <a:graphic xmlns:a="http://schemas.openxmlformats.org/drawingml/2006/main">
                  <a:graphicData uri="http://schemas.microsoft.com/office/word/2010/wordprocessingShape">
                    <wps:wsp>
                      <wps:cNvSpPr/>
                      <wps:spPr>
                        <a:xfrm flipH="1">
                          <a:off x="0" y="0"/>
                          <a:ext cx="457200" cy="419100"/>
                        </a:xfrm>
                        <a:prstGeom prst="rect">
                          <a:avLst/>
                        </a:prstGeom>
                        <a:solidFill>
                          <a:srgbClr val="509D2F"/>
                        </a:solidFill>
                        <a:ln w="9525" cap="flat" cmpd="sng">
                          <a:solidFill>
                            <a:srgbClr val="000000"/>
                          </a:solidFill>
                          <a:prstDash val="solid"/>
                          <a:round/>
                          <a:headEnd type="none" w="sm" len="sm"/>
                          <a:tailEnd type="none" w="sm" len="sm"/>
                        </a:ln>
                      </wps:spPr>
                      <wps:txbx>
                        <w:txbxContent>
                          <w:p w:rsidR="00A7686F" w:rsidRDefault="00473636">
                            <w:pPr>
                              <w:jc w:val="center"/>
                              <w:textDirection w:val="btLr"/>
                            </w:pPr>
                            <w:r>
                              <w:rPr>
                                <w:b/>
                                <w:color w:val="FFFFFF"/>
                                <w:sz w:val="24"/>
                              </w:rPr>
                              <w:t>37</w:t>
                            </w:r>
                          </w:p>
                        </w:txbxContent>
                      </wps:txbx>
                      <wps:bodyPr spcFirstLastPara="1" wrap="square" lIns="91425" tIns="45700" rIns="91425" bIns="45700" anchor="t" anchorCtr="0">
                        <a:noAutofit/>
                      </wps:bodyPr>
                    </wps:wsp>
                  </a:graphicData>
                </a:graphic>
              </wp:anchor>
            </w:drawing>
          </mc:Choice>
          <mc:Fallback>
            <w:pict>
              <v:rect w14:anchorId="7A612B22" id="Rectángulo 1088" o:spid="_x0000_s1032" style="position:absolute;left:0;text-align:left;margin-left:441.5pt;margin-top:494.5pt;width:36pt;height:33pt;flip:x;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" fillcolor="#509d2f">
                <v:stroke startarrowwidth="narrow" startarrowlength="short" endarrowwidth="narrow" endarrowlength="short" joinstyle="round"/>
                <v:textbox inset="2.53958mm,1.2694mm,2.53958mm,1.2694mm">
                  <w:txbxContent>
                    <w:p w:rsidR="00A7686F" w:rsidRDefault="00473636">
                      <w:pPr>
                        <w:jc w:val="center"/>
                        <w:textDirection w:val="btLr"/>
                      </w:pPr>
                      <w:r>
                        <w:rPr>
                          <w:b/>
                          <w:color w:val="FFFFFF"/>
                          <w:sz w:val="24"/>
                        </w:rPr>
                        <w:t>37</w:t>
                      </w:r>
                    </w:p>
                  </w:txbxContent>
                </v:textbox>
              </v:rect>
            </w:pict>
          </mc:Fallback>
        </mc:AlternateContent>
      </w:r>
      <w:r w:rsidR="00EE60D5">
        <w:rPr>
          <w:noProof/>
          <w:color w:val="000000"/>
          <w:lang w:val="en-US" w:eastAsia="en-US"/>
        </w:rPr>
        <mc:AlternateContent>
          <mc:Choice Requires="wpg">
            <w:drawing>
              <wp:inline distT="0" distB="0" distL="0" distR="0" wp14:anchorId="6EE95AC0" wp14:editId="094B70B0">
                <wp:extent cx="1181100" cy="552450"/>
                <wp:effectExtent l="0" t="0" r="0" b="0"/>
                <wp:docPr id="1091" name="Grupo 1091"/>
                <wp:cNvGraphicFramePr/>
                <a:graphic xmlns:a="http://schemas.openxmlformats.org/drawingml/2006/main">
                  <a:graphicData uri="http://schemas.microsoft.com/office/word/2010/wordprocessingGroup">
                    <wpg:wgp>
                      <wpg:cNvGrpSpPr/>
                      <wpg:grpSpPr>
                        <a:xfrm>
                          <a:off x="0" y="0"/>
                          <a:ext cx="1181100" cy="552450"/>
                          <a:chOff x="4755450" y="3503775"/>
                          <a:chExt cx="1181100" cy="552450"/>
                        </a:xfrm>
                      </wpg:grpSpPr>
                      <wpg:grpSp>
                        <wpg:cNvPr id="1" name="Grupo 1"/>
                        <wpg:cNvGrpSpPr/>
                        <wpg:grpSpPr>
                          <a:xfrm>
                            <a:off x="4755450" y="3503775"/>
                            <a:ext cx="1181100" cy="552450"/>
                            <a:chOff x="4747847" y="3532350"/>
                            <a:chExt cx="1196300" cy="495300"/>
                          </a:xfrm>
                        </wpg:grpSpPr>
                        <wps:wsp>
                          <wps:cNvPr id="2" name="Rectángulo 2"/>
                          <wps:cNvSpPr/>
                          <wps:spPr>
                            <a:xfrm>
                              <a:off x="4747847" y="3532350"/>
                              <a:ext cx="1196300" cy="495300"/>
                            </a:xfrm>
                            <a:prstGeom prst="rect">
                              <a:avLst/>
                            </a:prstGeom>
                            <a:noFill/>
                            <a:ln>
                              <a:noFill/>
                            </a:ln>
                          </wps:spPr>
                          <wps:txbx>
                            <w:txbxContent>
                              <w:p w:rsidR="00A7686F" w:rsidRDefault="00A7686F">
                                <w:pPr>
                                  <w:jc w:val="left"/>
                                  <w:textDirection w:val="btLr"/>
                                </w:pPr>
                              </w:p>
                            </w:txbxContent>
                          </wps:txbx>
                          <wps:bodyPr spcFirstLastPara="1" wrap="square" lIns="91425" tIns="91425" rIns="91425" bIns="91425" anchor="ctr" anchorCtr="0">
                            <a:noAutofit/>
                          </wps:bodyPr>
                        </wps:wsp>
                        <wpg:grpSp>
                          <wpg:cNvPr id="3" name="Grupo 3"/>
                          <wpg:cNvGrpSpPr/>
                          <wpg:grpSpPr>
                            <a:xfrm>
                              <a:off x="4747847" y="3532350"/>
                              <a:ext cx="1196300" cy="495300"/>
                              <a:chOff x="4760213" y="3532350"/>
                              <a:chExt cx="1196300" cy="495300"/>
                            </a:xfrm>
                          </wpg:grpSpPr>
                          <wps:wsp>
                            <wps:cNvPr id="4" name="Rectángulo 4"/>
                            <wps:cNvSpPr/>
                            <wps:spPr>
                              <a:xfrm>
                                <a:off x="4760213" y="3532350"/>
                                <a:ext cx="1196300" cy="495300"/>
                              </a:xfrm>
                              <a:prstGeom prst="rect">
                                <a:avLst/>
                              </a:prstGeom>
                              <a:noFill/>
                              <a:ln>
                                <a:noFill/>
                              </a:ln>
                            </wps:spPr>
                            <wps:txbx>
                              <w:txbxContent>
                                <w:p w:rsidR="00A7686F" w:rsidRDefault="00A7686F">
                                  <w:pPr>
                                    <w:jc w:val="left"/>
                                    <w:textDirection w:val="btLr"/>
                                  </w:pPr>
                                </w:p>
                              </w:txbxContent>
                            </wps:txbx>
                            <wps:bodyPr spcFirstLastPara="1" wrap="square" lIns="91425" tIns="91425" rIns="91425" bIns="91425" anchor="ctr" anchorCtr="0">
                              <a:noAutofit/>
                            </wps:bodyPr>
                          </wps:wsp>
                          <wpg:grpSp>
                            <wpg:cNvPr id="5" name="Grupo 5"/>
                            <wpg:cNvGrpSpPr/>
                            <wpg:grpSpPr>
                              <a:xfrm>
                                <a:off x="4760213" y="3532350"/>
                                <a:ext cx="1171575" cy="495300"/>
                                <a:chOff x="0" y="0"/>
                                <a:chExt cx="11701" cy="4312"/>
                              </a:xfrm>
                            </wpg:grpSpPr>
                            <wps:wsp>
                              <wps:cNvPr id="6" name="Rectángulo 6"/>
                              <wps:cNvSpPr/>
                              <wps:spPr>
                                <a:xfrm>
                                  <a:off x="0" y="0"/>
                                  <a:ext cx="11206" cy="4069"/>
                                </a:xfrm>
                                <a:prstGeom prst="rect">
                                  <a:avLst/>
                                </a:prstGeom>
                                <a:noFill/>
                                <a:ln>
                                  <a:noFill/>
                                </a:ln>
                              </wps:spPr>
                              <wps:txbx>
                                <w:txbxContent>
                                  <w:p w:rsidR="00A7686F" w:rsidRDefault="00A7686F">
                                    <w:pPr>
                                      <w:jc w:val="left"/>
                                      <w:textDirection w:val="btLr"/>
                                    </w:pPr>
                                  </w:p>
                                </w:txbxContent>
                              </wps:txbx>
                              <wps:bodyPr spcFirstLastPara="1" wrap="square" lIns="91425" tIns="91425" rIns="91425" bIns="91425" anchor="ctr" anchorCtr="0">
                                <a:noAutofit/>
                              </wps:bodyPr>
                            </wps:wsp>
                            <wps:wsp>
                              <wps:cNvPr id="7" name="Forma libre 7"/>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14" name="Shape 14"/>
                                <pic:cNvPicPr preferRelativeResize="0"/>
                              </pic:nvPicPr>
                              <pic:blipFill rotWithShape="1">
                                <a:blip r:embed="rId23">
                                  <a:alphaModFix/>
                                </a:blip>
                                <a:srcRect/>
                                <a:stretch/>
                              </pic:blipFill>
                              <pic:spPr>
                                <a:xfrm>
                                  <a:off x="0" y="0"/>
                                  <a:ext cx="11673" cy="4069"/>
                                </a:xfrm>
                                <a:prstGeom prst="rect">
                                  <a:avLst/>
                                </a:prstGeom>
                                <a:noFill/>
                                <a:ln>
                                  <a:noFill/>
                                </a:ln>
                              </pic:spPr>
                            </pic:pic>
                          </wpg:grpSp>
                        </wpg:grpSp>
                      </wpg:grpSp>
                    </wpg:wgp>
                  </a:graphicData>
                </a:graphic>
              </wp:inline>
            </w:drawing>
          </mc:Choice>
          <mc:Fallback>
            <w:pict>
              <v:group w14:anchorId="6EE95AC0" id="Grupo 1091" o:spid="_x0000_s1033" style="width:93pt;height:43.5pt;mso-position-horizontal-relative:char;mso-position-vertical-relative:line" coordorigin="47554,35037" coordsize="11811,552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">
                <v:group id="Grupo 1" o:spid="_x0000_s1034" style="position:absolute;left:47554;top:35037;width:11811;height:5525" coordorigin="47478,35323" coordsize="11963,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35" style="position:absolute;left:47478;top:35323;width:11963;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A7686F" w:rsidRDefault="00A7686F">
                          <w:pPr>
                            <w:jc w:val="left"/>
                            <w:textDirection w:val="btLr"/>
                          </w:pPr>
                        </w:p>
                      </w:txbxContent>
                    </v:textbox>
                  </v:rect>
                  <v:group id="Grupo 3" o:spid="_x0000_s1036" style="position:absolute;left:47478;top:35323;width:11963;height:4953" coordorigin="47602,35323" coordsize="11963,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4" o:spid="_x0000_s1037" style="position:absolute;left:47602;top:35323;width:11963;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A7686F" w:rsidRDefault="00A7686F">
                            <w:pPr>
                              <w:jc w:val="left"/>
                              <w:textDirection w:val="btLr"/>
                            </w:pPr>
                          </w:p>
                        </w:txbxContent>
                      </v:textbox>
                    </v:rect>
                    <v:group id="Grupo 5" o:spid="_x0000_s1038" style="position:absolute;left:47602;top:35323;width:11715;height:4953"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ángulo 6" o:spid="_x0000_s1039" style="position:absolute;width:11206;height:4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rsidR="00A7686F" w:rsidRDefault="00A7686F">
                              <w:pPr>
                                <w:jc w:val="left"/>
                                <w:textDirection w:val="btLr"/>
                              </w:pPr>
                            </w:p>
                          </w:txbxContent>
                        </v:textbox>
                      </v:rect>
                      <v:shape id="Forma libre 7" o:spid="_x0000_s1040"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4" o:spid="_x0000_s1041"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">
                        <v:imagedata r:id="rId24" o:title=""/>
                      </v:shape>
                    </v:group>
                  </v:group>
                </v:group>
                <w10:anchorlock/>
              </v:group>
            </w:pict>
          </mc:Fallback>
        </mc:AlternateContent>
      </w:r>
    </w:p>
    <w:sectPr w:rsidR="00A7686F">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FA4" w:rsidRDefault="00EA5FA4">
      <w:r>
        <w:separator/>
      </w:r>
    </w:p>
  </w:endnote>
  <w:endnote w:type="continuationSeparator" w:id="0">
    <w:p w:rsidR="00EA5FA4" w:rsidRDefault="00EA5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86F" w:rsidRDefault="00A7686F">
    <w:pPr>
      <w:pBdr>
        <w:top w:val="nil"/>
        <w:left w:val="nil"/>
        <w:bottom w:val="nil"/>
        <w:right w:val="nil"/>
        <w:between w:val="nil"/>
      </w:pBdr>
      <w:tabs>
        <w:tab w:val="center" w:pos="4419"/>
        <w:tab w:val="right" w:pos="8838"/>
      </w:tabs>
      <w:rPr>
        <w:color w:val="00000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86F" w:rsidRDefault="00A7686F">
    <w:pPr>
      <w:widowControl w:val="0"/>
      <w:pBdr>
        <w:top w:val="nil"/>
        <w:left w:val="nil"/>
        <w:bottom w:val="nil"/>
        <w:right w:val="nil"/>
        <w:between w:val="nil"/>
      </w:pBdr>
      <w:spacing w:line="276" w:lineRule="auto"/>
      <w:jc w:val="left"/>
      <w:rPr>
        <w:color w:val="000000"/>
      </w:rPr>
    </w:pPr>
  </w:p>
  <w:tbl>
    <w:tblPr>
      <w:tblStyle w:val="af2"/>
      <w:tblW w:w="7797" w:type="dxa"/>
      <w:tblInd w:w="0" w:type="dxa"/>
      <w:tblLayout w:type="fixed"/>
      <w:tblLook w:val="0400" w:firstRow="0" w:lastRow="0" w:firstColumn="0" w:lastColumn="0" w:noHBand="0" w:noVBand="1"/>
    </w:tblPr>
    <w:tblGrid>
      <w:gridCol w:w="7797"/>
    </w:tblGrid>
    <w:tr w:rsidR="00A7686F">
      <w:tc>
        <w:tcPr>
          <w:tcW w:w="7797" w:type="dxa"/>
          <w:tcBorders>
            <w:top w:val="single" w:sz="4" w:space="0" w:color="000000"/>
          </w:tcBorders>
        </w:tcPr>
        <w:p w:rsidR="00A7686F" w:rsidRDefault="00EE60D5">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Investigación Aplicada a las Ciencias Biológicas. Universidad Católica de Córdoba. Jacinto Ríos 571 Bº Gral. Paz. X5004FXS. Córdoba. Argentina. Tel.: (54) 351 4517299 / Correo: methodo@ucc.edu.ar / Web: methodo.ucc.edu.ar| ARTICULO ORIGINA</w:t>
          </w:r>
          <w:r w:rsidR="00473636">
            <w:rPr>
              <w:rFonts w:ascii="Arial" w:eastAsia="Arial" w:hAnsi="Arial" w:cs="Arial"/>
              <w:color w:val="000000"/>
              <w:sz w:val="16"/>
              <w:szCs w:val="16"/>
            </w:rPr>
            <w:t xml:space="preserve">L Rev. </w:t>
          </w:r>
          <w:proofErr w:type="spellStart"/>
          <w:r w:rsidR="00473636">
            <w:rPr>
              <w:rFonts w:ascii="Arial" w:eastAsia="Arial" w:hAnsi="Arial" w:cs="Arial"/>
              <w:color w:val="000000"/>
              <w:sz w:val="16"/>
              <w:szCs w:val="16"/>
            </w:rPr>
            <w:t>Methodo</w:t>
          </w:r>
          <w:proofErr w:type="spellEnd"/>
          <w:r w:rsidR="00473636">
            <w:rPr>
              <w:rFonts w:ascii="Arial" w:eastAsia="Arial" w:hAnsi="Arial" w:cs="Arial"/>
              <w:color w:val="000000"/>
              <w:sz w:val="16"/>
              <w:szCs w:val="16"/>
            </w:rPr>
            <w:t xml:space="preserve"> 2024;9(2):31-37.</w:t>
          </w:r>
        </w:p>
      </w:tc>
    </w:tr>
  </w:tbl>
  <w:p w:rsidR="00A7686F" w:rsidRDefault="00A7686F">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86F" w:rsidRDefault="00A7686F">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f1"/>
      <w:tblW w:w="7797" w:type="dxa"/>
      <w:tblInd w:w="0" w:type="dxa"/>
      <w:tblLayout w:type="fixed"/>
      <w:tblLook w:val="0400" w:firstRow="0" w:lastRow="0" w:firstColumn="0" w:lastColumn="0" w:noHBand="0" w:noVBand="1"/>
    </w:tblPr>
    <w:tblGrid>
      <w:gridCol w:w="7797"/>
    </w:tblGrid>
    <w:tr w:rsidR="00A7686F">
      <w:tc>
        <w:tcPr>
          <w:tcW w:w="7797" w:type="dxa"/>
          <w:tcBorders>
            <w:top w:val="single" w:sz="4" w:space="0" w:color="000000"/>
          </w:tcBorders>
        </w:tcPr>
        <w:p w:rsidR="00A7686F" w:rsidRDefault="00EE60D5">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Investigación Aplicada a las Ciencias Biológicas. Universidad Católica de Córdoba. Jacinto Ríos 571 Bº Gral. Paz. X5004FXS. Córdoba. Argentina. Tel.: (54) 351 4517299 / Correo: methodo@ucc.edu.ar / Web: methodo.ucc.edu.ar |ARTICULO ORIGINA</w:t>
          </w:r>
          <w:r w:rsidR="00473636">
            <w:rPr>
              <w:rFonts w:ascii="Arial" w:eastAsia="Arial" w:hAnsi="Arial" w:cs="Arial"/>
              <w:color w:val="000000"/>
              <w:sz w:val="16"/>
              <w:szCs w:val="16"/>
            </w:rPr>
            <w:t xml:space="preserve">L Rev. </w:t>
          </w:r>
          <w:proofErr w:type="spellStart"/>
          <w:r w:rsidR="00473636">
            <w:rPr>
              <w:rFonts w:ascii="Arial" w:eastAsia="Arial" w:hAnsi="Arial" w:cs="Arial"/>
              <w:color w:val="000000"/>
              <w:sz w:val="16"/>
              <w:szCs w:val="16"/>
            </w:rPr>
            <w:t>Methodo</w:t>
          </w:r>
          <w:proofErr w:type="spellEnd"/>
          <w:r w:rsidR="00473636">
            <w:rPr>
              <w:rFonts w:ascii="Arial" w:eastAsia="Arial" w:hAnsi="Arial" w:cs="Arial"/>
              <w:color w:val="000000"/>
              <w:sz w:val="16"/>
              <w:szCs w:val="16"/>
            </w:rPr>
            <w:t xml:space="preserve"> 2024;9(2):31-37</w:t>
          </w:r>
          <w:r>
            <w:rPr>
              <w:rFonts w:ascii="Arial" w:eastAsia="Arial" w:hAnsi="Arial" w:cs="Arial"/>
              <w:color w:val="000000"/>
              <w:sz w:val="16"/>
              <w:szCs w:val="16"/>
            </w:rPr>
            <w:t>.</w:t>
          </w:r>
        </w:p>
      </w:tc>
    </w:tr>
  </w:tbl>
  <w:p w:rsidR="00A7686F" w:rsidRDefault="00A7686F">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FA4" w:rsidRDefault="00EA5FA4">
      <w:r>
        <w:separator/>
      </w:r>
    </w:p>
  </w:footnote>
  <w:footnote w:type="continuationSeparator" w:id="0">
    <w:p w:rsidR="00EA5FA4" w:rsidRDefault="00EA5F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86F" w:rsidRDefault="00A7686F">
    <w:pPr>
      <w:pBdr>
        <w:top w:val="nil"/>
        <w:left w:val="nil"/>
        <w:bottom w:val="nil"/>
        <w:right w:val="nil"/>
        <w:between w:val="nil"/>
      </w:pBdr>
      <w:tabs>
        <w:tab w:val="center" w:pos="4419"/>
        <w:tab w:val="right" w:pos="8838"/>
      </w:tabs>
      <w:rPr>
        <w:color w:val="00000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86F" w:rsidRDefault="00EE60D5">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86F" w:rsidRDefault="00EE60D5">
    <w:pPr>
      <w:pBdr>
        <w:top w:val="nil"/>
        <w:left w:val="nil"/>
        <w:bottom w:val="nil"/>
        <w:right w:val="nil"/>
        <w:between w:val="nil"/>
      </w:pBdr>
      <w:tabs>
        <w:tab w:val="center" w:pos="4419"/>
        <w:tab w:val="right" w:pos="8838"/>
      </w:tabs>
      <w:jc w:val="center"/>
      <w:rPr>
        <w:color w:val="000000"/>
      </w:rPr>
    </w:pPr>
    <w:r>
      <w:rPr>
        <w:noProof/>
        <w:color w:val="000000"/>
        <w:lang w:val="en-US" w:eastAsia="en-US"/>
      </w:rPr>
      <w:drawing>
        <wp:inline distT="0" distB="0" distL="0" distR="0">
          <wp:extent cx="4143427" cy="1136664"/>
          <wp:effectExtent l="0" t="0" r="0" b="0"/>
          <wp:docPr id="1097" name="image3.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3.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rsidR="00A7686F" w:rsidRDefault="00A7686F">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86F" w:rsidRDefault="00A7686F">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86F" w:rsidRDefault="00EE60D5">
    <w:pPr>
      <w:pBdr>
        <w:top w:val="nil"/>
        <w:left w:val="nil"/>
        <w:bottom w:val="nil"/>
        <w:right w:val="nil"/>
        <w:between w:val="nil"/>
      </w:pBdr>
      <w:jc w:val="left"/>
      <w:rPr>
        <w:rFonts w:ascii="Arial" w:eastAsia="Arial" w:hAnsi="Arial" w:cs="Arial"/>
        <w:i/>
        <w:color w:val="000000"/>
        <w:sz w:val="16"/>
        <w:szCs w:val="16"/>
        <w:highlight w:val="white"/>
      </w:rPr>
    </w:pPr>
    <w:r>
      <w:rPr>
        <w:rFonts w:ascii="Arial" w:eastAsia="Arial" w:hAnsi="Arial" w:cs="Arial"/>
        <w:color w:val="000000"/>
        <w:sz w:val="16"/>
        <w:szCs w:val="16"/>
        <w:highlight w:val="white"/>
      </w:rPr>
      <w:t>Bertello</w:t>
    </w:r>
    <w:r w:rsidR="00257DFE">
      <w:rPr>
        <w:rFonts w:ascii="Arial" w:eastAsia="Arial" w:hAnsi="Arial" w:cs="Arial"/>
        <w:color w:val="000000"/>
        <w:sz w:val="16"/>
        <w:szCs w:val="16"/>
        <w:highlight w:val="white"/>
      </w:rPr>
      <w:t xml:space="preserve"> M,</w:t>
    </w:r>
    <w:r>
      <w:rPr>
        <w:rFonts w:ascii="Arial" w:eastAsia="Arial" w:hAnsi="Arial" w:cs="Arial"/>
        <w:color w:val="000000"/>
        <w:sz w:val="16"/>
        <w:szCs w:val="16"/>
        <w:highlight w:val="white"/>
      </w:rPr>
      <w:t xml:space="preserve"> Gecchelin</w:t>
    </w:r>
    <w:r w:rsidR="00257DFE">
      <w:rPr>
        <w:rFonts w:ascii="Arial" w:eastAsia="Arial" w:hAnsi="Arial" w:cs="Arial"/>
        <w:color w:val="000000"/>
        <w:sz w:val="16"/>
        <w:szCs w:val="16"/>
        <w:highlight w:val="white"/>
      </w:rPr>
      <w:t xml:space="preserve"> R, </w:t>
    </w:r>
    <w:r>
      <w:rPr>
        <w:rFonts w:ascii="Arial" w:eastAsia="Arial" w:hAnsi="Arial" w:cs="Arial"/>
        <w:color w:val="000000"/>
        <w:sz w:val="16"/>
        <w:szCs w:val="16"/>
        <w:highlight w:val="white"/>
      </w:rPr>
      <w:t>Domínguez</w:t>
    </w:r>
    <w:r w:rsidR="00257DFE">
      <w:rPr>
        <w:rFonts w:ascii="Arial" w:eastAsia="Arial" w:hAnsi="Arial" w:cs="Arial"/>
        <w:color w:val="000000"/>
        <w:sz w:val="16"/>
        <w:szCs w:val="16"/>
        <w:highlight w:val="white"/>
      </w:rPr>
      <w:t xml:space="preserve"> S</w:t>
    </w:r>
    <w:r>
      <w:rPr>
        <w:rFonts w:ascii="Arial" w:eastAsia="Arial" w:hAnsi="Arial" w:cs="Arial"/>
        <w:color w:val="000000"/>
        <w:sz w:val="16"/>
        <w:szCs w:val="16"/>
        <w:highlight w:val="white"/>
      </w:rPr>
      <w:t xml:space="preserve">, Gutiérrez Magaldi I. </w:t>
    </w:r>
    <w:r>
      <w:rPr>
        <w:rFonts w:ascii="Arial" w:eastAsia="Arial" w:hAnsi="Arial" w:cs="Arial"/>
        <w:i/>
        <w:color w:val="000000"/>
        <w:sz w:val="16"/>
        <w:szCs w:val="16"/>
        <w:highlight w:val="white"/>
      </w:rPr>
      <w:t xml:space="preserve">Frecuencia de hiperglucemia en pacientes covid-19 hospitalizados y tratados con corticoides.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86F" w:rsidRDefault="00EE60D5">
    <w:pPr>
      <w:pBdr>
        <w:top w:val="nil"/>
        <w:left w:val="nil"/>
        <w:bottom w:val="nil"/>
        <w:right w:val="nil"/>
        <w:between w:val="nil"/>
      </w:pBdr>
      <w:tabs>
        <w:tab w:val="center" w:pos="4419"/>
        <w:tab w:val="right" w:pos="8838"/>
      </w:tabs>
      <w:jc w:val="left"/>
      <w:rPr>
        <w:color w:val="000000"/>
      </w:rPr>
    </w:pPr>
    <w:proofErr w:type="spellStart"/>
    <w:r>
      <w:rPr>
        <w:rFonts w:ascii="Arial" w:eastAsia="Arial" w:hAnsi="Arial" w:cs="Arial"/>
        <w:sz w:val="16"/>
        <w:szCs w:val="16"/>
      </w:rPr>
      <w:t>Giayetto</w:t>
    </w:r>
    <w:proofErr w:type="spellEnd"/>
    <w:r>
      <w:rPr>
        <w:rFonts w:ascii="Arial" w:eastAsia="Arial" w:hAnsi="Arial" w:cs="Arial"/>
        <w:sz w:val="16"/>
        <w:szCs w:val="16"/>
      </w:rPr>
      <w:t xml:space="preserve">, V.O., </w:t>
    </w:r>
    <w:proofErr w:type="spellStart"/>
    <w:r>
      <w:rPr>
        <w:rFonts w:ascii="Arial" w:eastAsia="Arial" w:hAnsi="Arial" w:cs="Arial"/>
        <w:sz w:val="16"/>
        <w:szCs w:val="16"/>
      </w:rPr>
      <w:t>Aimaretto</w:t>
    </w:r>
    <w:proofErr w:type="spellEnd"/>
    <w:r>
      <w:rPr>
        <w:rFonts w:ascii="Arial" w:eastAsia="Arial" w:hAnsi="Arial" w:cs="Arial"/>
        <w:sz w:val="16"/>
        <w:szCs w:val="16"/>
      </w:rPr>
      <w:t xml:space="preserve">, C.B.R., </w:t>
    </w:r>
    <w:proofErr w:type="spellStart"/>
    <w:r>
      <w:rPr>
        <w:rFonts w:ascii="Arial" w:eastAsia="Arial" w:hAnsi="Arial" w:cs="Arial"/>
        <w:sz w:val="16"/>
        <w:szCs w:val="16"/>
      </w:rPr>
      <w:t>Peirotti</w:t>
    </w:r>
    <w:proofErr w:type="spellEnd"/>
    <w:r>
      <w:rPr>
        <w:rFonts w:ascii="Arial" w:eastAsia="Arial" w:hAnsi="Arial" w:cs="Arial"/>
        <w:sz w:val="16"/>
        <w:szCs w:val="16"/>
      </w:rPr>
      <w:t>, M.G., Barnes, A., Raimondi, K., Vera, M.A. Estudios microbiológico y parasitológico de heces en una población infanto-juvenil con gastroenteritis aguda</w:t>
    </w:r>
  </w:p>
  <w:p w:rsidR="00A7686F" w:rsidRDefault="00A7686F">
    <w:pPr>
      <w:pBdr>
        <w:top w:val="nil"/>
        <w:left w:val="nil"/>
        <w:bottom w:val="nil"/>
        <w:right w:val="nil"/>
        <w:between w:val="nil"/>
      </w:pBdr>
      <w:tabs>
        <w:tab w:val="center" w:pos="4419"/>
        <w:tab w:val="right" w:pos="8838"/>
      </w:tabs>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C91F92"/>
    <w:multiLevelType w:val="multilevel"/>
    <w:tmpl w:val="91863D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86F"/>
    <w:rsid w:val="00257DFE"/>
    <w:rsid w:val="002D20AC"/>
    <w:rsid w:val="00473636"/>
    <w:rsid w:val="004D4EF0"/>
    <w:rsid w:val="00A7686F"/>
    <w:rsid w:val="00EA5FA4"/>
    <w:rsid w:val="00EE6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10F10"/>
  <w15:docId w15:val="{92180756-3766-4704-A8A7-D369560F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qFormat/>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15" w:type="dxa"/>
        <w:right w:w="115" w:type="dxa"/>
      </w:tblCellMar>
    </w:tblPr>
    <w:tcPr>
      <w:shd w:val="clear" w:color="auto" w:fill="auto"/>
    </w:tcPr>
  </w:style>
  <w:style w:type="table" w:customStyle="1" w:styleId="a0">
    <w:basedOn w:val="TableNormal4"/>
    <w:tblPr>
      <w:tblStyleRowBandSize w:val="1"/>
      <w:tblStyleColBandSize w:val="1"/>
      <w:tblCellMar>
        <w:top w:w="72" w:type="dxa"/>
        <w:left w:w="115" w:type="dxa"/>
        <w:bottom w:w="72" w:type="dxa"/>
        <w:right w:w="115" w:type="dxa"/>
      </w:tblCellMar>
    </w:tblPr>
  </w:style>
  <w:style w:type="table" w:customStyle="1" w:styleId="a1">
    <w:basedOn w:val="TableNormal4"/>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a2">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3">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4">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5">
    <w:basedOn w:val="TableNormal3"/>
    <w:tblPr>
      <w:tblStyleRowBandSize w:val="1"/>
      <w:tblStyleColBandSize w:val="1"/>
      <w:tblCellMar>
        <w:left w:w="115" w:type="dxa"/>
        <w:right w:w="115" w:type="dxa"/>
      </w:tblCellMar>
    </w:tblPr>
    <w:tcPr>
      <w:shd w:val="clear" w:color="auto" w:fill="auto"/>
    </w:tc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tcPr>
      <w:shd w:val="clear" w:color="auto" w:fill="auto"/>
    </w:tcPr>
  </w:style>
  <w:style w:type="table" w:customStyle="1" w:styleId="ab">
    <w:basedOn w:val="TableNormal3"/>
    <w:tblPr>
      <w:tblStyleRowBandSize w:val="1"/>
      <w:tblStyleColBandSize w:val="1"/>
      <w:tblCellMar>
        <w:left w:w="115" w:type="dxa"/>
        <w:right w:w="115" w:type="dxa"/>
      </w:tblCellMar>
    </w:tblPr>
    <w:tcPr>
      <w:shd w:val="clear" w:color="auto" w:fill="auto"/>
    </w:tcPr>
  </w:style>
  <w:style w:type="table" w:customStyle="1" w:styleId="ac">
    <w:basedOn w:val="TableNormal2"/>
    <w:tblPr>
      <w:tblStyleRowBandSize w:val="1"/>
      <w:tblStyleColBandSize w:val="1"/>
      <w:tblCellMar>
        <w:left w:w="115" w:type="dxa"/>
        <w:right w:w="115" w:type="dxa"/>
      </w:tblCellMar>
    </w:tblPr>
    <w:tcPr>
      <w:shd w:val="clear" w:color="auto" w:fill="auto"/>
    </w:tcPr>
  </w:style>
  <w:style w:type="table" w:customStyle="1" w:styleId="ad">
    <w:basedOn w:val="TableNormal2"/>
    <w:tblPr>
      <w:tblStyleRowBandSize w:val="1"/>
      <w:tblStyleColBandSize w:val="1"/>
      <w:tblCellMar>
        <w:left w:w="115" w:type="dxa"/>
        <w:right w:w="115" w:type="dxa"/>
      </w:tblCellMar>
    </w:tblPr>
    <w:tcPr>
      <w:shd w:val="clear" w:color="auto" w:fill="auto"/>
    </w:tcPr>
  </w:style>
  <w:style w:type="table" w:customStyle="1" w:styleId="ae">
    <w:basedOn w:val="TableNormal2"/>
    <w:tblPr>
      <w:tblStyleRowBandSize w:val="1"/>
      <w:tblStyleColBandSize w:val="1"/>
      <w:tblCellMar>
        <w:left w:w="115" w:type="dxa"/>
        <w:right w:w="115" w:type="dxa"/>
      </w:tblCellMar>
    </w:tblPr>
    <w:tcPr>
      <w:shd w:val="clear" w:color="auto" w:fill="auto"/>
    </w:tcPr>
  </w:style>
  <w:style w:type="table" w:customStyle="1" w:styleId="TableGrid1">
    <w:name w:val="Table Grid1"/>
    <w:basedOn w:val="Tablanormal"/>
    <w:next w:val="Tablaconcuadrcula"/>
    <w:uiPriority w:val="39"/>
    <w:rsid w:val="001B5D0A"/>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1172E0"/>
    <w:rPr>
      <w:color w:val="605E5C"/>
      <w:shd w:val="clear" w:color="auto" w:fill="E1DFDD"/>
    </w:rPr>
  </w:style>
  <w:style w:type="paragraph" w:customStyle="1" w:styleId="Default">
    <w:name w:val="Default"/>
    <w:rsid w:val="00E33A69"/>
    <w:pPr>
      <w:autoSpaceDE w:val="0"/>
      <w:autoSpaceDN w:val="0"/>
      <w:adjustRightInd w:val="0"/>
      <w:jc w:val="left"/>
    </w:pPr>
    <w:rPr>
      <w:rFonts w:ascii="Calibri" w:eastAsiaTheme="minorHAnsi" w:hAnsi="Calibri" w:cs="Calibri"/>
      <w:color w:val="000000"/>
      <w:sz w:val="24"/>
      <w:szCs w:val="24"/>
      <w:lang w:val="en-US"/>
    </w:rPr>
  </w:style>
  <w:style w:type="character" w:customStyle="1" w:styleId="UnresolvedMention">
    <w:name w:val="Unresolved Mention"/>
    <w:basedOn w:val="Fuentedeprrafopredeter"/>
    <w:uiPriority w:val="99"/>
    <w:semiHidden/>
    <w:unhideWhenUsed/>
    <w:rsid w:val="00A52436"/>
    <w:rPr>
      <w:color w:val="605E5C"/>
      <w:shd w:val="clear" w:color="auto" w:fill="E1DFDD"/>
    </w:rPr>
  </w:style>
  <w:style w:type="table" w:customStyle="1" w:styleId="af">
    <w:basedOn w:val="TableNormal"/>
    <w:tblPr>
      <w:tblStyleRowBandSize w:val="1"/>
      <w:tblStyleColBandSize w:val="1"/>
      <w:tblCellMar>
        <w:left w:w="115" w:type="dxa"/>
        <w:right w:w="115" w:type="dxa"/>
      </w:tblCellMar>
    </w:tblPr>
    <w:tcPr>
      <w:shd w:val="clear" w:color="auto" w:fill="auto"/>
    </w:tc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tcPr>
      <w:shd w:val="clear" w:color="auto" w:fill="auto"/>
    </w:tcPr>
  </w:style>
  <w:style w:type="table" w:customStyle="1" w:styleId="af2">
    <w:basedOn w:val="TableNormal"/>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i.org/10.22529/me.2024.9(2)06"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yperlink" Target="https://orcid.org/0000-0001-9657-4807" TargetMode="External"/><Relationship Id="rId23" Type="http://schemas.openxmlformats.org/officeDocument/2006/relationships/image" Target="media/image6.jpg"/><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t7N0iVDZKJKSI97nL2og3zR4/Q==">CgMxLjAyDmgucWFoaW83YW5zNnR5MgloLjFmb2I5dGUyCWguMzBqMHpsbDIJaC4zem55c2g3MgloLjJldDkycDA4AHIhMWFQaVlRRmtNNzNheWg1NVJQSjVGNk84aDlYWXpIOGM5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2803</Words>
  <Characters>15982</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Pedro Bruzzesi</cp:lastModifiedBy>
  <cp:revision>2</cp:revision>
  <cp:lastPrinted>2024-03-22T12:01:00Z</cp:lastPrinted>
  <dcterms:created xsi:type="dcterms:W3CDTF">2024-03-22T12:01:00Z</dcterms:created>
  <dcterms:modified xsi:type="dcterms:W3CDTF">2024-03-22T12:01:00Z</dcterms:modified>
</cp:coreProperties>
</file>