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sidR="006E068D">
        <w:rPr>
          <w:b w:val="0"/>
          <w:sz w:val="20"/>
          <w:szCs w:val="20"/>
        </w:rPr>
        <w:t xml:space="preserve">    </w:t>
      </w:r>
      <w:r w:rsidR="00F42132">
        <w:rPr>
          <w:b w:val="0"/>
          <w:sz w:val="20"/>
          <w:szCs w:val="20"/>
        </w:rPr>
        <w:t xml:space="preserve"> </w:t>
      </w:r>
      <w:r w:rsidR="009A16E1">
        <w:rPr>
          <w:b w:val="0"/>
          <w:sz w:val="20"/>
          <w:szCs w:val="20"/>
        </w:rPr>
        <w:t xml:space="preserve">  </w:t>
      </w:r>
      <w:r>
        <w:rPr>
          <w:b w:val="0"/>
          <w:sz w:val="20"/>
          <w:szCs w:val="20"/>
        </w:rPr>
        <w:t>ARTICULO ORIGINAL Rev.</w:t>
      </w:r>
      <w:r>
        <w:rPr>
          <w:b w:val="0"/>
          <w:sz w:val="18"/>
          <w:szCs w:val="18"/>
        </w:rPr>
        <w:t xml:space="preserve"> </w:t>
      </w:r>
      <w:proofErr w:type="spellStart"/>
      <w:r>
        <w:rPr>
          <w:b w:val="0"/>
          <w:sz w:val="20"/>
          <w:szCs w:val="20"/>
        </w:rPr>
        <w:t>Methodo</w:t>
      </w:r>
      <w:proofErr w:type="spellEnd"/>
      <w:r w:rsidR="005212CD">
        <w:rPr>
          <w:b w:val="0"/>
          <w:sz w:val="18"/>
          <w:szCs w:val="18"/>
        </w:rPr>
        <w:t xml:space="preserve"> 202</w:t>
      </w:r>
      <w:r w:rsidR="00E06570">
        <w:rPr>
          <w:b w:val="0"/>
          <w:sz w:val="18"/>
          <w:szCs w:val="18"/>
        </w:rPr>
        <w:t>4</w:t>
      </w:r>
      <w:r w:rsidR="005212CD">
        <w:rPr>
          <w:b w:val="0"/>
          <w:sz w:val="18"/>
          <w:szCs w:val="18"/>
        </w:rPr>
        <w:t>;</w:t>
      </w:r>
      <w:r w:rsidR="00E06570">
        <w:rPr>
          <w:b w:val="0"/>
          <w:sz w:val="18"/>
          <w:szCs w:val="18"/>
        </w:rPr>
        <w:t>9</w:t>
      </w:r>
      <w:r w:rsidR="005212CD">
        <w:rPr>
          <w:b w:val="0"/>
          <w:sz w:val="18"/>
          <w:szCs w:val="18"/>
        </w:rPr>
        <w:t>(</w:t>
      </w:r>
      <w:r w:rsidR="00E06570">
        <w:rPr>
          <w:b w:val="0"/>
          <w:sz w:val="18"/>
          <w:szCs w:val="18"/>
        </w:rPr>
        <w:t>1</w:t>
      </w:r>
      <w:r>
        <w:rPr>
          <w:b w:val="0"/>
          <w:sz w:val="18"/>
          <w:szCs w:val="18"/>
        </w:rPr>
        <w:t>):</w:t>
      </w:r>
      <w:r w:rsidR="002A1C45">
        <w:rPr>
          <w:b w:val="0"/>
          <w:sz w:val="18"/>
          <w:szCs w:val="18"/>
        </w:rPr>
        <w:t>4-</w:t>
      </w:r>
      <w:r w:rsidR="007B32F1">
        <w:rPr>
          <w:b w:val="0"/>
          <w:sz w:val="18"/>
          <w:szCs w:val="18"/>
        </w:rPr>
        <w:t>12</w:t>
      </w:r>
    </w:p>
    <w:p w:rsidR="00F3616E" w:rsidRPr="007B32F1" w:rsidRDefault="007D2A25">
      <w:pPr>
        <w:pStyle w:val="Ttulo1"/>
        <w:spacing w:before="0" w:after="0"/>
        <w:ind w:hanging="142"/>
        <w:jc w:val="center"/>
        <w:rPr>
          <w:rFonts w:ascii="Verdana" w:eastAsia="Verdana" w:hAnsi="Verdana" w:cs="Verdana"/>
          <w:b w:val="0"/>
          <w:sz w:val="16"/>
          <w:szCs w:val="16"/>
          <w:highlight w:val="white"/>
        </w:rPr>
      </w:pPr>
      <w:r w:rsidRPr="007B32F1">
        <w:rPr>
          <w:rFonts w:ascii="Verdana" w:eastAsia="Verdana" w:hAnsi="Verdana" w:cs="Verdana"/>
          <w:b w:val="0"/>
          <w:sz w:val="17"/>
          <w:szCs w:val="17"/>
        </w:rPr>
        <w:t xml:space="preserve">                                                                                   </w:t>
      </w:r>
      <w:hyperlink r:id="rId9" w:history="1">
        <w:r w:rsidR="00E06570" w:rsidRPr="007B32F1">
          <w:rPr>
            <w:rStyle w:val="Hipervnculo"/>
            <w:rFonts w:ascii="Verdana" w:eastAsia="Verdana" w:hAnsi="Verdana" w:cs="Verdana"/>
            <w:b w:val="0"/>
            <w:color w:val="auto"/>
            <w:sz w:val="17"/>
            <w:szCs w:val="17"/>
          </w:rPr>
          <w:t>https://doi.org/10.22529/me.2024.9(1)</w:t>
        </w:r>
        <w:r w:rsidR="002A1C45" w:rsidRPr="007B32F1">
          <w:rPr>
            <w:rStyle w:val="Hipervnculo"/>
            <w:rFonts w:ascii="Verdana" w:eastAsia="Verdana" w:hAnsi="Verdana" w:cs="Verdana"/>
            <w:b w:val="0"/>
            <w:color w:val="auto"/>
            <w:sz w:val="17"/>
            <w:szCs w:val="17"/>
          </w:rPr>
          <w:t>02</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DB67DA">
            <w:pPr>
              <w:spacing w:line="360" w:lineRule="auto"/>
              <w:rPr>
                <w:rFonts w:ascii="Arial" w:eastAsia="Arial" w:hAnsi="Arial" w:cs="Arial"/>
                <w:sz w:val="16"/>
                <w:szCs w:val="16"/>
              </w:rPr>
            </w:pPr>
            <w:r>
              <w:rPr>
                <w:rFonts w:ascii="Arial" w:eastAsia="Arial" w:hAnsi="Arial" w:cs="Arial"/>
                <w:sz w:val="16"/>
                <w:szCs w:val="16"/>
              </w:rPr>
              <w:t xml:space="preserve"> </w:t>
            </w:r>
            <w:r w:rsidR="00900DEE">
              <w:rPr>
                <w:rFonts w:ascii="Arial" w:eastAsia="Arial" w:hAnsi="Arial" w:cs="Arial"/>
                <w:sz w:val="16"/>
                <w:szCs w:val="16"/>
              </w:rPr>
              <w:t xml:space="preserve"> </w:t>
            </w:r>
            <w:r w:rsidR="00841EAA">
              <w:rPr>
                <w:rFonts w:ascii="Arial" w:eastAsia="Arial" w:hAnsi="Arial" w:cs="Arial"/>
                <w:sz w:val="16"/>
                <w:szCs w:val="16"/>
              </w:rPr>
              <w:t xml:space="preserve">Recibido </w:t>
            </w:r>
            <w:r w:rsidR="009A16E1">
              <w:rPr>
                <w:rFonts w:ascii="Arial" w:eastAsia="Arial" w:hAnsi="Arial" w:cs="Arial"/>
                <w:sz w:val="16"/>
                <w:szCs w:val="16"/>
              </w:rPr>
              <w:t>12</w:t>
            </w:r>
            <w:r>
              <w:rPr>
                <w:rFonts w:ascii="Arial" w:eastAsia="Arial" w:hAnsi="Arial" w:cs="Arial"/>
                <w:sz w:val="16"/>
                <w:szCs w:val="16"/>
              </w:rPr>
              <w:t xml:space="preserve"> </w:t>
            </w:r>
            <w:proofErr w:type="gramStart"/>
            <w:r w:rsidR="009A16E1">
              <w:rPr>
                <w:rFonts w:ascii="Arial" w:eastAsia="Arial" w:hAnsi="Arial" w:cs="Arial"/>
                <w:sz w:val="16"/>
                <w:szCs w:val="16"/>
              </w:rPr>
              <w:t>Jul</w:t>
            </w:r>
            <w:r>
              <w:rPr>
                <w:rFonts w:ascii="Arial" w:eastAsia="Arial" w:hAnsi="Arial" w:cs="Arial"/>
                <w:sz w:val="16"/>
                <w:szCs w:val="16"/>
              </w:rPr>
              <w:t>.</w:t>
            </w:r>
            <w:proofErr w:type="gramEnd"/>
            <w:r>
              <w:rPr>
                <w:rFonts w:ascii="Arial" w:eastAsia="Arial" w:hAnsi="Arial" w:cs="Arial"/>
                <w:sz w:val="16"/>
                <w:szCs w:val="16"/>
              </w:rPr>
              <w:t xml:space="preserve"> </w:t>
            </w:r>
            <w:r w:rsidR="00BE7133">
              <w:rPr>
                <w:rFonts w:ascii="Arial" w:eastAsia="Arial" w:hAnsi="Arial" w:cs="Arial"/>
                <w:sz w:val="16"/>
                <w:szCs w:val="16"/>
              </w:rPr>
              <w:t>202</w:t>
            </w:r>
            <w:r w:rsidR="009A16E1">
              <w:rPr>
                <w:rFonts w:ascii="Arial" w:eastAsia="Arial" w:hAnsi="Arial" w:cs="Arial"/>
                <w:sz w:val="16"/>
                <w:szCs w:val="16"/>
              </w:rPr>
              <w:t>3</w:t>
            </w:r>
            <w:r w:rsidR="007D2A25">
              <w:rPr>
                <w:rFonts w:ascii="Arial" w:eastAsia="Arial" w:hAnsi="Arial" w:cs="Arial"/>
                <w:sz w:val="16"/>
                <w:szCs w:val="16"/>
              </w:rPr>
              <w:t xml:space="preserve"> | Ace</w:t>
            </w:r>
            <w:r w:rsidR="005212CD">
              <w:rPr>
                <w:rFonts w:ascii="Arial" w:eastAsia="Arial" w:hAnsi="Arial" w:cs="Arial"/>
                <w:sz w:val="16"/>
                <w:szCs w:val="16"/>
              </w:rPr>
              <w:t>ptado</w:t>
            </w:r>
            <w:r>
              <w:rPr>
                <w:rFonts w:ascii="Arial" w:eastAsia="Arial" w:hAnsi="Arial" w:cs="Arial"/>
                <w:sz w:val="16"/>
                <w:szCs w:val="16"/>
              </w:rPr>
              <w:t xml:space="preserve"> </w:t>
            </w:r>
            <w:r w:rsidR="009A16E1">
              <w:rPr>
                <w:rFonts w:ascii="Arial" w:eastAsia="Arial" w:hAnsi="Arial" w:cs="Arial"/>
                <w:sz w:val="16"/>
                <w:szCs w:val="16"/>
              </w:rPr>
              <w:t>09 Nov.</w:t>
            </w:r>
            <w:r w:rsidR="005212CD">
              <w:rPr>
                <w:rFonts w:ascii="Arial" w:eastAsia="Arial" w:hAnsi="Arial" w:cs="Arial"/>
                <w:sz w:val="16"/>
                <w:szCs w:val="16"/>
              </w:rPr>
              <w:t xml:space="preserve"> </w:t>
            </w:r>
            <w:r>
              <w:rPr>
                <w:rFonts w:ascii="Arial" w:eastAsia="Arial" w:hAnsi="Arial" w:cs="Arial"/>
                <w:sz w:val="16"/>
                <w:szCs w:val="16"/>
              </w:rPr>
              <w:t>2023</w:t>
            </w:r>
            <w:r w:rsidR="005212CD">
              <w:rPr>
                <w:rFonts w:ascii="Arial" w:eastAsia="Arial" w:hAnsi="Arial" w:cs="Arial"/>
                <w:sz w:val="16"/>
                <w:szCs w:val="16"/>
              </w:rPr>
              <w:t xml:space="preserve"> |Publicado </w:t>
            </w:r>
            <w:r w:rsidR="00F42132">
              <w:rPr>
                <w:rFonts w:ascii="Arial" w:eastAsia="Arial" w:hAnsi="Arial" w:cs="Arial"/>
                <w:sz w:val="16"/>
                <w:szCs w:val="16"/>
              </w:rPr>
              <w:t>0</w:t>
            </w:r>
            <w:r w:rsidR="00E06570">
              <w:rPr>
                <w:rFonts w:ascii="Arial" w:eastAsia="Arial" w:hAnsi="Arial" w:cs="Arial"/>
                <w:sz w:val="16"/>
                <w:szCs w:val="16"/>
              </w:rPr>
              <w:t>5</w:t>
            </w:r>
            <w:r w:rsidR="005212CD">
              <w:rPr>
                <w:rFonts w:ascii="Arial" w:eastAsia="Arial" w:hAnsi="Arial" w:cs="Arial"/>
                <w:sz w:val="16"/>
                <w:szCs w:val="16"/>
              </w:rPr>
              <w:t xml:space="preserve"> </w:t>
            </w:r>
            <w:r w:rsidR="00E06570">
              <w:rPr>
                <w:rFonts w:ascii="Arial" w:eastAsia="Arial" w:hAnsi="Arial" w:cs="Arial"/>
                <w:sz w:val="16"/>
                <w:szCs w:val="16"/>
              </w:rPr>
              <w:t>Ene</w:t>
            </w:r>
            <w:r w:rsidR="00841EAA">
              <w:rPr>
                <w:rFonts w:ascii="Arial" w:eastAsia="Arial" w:hAnsi="Arial" w:cs="Arial"/>
                <w:sz w:val="16"/>
                <w:szCs w:val="16"/>
              </w:rPr>
              <w:t>.</w:t>
            </w:r>
            <w:r w:rsidR="005212CD">
              <w:rPr>
                <w:rFonts w:ascii="Arial" w:eastAsia="Arial" w:hAnsi="Arial" w:cs="Arial"/>
                <w:sz w:val="16"/>
                <w:szCs w:val="16"/>
              </w:rPr>
              <w:t xml:space="preserve"> 202</w:t>
            </w:r>
            <w:r w:rsidR="00E06570">
              <w:rPr>
                <w:rFonts w:ascii="Arial" w:eastAsia="Arial" w:hAnsi="Arial" w:cs="Arial"/>
                <w:sz w:val="16"/>
                <w:szCs w:val="16"/>
              </w:rPr>
              <w:t>4</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rsidR="00D6337D" w:rsidRPr="004B56EC" w:rsidRDefault="00D6337D" w:rsidP="004B56EC">
      <w:pPr>
        <w:pStyle w:val="TituloDocumento"/>
      </w:pPr>
      <w:r w:rsidRPr="004B56EC">
        <w:t>Síndrome confusional agudo en el paciente internado: frecuencia y factores de riesgo asociados</w:t>
      </w:r>
    </w:p>
    <w:p w:rsidR="00D6337D" w:rsidRPr="00BD7DD7" w:rsidRDefault="00D6337D" w:rsidP="004B56EC">
      <w:pPr>
        <w:pStyle w:val="TituloDocumento"/>
        <w:rPr>
          <w:lang w:val="en-US"/>
        </w:rPr>
      </w:pPr>
      <w:r w:rsidRPr="00BD7DD7">
        <w:rPr>
          <w:lang w:val="en-US"/>
        </w:rPr>
        <w:t xml:space="preserve">Acute confusional syndrome in hospitalized patients: frequency and associated risk factors </w:t>
      </w:r>
    </w:p>
    <w:p w:rsidR="00F3616E" w:rsidRPr="00D6337D" w:rsidRDefault="00D6337D" w:rsidP="005D5977">
      <w:pPr>
        <w:pStyle w:val="Autores"/>
        <w:rPr>
          <w:highlight w:val="white"/>
          <w:lang w:val="es-ES"/>
        </w:rPr>
      </w:pPr>
      <w:r w:rsidRPr="00D6337D">
        <w:t>Florencia B. Cabrera</w:t>
      </w:r>
      <w:r>
        <w:rPr>
          <w:vertAlign w:val="superscript"/>
        </w:rPr>
        <w:t>1</w:t>
      </w:r>
      <w:r w:rsidR="007D2A25">
        <w:rPr>
          <w:noProof/>
          <w:lang w:eastAsia="es-AR"/>
        </w:rPr>
        <w:drawing>
          <wp:inline distT="0" distB="0" distL="0" distR="0">
            <wp:extent cx="216820" cy="174660"/>
            <wp:effectExtent l="0" t="0" r="0" b="0"/>
            <wp:docPr id="1071" name="image3.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1" name="image3.png">
                      <a:hlinkClick r:id="rId15"/>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rsidR="005D5977" w:rsidRPr="00D6337D">
        <w:t xml:space="preserve"> </w:t>
      </w:r>
      <w:r w:rsidRPr="00D6337D">
        <w:t>Ignacio Gutiérrez Magaldi</w:t>
      </w:r>
      <w:r>
        <w:rPr>
          <w:vertAlign w:val="superscript"/>
        </w:rPr>
        <w:t>1</w:t>
      </w:r>
      <w:r w:rsidRPr="00D6337D">
        <w:t>, Pablo Lucero</w:t>
      </w:r>
      <w:r>
        <w:rPr>
          <w:vertAlign w:val="superscript"/>
        </w:rPr>
        <w:t>1</w:t>
      </w:r>
    </w:p>
    <w:p w:rsidR="00CE709E" w:rsidRPr="00D6337D" w:rsidRDefault="00CE709E">
      <w:pPr>
        <w:pBdr>
          <w:top w:val="nil"/>
          <w:left w:val="nil"/>
          <w:bottom w:val="nil"/>
          <w:right w:val="nil"/>
          <w:between w:val="nil"/>
        </w:pBdr>
        <w:jc w:val="left"/>
        <w:rPr>
          <w:highlight w:val="white"/>
          <w:lang w:val="es-AR"/>
        </w:rPr>
      </w:pPr>
    </w:p>
    <w:p w:rsidR="00D6337D" w:rsidRPr="0071181B" w:rsidRDefault="00E06570" w:rsidP="0071181B">
      <w:pPr>
        <w:jc w:val="left"/>
        <w:rPr>
          <w:vertAlign w:val="superscript"/>
        </w:rPr>
      </w:pPr>
      <w:r w:rsidRPr="00E06570">
        <w:rPr>
          <w:vertAlign w:val="superscript"/>
        </w:rPr>
        <w:t xml:space="preserve">1. </w:t>
      </w:r>
      <w:r>
        <w:rPr>
          <w:vertAlign w:val="superscript"/>
        </w:rPr>
        <w:t xml:space="preserve">Universidad Católica de Córdoba. </w:t>
      </w:r>
      <w:r w:rsidR="00D6337D" w:rsidRPr="0071181B">
        <w:rPr>
          <w:vertAlign w:val="superscript"/>
        </w:rPr>
        <w:t>Clínica Universitaria Reina Fabiola</w:t>
      </w:r>
      <w:r>
        <w:rPr>
          <w:vertAlign w:val="superscript"/>
        </w:rPr>
        <w:t>. Servicio de Medicina Interna</w:t>
      </w:r>
    </w:p>
    <w:p w:rsidR="00F3616E" w:rsidRPr="0071181B" w:rsidRDefault="00F36419" w:rsidP="00D6337D">
      <w:pPr>
        <w:jc w:val="left"/>
        <w:rPr>
          <w:rFonts w:ascii="Arial" w:eastAsia="Arial" w:hAnsi="Arial" w:cs="Arial"/>
          <w:b/>
          <w:sz w:val="24"/>
          <w:lang w:val="es-AR"/>
        </w:rPr>
      </w:pPr>
      <w:r w:rsidRPr="00D6337D">
        <w:rPr>
          <w:vertAlign w:val="superscript"/>
        </w:rPr>
        <w:t xml:space="preserve">Correspondencia: </w:t>
      </w:r>
      <w:r w:rsidR="00D6337D" w:rsidRPr="00D6337D">
        <w:rPr>
          <w:vertAlign w:val="superscript"/>
        </w:rPr>
        <w:t xml:space="preserve"> Florencia Belén Cabrera. </w:t>
      </w:r>
      <w:r w:rsidR="00D6337D" w:rsidRPr="0071181B">
        <w:rPr>
          <w:vertAlign w:val="superscript"/>
          <w:lang w:val="es-AR"/>
        </w:rPr>
        <w:t>Email: florenciacabrera@curf.ucc.edu.ar</w:t>
      </w:r>
    </w:p>
    <w:p w:rsidR="00410542" w:rsidRPr="0071181B" w:rsidRDefault="00410542">
      <w:pPr>
        <w:tabs>
          <w:tab w:val="left" w:pos="6765"/>
        </w:tabs>
        <w:rPr>
          <w:rFonts w:ascii="Arial" w:eastAsia="Arial" w:hAnsi="Arial" w:cs="Arial"/>
          <w:b/>
          <w:sz w:val="24"/>
          <w:lang w:val="es-AR"/>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71181B" w:rsidRDefault="0071181B" w:rsidP="0071181B">
      <w:r>
        <w:t>INTRODUCCIÓN: El síndrome confusional agudo (SCA) se caracteriza por una alteración del nivel de la atención y la conciencia, con cambios adicionales en la cognición que tienden a fluctuar en el tiempo. Es la complicación más común en los pacientes adultos hospitalizados.</w:t>
      </w:r>
    </w:p>
    <w:p w:rsidR="0071181B" w:rsidRDefault="0071181B" w:rsidP="0071181B">
      <w:r>
        <w:t>OBJETIVO: Determinar la frecuencia de complicación con SCA en pacientes adultos hospitalizados en sala común e identificar factores de riesgo asociados. Comparar las características clínicas y evolutivas de los pacientes que presentaron SCA durante su estadía hospitalaria en comparación con aquellos que no presentaron dicha complicación. Determinar la mortalidad intrahospitalaria de los pacientes complicados con SCA.</w:t>
      </w:r>
    </w:p>
    <w:p w:rsidR="0071181B" w:rsidRDefault="0071181B" w:rsidP="0071181B">
      <w:r>
        <w:t xml:space="preserve">MATERIALES Y MÉTODO: Estudio observacional, retrospectivo, analítico. Se evaluaron pacientes adultos, de ambos sexos, internados en sala común de la Clínica Universitaria Reina Fabiola durante el año 2019. La presencia de SCA se determinó con el </w:t>
      </w:r>
      <w:proofErr w:type="spellStart"/>
      <w:r>
        <w:rPr>
          <w:i/>
        </w:rPr>
        <w:t>Confusion</w:t>
      </w:r>
      <w:proofErr w:type="spellEnd"/>
      <w:r>
        <w:rPr>
          <w:i/>
        </w:rPr>
        <w:t xml:space="preserve"> </w:t>
      </w:r>
      <w:proofErr w:type="spellStart"/>
      <w:r>
        <w:rPr>
          <w:i/>
        </w:rPr>
        <w:t>Assessment</w:t>
      </w:r>
      <w:proofErr w:type="spellEnd"/>
      <w:r>
        <w:rPr>
          <w:i/>
        </w:rPr>
        <w:t xml:space="preserve"> </w:t>
      </w:r>
      <w:proofErr w:type="spellStart"/>
      <w:r>
        <w:rPr>
          <w:i/>
        </w:rPr>
        <w:t>Method</w:t>
      </w:r>
      <w:proofErr w:type="spellEnd"/>
      <w:r>
        <w:t xml:space="preserve"> (CAM). Se analizaron las siguientes variables: edad, sexo, tiempo de estadía hospitalaria, índice de independencia funcional en las actividades de la vida diaria (ABVD) al momento de ingreso, subtipo de SCA, índice de comorbilidades de Charlson, diagnóstico final de la internación, requerimiento de traslado a unidad de cuidados críticos, requerimiento de sondas, drenajes, soporte nutricional y mortalidad intrahospitalaria. Para las comparaciones se aplicó la prueba T de </w:t>
      </w:r>
      <w:proofErr w:type="spellStart"/>
      <w:r>
        <w:t>Student</w:t>
      </w:r>
      <w:proofErr w:type="spellEnd"/>
      <w:r>
        <w:t xml:space="preserve"> o pruebas no paramétricas para aquellas que no cumplían los requisitos de normalidad, mientras que en el caso de las variables categóricas se aplicaron pruebas de Chi-cuadrado con la prueba exacta de Fisher de acuerdo al caso. </w:t>
      </w:r>
    </w:p>
    <w:p w:rsidR="0071181B" w:rsidRDefault="009A16E1" w:rsidP="0071181B">
      <w:r>
        <w:rPr>
          <w:noProof/>
          <w:lang w:val="es-AR" w:eastAsia="es-AR"/>
        </w:rPr>
        <mc:AlternateContent>
          <mc:Choice Requires="wps">
            <w:drawing>
              <wp:anchor distT="0" distB="0" distL="114300" distR="114300" simplePos="0" relativeHeight="251700224" behindDoc="0" locked="0" layoutInCell="1" hidden="0" allowOverlap="1" wp14:anchorId="71278644" wp14:editId="1456C595">
                <wp:simplePos x="0" y="0"/>
                <wp:positionH relativeFrom="rightMargin">
                  <wp:posOffset>95885</wp:posOffset>
                </wp:positionH>
                <wp:positionV relativeFrom="paragraph">
                  <wp:posOffset>2466975</wp:posOffset>
                </wp:positionV>
                <wp:extent cx="384048" cy="360000"/>
                <wp:effectExtent l="0" t="0" r="16510" b="21590"/>
                <wp:wrapNone/>
                <wp:docPr id="23" name="Rectángulo 23"/>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9A16E1" w:rsidRPr="00742E14" w:rsidRDefault="002A1C45" w:rsidP="009A16E1">
                            <w:pPr>
                              <w:jc w:val="center"/>
                              <w:textDirection w:val="btLr"/>
                              <w:rPr>
                                <w:b/>
                                <w:color w:val="FFFFFF" w:themeColor="background1"/>
                                <w:sz w:val="24"/>
                                <w:lang w:val="es-AR"/>
                              </w:rPr>
                            </w:pPr>
                            <w:r>
                              <w:rPr>
                                <w:b/>
                                <w:color w:val="FFFFFF" w:themeColor="background1"/>
                                <w:sz w:val="24"/>
                                <w:lang w:val="es-AR"/>
                              </w:rPr>
                              <w:t>04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278644" id="Rectángulo 23" o:spid="_x0000_s1026" style="position:absolute;left:0;text-align:left;margin-left:7.55pt;margin-top:194.25pt;width:30.25pt;height:28.35pt;flip:x;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" fillcolor="#509d2f">
                <v:stroke startarrowwidth="narrow" startarrowlength="short" endarrowwidth="narrow" endarrowlength="short" joinstyle="round"/>
                <v:textbox inset="2.53958mm,1.2694mm,2.53958mm,1.2694mm">
                  <w:txbxContent>
                    <w:p w:rsidR="009A16E1" w:rsidRPr="00742E14" w:rsidRDefault="002A1C45" w:rsidP="009A16E1">
                      <w:pPr>
                        <w:jc w:val="center"/>
                        <w:textDirection w:val="btLr"/>
                        <w:rPr>
                          <w:b/>
                          <w:color w:val="FFFFFF" w:themeColor="background1"/>
                          <w:sz w:val="24"/>
                          <w:lang w:val="es-AR"/>
                        </w:rPr>
                      </w:pPr>
                      <w:r>
                        <w:rPr>
                          <w:b/>
                          <w:color w:val="FFFFFF" w:themeColor="background1"/>
                          <w:sz w:val="24"/>
                          <w:lang w:val="es-AR"/>
                        </w:rPr>
                        <w:t>04</w:t>
                      </w:r>
                    </w:p>
                  </w:txbxContent>
                </v:textbox>
                <w10:wrap anchorx="margin"/>
              </v:rect>
            </w:pict>
          </mc:Fallback>
        </mc:AlternateContent>
      </w:r>
      <w:r w:rsidR="0071181B">
        <w:rPr>
          <w:rFonts w:eastAsia="Gungsuh"/>
        </w:rPr>
        <w:t xml:space="preserve">RESULTADOS: Se analizaron los datos de 1366 pacientes, de los cuales 162 (11.9%) presentaron SCA como complicación intrahospitalaria. Sesenta y dos (38.30%) casos se caracterizaron como SCA de tipo mixto. El SCA se presentó con mayor frecuencia en pacientes mayores de 70 años (≥ 70 Años= 61.70% vs &lt; 70 Años= 14.40%, OR= 9.61; IC= 6.73 – 13.71). En la población con SCA, 150 pacientes (92.60%) fueron categorizados dentro del subgrupo de “comorbilidad alta” de acuerdo al índice de comorbilidad de Charlson. Estos pacientes, presentaron, además, un mayor deterioro del estado funcional previo a la internación en cuanto a la realización de las actividades de la vida diaria (dependencia en SCA= 53.10% vs dependencia en ausencia de SCA= 1.70%, OR= 66.98; IC 95%= 39.07 – 114.81); un mayor requerimiento de sondas invasivas (68.80% vs 36%, OR= 4.11; IC 95%= 2.87 – 584) y soporte nutricional (27.20% vs 3.30%, OR= 10.85; IC 95%= 6.79 – 17.33); así como también se relacionaron en mayor medida con internaciones prolongadas (Estadía ≥ 4 días= 87% vs 56.90%, OR= 5.09; IC 95%= 3.17 – 8.16), y requirieron más frecuentemente internación en unidad de cuidados críticos (37.70% vs 12.10%, OR= 4.38; IC 95%= 3.05 – 6.29). </w:t>
      </w:r>
      <w:r w:rsidR="0071181B">
        <w:t xml:space="preserve">Con respecto a los diagnósticos al momento del alta, aquellos que resultaron significativamente superiores en la población de pacientes con SCA, respecto al grupo que no presentó dicha </w:t>
      </w:r>
      <w:proofErr w:type="spellStart"/>
      <w:r w:rsidR="0071181B">
        <w:t>intercurrencia</w:t>
      </w:r>
      <w:proofErr w:type="spellEnd"/>
      <w:r w:rsidR="0071181B">
        <w:t xml:space="preserve"> fueron: enfermedades infecciosas: 54 (33.30%); enfe</w:t>
      </w:r>
      <w:bookmarkStart w:id="1" w:name="_GoBack"/>
      <w:bookmarkEnd w:id="1"/>
      <w:r w:rsidR="0071181B">
        <w:t xml:space="preserve">rmedades renales: 26 (7.40%); </w:t>
      </w:r>
      <w:r w:rsidR="0071181B">
        <w:lastRenderedPageBreak/>
        <w:t>enfermedades respiratorias: 9 (5.60%); enfermedades cardiovasculares: 7 (4.30%)</w:t>
      </w:r>
      <w:r w:rsidR="0071181B">
        <w:rPr>
          <w:rFonts w:eastAsia="Gungsuh"/>
        </w:rPr>
        <w:t>. La mortalidad intrahospitalaria en la población con SCA resultó en 13.60%.</w:t>
      </w:r>
    </w:p>
    <w:p w:rsidR="0071181B" w:rsidRDefault="0071181B" w:rsidP="0071181B">
      <w:r>
        <w:t xml:space="preserve">CONCLUSIÓN: La frecuencia del SCA en nuestra institución fue similar a la reportada en la literatura. La forma de presentación más frecuente fue el subtipo mixto. El SCA se presentó con mayor frecuencia en pacientes mayores de 70 años, con múltiples comorbilidades crónicas, un mayor deterioro del estado funcional previo a la internación, un mayor requerimiento de sondas invasivas y soporte nutricional e internaciones más prolongadas. Las infecciones fueron la condición médica asociada más frecuentes y la mortalidad intrahospitalaria se presentó con una incidencia de 13.6%, coincidiendo con lo reportado en otras series. </w:t>
      </w:r>
    </w:p>
    <w:p w:rsidR="004B56EC" w:rsidRDefault="004B56EC" w:rsidP="0071181B"/>
    <w:p w:rsidR="0008268C" w:rsidRDefault="007D2A25" w:rsidP="0008268C">
      <w:pPr>
        <w:rPr>
          <w:rFonts w:eastAsia="Arial"/>
          <w:lang w:val="es-AR"/>
        </w:rPr>
      </w:pPr>
      <w:r>
        <w:rPr>
          <w:rFonts w:ascii="Arial" w:eastAsia="Arial" w:hAnsi="Arial" w:cs="Arial"/>
          <w:b/>
          <w:sz w:val="24"/>
        </w:rPr>
        <w:t>Palabras claves</w:t>
      </w:r>
      <w:r>
        <w:rPr>
          <w:rFonts w:ascii="Arial" w:eastAsia="Arial" w:hAnsi="Arial" w:cs="Arial"/>
          <w:sz w:val="24"/>
        </w:rPr>
        <w:t>:</w:t>
      </w:r>
      <w:r w:rsidR="0071181B" w:rsidRPr="0071181B">
        <w:t xml:space="preserve"> Síndrome Confusional Agudo; Internado; Prevalencia; Factores de riesgo.</w:t>
      </w:r>
    </w:p>
    <w:p w:rsidR="00DB67DA" w:rsidRPr="0008268C" w:rsidRDefault="007D2A25" w:rsidP="0008268C">
      <w:pPr>
        <w:pStyle w:val="Ttulo1"/>
        <w:rPr>
          <w:rFonts w:eastAsia="Arial" w:cs="Arial"/>
          <w:lang w:val="en-US"/>
        </w:rPr>
      </w:pPr>
      <w:r w:rsidRPr="0008268C">
        <w:rPr>
          <w:rFonts w:eastAsia="Arial"/>
          <w:lang w:val="en-US"/>
        </w:rPr>
        <w:t>Abstract</w:t>
      </w:r>
    </w:p>
    <w:p w:rsidR="0071181B" w:rsidRPr="000B2F4A" w:rsidRDefault="0071181B" w:rsidP="0071181B">
      <w:pPr>
        <w:rPr>
          <w:lang w:val="en-US"/>
        </w:rPr>
      </w:pPr>
      <w:r w:rsidRPr="000B2F4A">
        <w:rPr>
          <w:lang w:val="en-US"/>
        </w:rPr>
        <w:t>INTRODUCTION: Acute confusional syndrome (ACS) is characterized by an altered level of attention and consciousness, with additional changes in cognition that tend to fluctuate over time. It is the most common complication in adult hospitalized patients.</w:t>
      </w:r>
    </w:p>
    <w:p w:rsidR="0071181B" w:rsidRPr="000B2F4A" w:rsidRDefault="0071181B" w:rsidP="0071181B">
      <w:pPr>
        <w:rPr>
          <w:lang w:val="en-US"/>
        </w:rPr>
      </w:pPr>
      <w:r w:rsidRPr="000B2F4A">
        <w:rPr>
          <w:lang w:val="en-US"/>
        </w:rPr>
        <w:t>OBJECTIVE: To determine the frequency of complications with ACS in adult patients hospitalized in a common room and to identify associated risk factors. To compare the clinical and evolutionary characteristics of the patients who presented ACS during their hospital stay in comparison with those who did not present this complication. To determine the in-hospital mortality of patients complicated by ACS.</w:t>
      </w:r>
    </w:p>
    <w:p w:rsidR="0071181B" w:rsidRPr="000B2F4A" w:rsidRDefault="0071181B" w:rsidP="0071181B">
      <w:pPr>
        <w:rPr>
          <w:lang w:val="en-US"/>
        </w:rPr>
      </w:pPr>
      <w:r w:rsidRPr="000B2F4A">
        <w:rPr>
          <w:lang w:val="en-US"/>
        </w:rPr>
        <w:t xml:space="preserve">MATERIALS AND METHOD: Observational, retrospective, analytical study. Adult patients, of both sexes, admitted to the common room of the Reina Fabiola University Clinic during 2019 were evaluated. The presence of ACS was determined with the Confusion Assessment Method (CAM). The following variables were analyzed: age, sex, length of hospital stay, index of functional independence in activities of daily living (ABVD) at the time of admission, ACS subtype, </w:t>
      </w:r>
      <w:proofErr w:type="spellStart"/>
      <w:r w:rsidRPr="000B2F4A">
        <w:rPr>
          <w:lang w:val="en-US"/>
        </w:rPr>
        <w:t>Charlson</w:t>
      </w:r>
      <w:proofErr w:type="spellEnd"/>
      <w:r w:rsidRPr="000B2F4A">
        <w:rPr>
          <w:lang w:val="en-US"/>
        </w:rPr>
        <w:t xml:space="preserve"> comorbidity index, final hospitalization diagnosis, requirement of transfer to a critical care unit, requirement of probes, drains, nutritional support and in-hospital mortality. For the comparisons, the Student's T test or non-parametric tests were applied for those that did not meet the normality requirements, while in the case of categorical variables, Chi-square tests were applied with Fisher's exact test if required.</w:t>
      </w:r>
    </w:p>
    <w:p w:rsidR="0071181B" w:rsidRPr="0071181B" w:rsidRDefault="0071181B" w:rsidP="0071181B">
      <w:pPr>
        <w:rPr>
          <w:lang w:val="en-US"/>
        </w:rPr>
      </w:pPr>
      <w:r w:rsidRPr="0071181B">
        <w:rPr>
          <w:lang w:val="en-US"/>
        </w:rPr>
        <w:t xml:space="preserve">RESULTS: The data of 1366 patients were analyzed, of which 162 (11.9%) presented ACS as an in-hospital complication. Sixty-two (38.30%) cases were characterized as mixed type ACS. ACS occurred more frequently in patients over 70 years of age (≥ 70 Years = 61.70% vs &lt; 70 Years = 14.40%, OR = 9.61; CI = 6.73 - 13.71). In the ACS population, 150 patients (92.60%) were categorized within the “high comorbidity” subgroup according to the </w:t>
      </w:r>
      <w:proofErr w:type="spellStart"/>
      <w:r w:rsidRPr="0071181B">
        <w:rPr>
          <w:lang w:val="en-US"/>
        </w:rPr>
        <w:t>Charlson</w:t>
      </w:r>
      <w:proofErr w:type="spellEnd"/>
      <w:r w:rsidRPr="0071181B">
        <w:rPr>
          <w:lang w:val="en-US"/>
        </w:rPr>
        <w:t xml:space="preserve"> comorbidity index. These patients also presented a greater deterioration in functional status prior to hospitalization in terms of carrying out activities of daily living (dependence in ACS= 53.10% vs dependence in the absence of ACS= 1.70%, OR= 66.98; 95% CI = 39.07 – 114.81); a greater requirement for invasive catheters (68.80% vs 36%, OR= 4.11; 95% CI= 2.87 – 584) and nutritional support (27.20% vs 3.30%, OR= 10.85; 95% CI= 6.79 – 17.33); as well as they were also related to a greater extent with prolonged hospitalizations (Stay ≥ 4 days= 87% vs 56.90%, OR= 5.09; 95% CI= 3.17 – 8.16), and more frequently required hospitalization in a critical care unit (37.70% vs 12.10%, OR= 4.38; 95% CI= 3.05 – 6.29). Regarding the diagnoses at the time of discharge, those that were significantly higher in the population of patients with ACS, compared to the group that did not present said intercurrence were: infectious diseases: 54 (33.30%); kidney diseases: 26 (7.40%); respiratory diseases: 9 (5.60%); cardiovascular diseases: 7 (4.30%). In-hospital mortality in the ACS population was 13.60%.</w:t>
      </w:r>
    </w:p>
    <w:p w:rsidR="0071181B" w:rsidRDefault="0071181B" w:rsidP="0071181B">
      <w:pPr>
        <w:rPr>
          <w:lang w:val="en-US"/>
        </w:rPr>
      </w:pPr>
      <w:r w:rsidRPr="0071181B">
        <w:rPr>
          <w:lang w:val="en-US"/>
        </w:rPr>
        <w:t>CONCLUSION: The frequency of ACS in our institution was similar to that reported in the literature. The most frequent form of presentation was the mixed subtype. ACS occurred more frequently in patients older than 70 years, with multiple chronic comorbidities, a greater deterioration in functional status prior to hospitalization, a greater requirement for invasive catheters and nutritional support, and longer hospitalizations. Infections were the most frequent associated medical condition and in-hospital mortality occurred with an incidence of 13.6%, coinciding with that reported in other series.</w:t>
      </w:r>
    </w:p>
    <w:p w:rsidR="004B56EC" w:rsidRPr="0071181B" w:rsidRDefault="004B56EC" w:rsidP="0071181B">
      <w:pPr>
        <w:rPr>
          <w:lang w:val="en-US"/>
        </w:rPr>
      </w:pPr>
    </w:p>
    <w:p w:rsidR="0008268C" w:rsidRPr="009B3C76" w:rsidRDefault="007D2A25" w:rsidP="009A16E1">
      <w:pPr>
        <w:spacing w:after="160" w:line="360" w:lineRule="auto"/>
        <w:rPr>
          <w:lang w:val="en-US"/>
        </w:rPr>
        <w:sectPr w:rsidR="0008268C" w:rsidRPr="009B3C76">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9B3C76">
        <w:rPr>
          <w:rFonts w:ascii="Arial" w:eastAsia="Arial" w:hAnsi="Arial" w:cs="Arial"/>
          <w:b/>
          <w:sz w:val="24"/>
          <w:lang w:val="en-US"/>
        </w:rPr>
        <w:t>Keywords</w:t>
      </w:r>
      <w:r w:rsidRPr="009B3C76">
        <w:rPr>
          <w:b/>
          <w:lang w:val="en-US"/>
        </w:rPr>
        <w:t>:</w:t>
      </w:r>
      <w:r w:rsidRPr="009B3C76">
        <w:rPr>
          <w:lang w:val="en-US"/>
        </w:rPr>
        <w:t xml:space="preserve"> </w:t>
      </w:r>
      <w:r w:rsidR="0071181B" w:rsidRPr="0071181B">
        <w:rPr>
          <w:lang w:val="en-US"/>
        </w:rPr>
        <w:t>Acute Confusional Syndrome; Internship; Prevalence; Risk factors.</w:t>
      </w:r>
    </w:p>
    <w:p w:rsidR="009A16E1" w:rsidRPr="009A16E1" w:rsidRDefault="009A16E1" w:rsidP="009A16E1">
      <w:pPr>
        <w:rPr>
          <w:lang w:val="en-US"/>
        </w:rPr>
      </w:pPr>
    </w:p>
    <w:p w:rsidR="009A16E1" w:rsidRPr="009A16E1" w:rsidRDefault="009A16E1" w:rsidP="009A16E1">
      <w:pPr>
        <w:rPr>
          <w:lang w:val="en-US"/>
        </w:rPr>
      </w:pPr>
    </w:p>
    <w:p w:rsidR="009A16E1" w:rsidRPr="009A16E1" w:rsidRDefault="009A16E1" w:rsidP="009A16E1">
      <w:pPr>
        <w:rPr>
          <w:lang w:val="en-US"/>
        </w:rPr>
      </w:pPr>
    </w:p>
    <w:p w:rsidR="009A16E1" w:rsidRPr="009A16E1" w:rsidRDefault="009A16E1" w:rsidP="009A16E1">
      <w:pPr>
        <w:rPr>
          <w:lang w:val="en-US"/>
        </w:rPr>
      </w:pPr>
      <w:r>
        <w:rPr>
          <w:noProof/>
          <w:lang w:val="es-AR" w:eastAsia="es-AR"/>
        </w:rPr>
        <mc:AlternateContent>
          <mc:Choice Requires="wps">
            <w:drawing>
              <wp:anchor distT="0" distB="0" distL="114300" distR="114300" simplePos="0" relativeHeight="251698176" behindDoc="0" locked="0" layoutInCell="1" hidden="0" allowOverlap="1" wp14:anchorId="71278644" wp14:editId="1456C595">
                <wp:simplePos x="0" y="0"/>
                <wp:positionH relativeFrom="rightMargin">
                  <wp:posOffset>126019</wp:posOffset>
                </wp:positionH>
                <wp:positionV relativeFrom="paragraph">
                  <wp:posOffset>505864</wp:posOffset>
                </wp:positionV>
                <wp:extent cx="384048" cy="360000"/>
                <wp:effectExtent l="0" t="0" r="16510" b="21590"/>
                <wp:wrapNone/>
                <wp:docPr id="20" name="Rectángulo 20"/>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9A16E1" w:rsidRPr="00742E14" w:rsidRDefault="002A1C45" w:rsidP="009A16E1">
                            <w:pPr>
                              <w:jc w:val="center"/>
                              <w:textDirection w:val="btLr"/>
                              <w:rPr>
                                <w:b/>
                                <w:color w:val="FFFFFF" w:themeColor="background1"/>
                                <w:sz w:val="24"/>
                                <w:lang w:val="es-AR"/>
                              </w:rPr>
                            </w:pPr>
                            <w:r>
                              <w:rPr>
                                <w:b/>
                                <w:color w:val="FFFFFF" w:themeColor="background1"/>
                                <w:sz w:val="24"/>
                                <w:lang w:val="es-AR"/>
                              </w:rPr>
                              <w:t>05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278644" id="Rectángulo 20" o:spid="_x0000_s1027" style="position:absolute;left:0;text-align:left;margin-left:9.9pt;margin-top:39.85pt;width:30.25pt;height:28.35pt;flip:x;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" fillcolor="#509d2f">
                <v:stroke startarrowwidth="narrow" startarrowlength="short" endarrowwidth="narrow" endarrowlength="short" joinstyle="round"/>
                <v:textbox inset="2.53958mm,1.2694mm,2.53958mm,1.2694mm">
                  <w:txbxContent>
                    <w:p w:rsidR="009A16E1" w:rsidRPr="00742E14" w:rsidRDefault="002A1C45" w:rsidP="009A16E1">
                      <w:pPr>
                        <w:jc w:val="center"/>
                        <w:textDirection w:val="btLr"/>
                        <w:rPr>
                          <w:b/>
                          <w:color w:val="FFFFFF" w:themeColor="background1"/>
                          <w:sz w:val="24"/>
                          <w:lang w:val="es-AR"/>
                        </w:rPr>
                      </w:pPr>
                      <w:r>
                        <w:rPr>
                          <w:b/>
                          <w:color w:val="FFFFFF" w:themeColor="background1"/>
                          <w:sz w:val="24"/>
                          <w:lang w:val="es-AR"/>
                        </w:rPr>
                        <w:t>05</w:t>
                      </w:r>
                    </w:p>
                  </w:txbxContent>
                </v:textbox>
                <w10:wrap anchorx="margin"/>
              </v:rect>
            </w:pict>
          </mc:Fallback>
        </mc:AlternateContent>
      </w:r>
    </w:p>
    <w:p w:rsidR="00F3616E" w:rsidRPr="009A16E1" w:rsidRDefault="007D2A25" w:rsidP="009A16E1">
      <w:pPr>
        <w:pStyle w:val="Ttulo1"/>
      </w:pPr>
      <w:r w:rsidRPr="009A16E1">
        <w:lastRenderedPageBreak/>
        <w:t>Introducción</w:t>
      </w:r>
    </w:p>
    <w:p w:rsidR="0071181B" w:rsidRDefault="0071181B" w:rsidP="0071181B">
      <w:r>
        <w:t>El síndrome confusional agudo (SCA) o delirium se define como una alteración del nivel de conciencia y de la atención, de instauración brusca (en horas o días), que fluctúa a lo largo del día. Además, pueden verse afectados el lenguaje, el pensamiento, la memoria, la percepción, el ciclo sueño-vigilia o la orientación</w:t>
      </w:r>
      <w:r>
        <w:rPr>
          <w:vertAlign w:val="superscript"/>
        </w:rPr>
        <w:t>1-3</w:t>
      </w:r>
      <w:r>
        <w:t>. El desarrollo de delirio implica una compleja interrelación entre una persona vulnerable con factores predisponentes</w:t>
      </w:r>
      <w:r>
        <w:rPr>
          <w:vertAlign w:val="superscript"/>
        </w:rPr>
        <w:t>3</w:t>
      </w:r>
      <w:r>
        <w:t xml:space="preserve"> y la exposición a factores precipitantes o nocivos</w:t>
      </w:r>
      <w:r>
        <w:rPr>
          <w:vertAlign w:val="superscript"/>
        </w:rPr>
        <w:t>2,3</w:t>
      </w:r>
      <w:r>
        <w:t>.</w:t>
      </w:r>
    </w:p>
    <w:p w:rsidR="0071181B" w:rsidRDefault="0071181B" w:rsidP="0071181B">
      <w:r>
        <w:t>El SCA es uno de los trastornos mentales más frecuentes encontrados en pacientes hospitalizados, particularmente entre ancianos, ya que hasta un 30% de ellos presentan esta complicación</w:t>
      </w:r>
      <w:r>
        <w:rPr>
          <w:vertAlign w:val="superscript"/>
        </w:rPr>
        <w:t>4</w:t>
      </w:r>
      <w:r>
        <w:t xml:space="preserve">. </w:t>
      </w:r>
    </w:p>
    <w:p w:rsidR="0071181B" w:rsidRDefault="0071181B" w:rsidP="0071181B">
      <w:r>
        <w:t>Una revisión sistemática de 42 estudios en pacientes internados encontró que la ocurrencia del SCA varía entre un 11% a 42%</w:t>
      </w:r>
      <w:r>
        <w:rPr>
          <w:vertAlign w:val="superscript"/>
        </w:rPr>
        <w:t>3-5</w:t>
      </w:r>
      <w:r>
        <w:t>.</w:t>
      </w:r>
      <w:r>
        <w:rPr>
          <w:vertAlign w:val="superscript"/>
        </w:rPr>
        <w:t xml:space="preserve"> </w:t>
      </w:r>
      <w:r>
        <w:t>El mismo se asocia, además, a un aumento de mortalidad que asciende a un 14% y 22% al primer mes y seis meses, respectivamente</w:t>
      </w:r>
      <w:r>
        <w:rPr>
          <w:vertAlign w:val="superscript"/>
        </w:rPr>
        <w:t>4</w:t>
      </w:r>
      <w:r>
        <w:t>, con alargamiento de la estancia hospitalaria y aumento de las complicaciones en pacientes ingresados</w:t>
      </w:r>
      <w:r>
        <w:rPr>
          <w:vertAlign w:val="superscript"/>
        </w:rPr>
        <w:t>1</w:t>
      </w:r>
      <w:r>
        <w:t xml:space="preserve">. </w:t>
      </w:r>
    </w:p>
    <w:p w:rsidR="0071181B" w:rsidRDefault="0071181B" w:rsidP="0071181B">
      <w:r>
        <w:t>Dentro de los factores de riesgo asociados al desarrollo de SCA en pacientes hospitalizados se describen la edad mayor a 70 años, mal estado funcional previo a la internación, trastornos de la visión, trastornos auditivos, enfermedades graves, utilización de determinados fármacos (particularmente los que tienen efecto anticolinérgico)</w:t>
      </w:r>
      <w:r>
        <w:rPr>
          <w:vertAlign w:val="superscript"/>
        </w:rPr>
        <w:t>4</w:t>
      </w:r>
      <w:r>
        <w:t>. Las condiciones que frecuentemente se asocian al SCA son la demencia, la enfermedad cerebrovascular y la enfermedad de Parkinson</w:t>
      </w:r>
      <w:r>
        <w:rPr>
          <w:vertAlign w:val="superscript"/>
        </w:rPr>
        <w:t>2,4.</w:t>
      </w:r>
      <w:r>
        <w:t xml:space="preserve"> Dentro de las patologías quirúrgicas, los pacientes con reemplazo de cadera son los que tienen mayor riesgo de desarrollar SCA</w:t>
      </w:r>
      <w:r>
        <w:rPr>
          <w:vertAlign w:val="superscript"/>
        </w:rPr>
        <w:t>4</w:t>
      </w:r>
      <w:r>
        <w:t>.</w:t>
      </w:r>
    </w:p>
    <w:p w:rsidR="0071181B" w:rsidRDefault="0071181B" w:rsidP="0071181B">
      <w:r>
        <w:t xml:space="preserve">El SCA se divide en los siguientes subtipos: hipoactivo, hiperactivo y mixto. El hipoactivo se caracteriza por una actividad psicomotora </w:t>
      </w:r>
      <w:proofErr w:type="spellStart"/>
      <w:r>
        <w:t>disminuída</w:t>
      </w:r>
      <w:proofErr w:type="spellEnd"/>
      <w:r>
        <w:t xml:space="preserve"> que simula depresión y sedación, mientras que el hiperactivo se define por un aumento en la actividad psicomotora, ansiedad y agitación. En cambio, el paciente con SCA mixto muestra niveles de actividad psicomotora fluctuantes en un período determinado de tiempo</w:t>
      </w:r>
      <w:r>
        <w:rPr>
          <w:vertAlign w:val="superscript"/>
        </w:rPr>
        <w:t>6</w:t>
      </w:r>
      <w:r>
        <w:t>.</w:t>
      </w:r>
    </w:p>
    <w:p w:rsidR="0071181B" w:rsidRDefault="0071181B" w:rsidP="0071181B">
      <w:r>
        <w:t>El diagnóstico del SCA es puramente clínico; no existen pruebas diagnósticas específicas que se puedan utilizar. Se han elaborado criterios diagnósticos para SCA o Delirium</w:t>
      </w:r>
      <w:r>
        <w:rPr>
          <w:vertAlign w:val="superscript"/>
        </w:rPr>
        <w:t>7</w:t>
      </w:r>
      <w:r>
        <w:t>; que son utilizados para el diagnóstico clínico. La escala CAM (</w:t>
      </w:r>
      <w:proofErr w:type="spellStart"/>
      <w:r>
        <w:t>Confussional</w:t>
      </w:r>
      <w:proofErr w:type="spellEnd"/>
      <w:r>
        <w:t xml:space="preserve"> </w:t>
      </w:r>
      <w:proofErr w:type="spellStart"/>
      <w:r>
        <w:t>Assessment</w:t>
      </w:r>
      <w:proofErr w:type="spellEnd"/>
      <w:r>
        <w:t xml:space="preserve"> </w:t>
      </w:r>
      <w:proofErr w:type="spellStart"/>
      <w:r>
        <w:t>Method</w:t>
      </w:r>
      <w:proofErr w:type="spellEnd"/>
      <w:r>
        <w:t xml:space="preserve">) es una herramienta utilizada en la gran mayoría de los trabajos que estudian sistemáticamente el SCA </w:t>
      </w:r>
      <w:r>
        <w:t>durante la internación y ha sido reiteradamente validado</w:t>
      </w:r>
      <w:r>
        <w:rPr>
          <w:vertAlign w:val="superscript"/>
        </w:rPr>
        <w:t>8</w:t>
      </w:r>
      <w:r>
        <w:t>.</w:t>
      </w:r>
    </w:p>
    <w:p w:rsidR="0071181B" w:rsidRDefault="0071181B" w:rsidP="0071181B">
      <w:r>
        <w:t>En Argentina existen escasos estudios acerca de esta temática</w:t>
      </w:r>
      <w:r>
        <w:rPr>
          <w:vertAlign w:val="superscript"/>
        </w:rPr>
        <w:t>8-10</w:t>
      </w:r>
      <w:r>
        <w:t>; en la ciudad de Córdoba se publicaron datos de una única institución polivalente que en el año 2004</w:t>
      </w:r>
      <w:r>
        <w:rPr>
          <w:vertAlign w:val="superscript"/>
        </w:rPr>
        <w:t>4</w:t>
      </w:r>
      <w:r>
        <w:t xml:space="preserve"> reportó una frecuencia de SCA del 10.8% en pacientes hospitalizados. Por su parte, la identificación de factores predisponentes y precipitantes de SCA en el área de internación resulta de suma utilidad, ya que tiene como finalidad alertar al personal de salud para la optimización de los cuidados en pacientes internados, a la vez de intentar disminuir la tasa de complicaciones relacionadas con este síndrome</w:t>
      </w:r>
      <w:r>
        <w:rPr>
          <w:vertAlign w:val="superscript"/>
        </w:rPr>
        <w:t>4</w:t>
      </w:r>
      <w:r>
        <w:t>.</w:t>
      </w:r>
    </w:p>
    <w:p w:rsidR="00264565" w:rsidRDefault="00523A10" w:rsidP="0071181B">
      <w:pPr>
        <w:pStyle w:val="Ttulo1"/>
      </w:pPr>
      <w:r>
        <w:t>Objetivos</w:t>
      </w:r>
    </w:p>
    <w:p w:rsidR="0071181B" w:rsidRDefault="0071181B" w:rsidP="0071181B">
      <w:r>
        <w:t>Determinar la frecuencia de SCA como complicación intrahospitalaria en los pacientes internados en sala común en la Clínica Universitaria Reina Fabiola.</w:t>
      </w:r>
    </w:p>
    <w:p w:rsidR="0071181B" w:rsidRDefault="0071181B" w:rsidP="0071181B">
      <w:r>
        <w:t>Identificar los factores de riesgo para SCA en pacientes internados en sala común en la Clínica Universitaria Reina Fabiola.</w:t>
      </w:r>
    </w:p>
    <w:p w:rsidR="0071181B" w:rsidRDefault="0071181B" w:rsidP="0071181B">
      <w:r>
        <w:t>Describir las características clínicas evolutivas en relación al tiempo de estadía hospitalaria, requerimiento de sondas y drenajes invasivos, soporte nutricional y derivación a unidad de cuidados críticos, referidas a la población de pacientes internados en sala común que presentó SCA, en comparación con el grupo que no presentó dicha complicación.</w:t>
      </w:r>
    </w:p>
    <w:p w:rsidR="0071181B" w:rsidRDefault="0071181B" w:rsidP="0071181B">
      <w:r>
        <w:t>Determinar la mortalidad intrahospitalaria durante el período de estudio en la población de pacientes que presentó SCA.</w:t>
      </w:r>
    </w:p>
    <w:p w:rsidR="003E0CE1" w:rsidRPr="003E0CE1" w:rsidRDefault="007D2A25" w:rsidP="0048373F">
      <w:pPr>
        <w:pStyle w:val="Ttulo1"/>
        <w:jc w:val="both"/>
      </w:pPr>
      <w:r>
        <w:t>Materiales y métodos</w:t>
      </w:r>
    </w:p>
    <w:p w:rsidR="0071181B" w:rsidRDefault="0071181B" w:rsidP="0071181B">
      <w:r>
        <w:t xml:space="preserve">Se realizó un estudio observacional, retrospectivo, analítico, en el cual se incluyeron pacientes adultos, de ambos sexos internados en sala común de la Clínica Universitaria Reina Fabiola en el período que abarca desde el primero de enero al 31 de diciembre de 2019. Se excluyeron pacientes cuyo motivo de ingreso sea SCA o Delirium y aquellos con </w:t>
      </w:r>
      <w:proofErr w:type="spellStart"/>
      <w:r>
        <w:t>externación</w:t>
      </w:r>
      <w:proofErr w:type="spellEnd"/>
      <w:r>
        <w:t xml:space="preserve"> dentro de las 24 horas de la admisión. </w:t>
      </w:r>
    </w:p>
    <w:p w:rsidR="0071181B" w:rsidRDefault="0071181B" w:rsidP="0071181B">
      <w:pPr>
        <w:rPr>
          <w:vertAlign w:val="superscript"/>
        </w:rPr>
      </w:pPr>
      <w:r>
        <w:t xml:space="preserve">Para realizar el diagnóstico de SCA se utilizó el </w:t>
      </w:r>
      <w:proofErr w:type="spellStart"/>
      <w:r>
        <w:t>Confusion</w:t>
      </w:r>
      <w:proofErr w:type="spellEnd"/>
      <w:r>
        <w:t xml:space="preserve"> </w:t>
      </w:r>
      <w:proofErr w:type="spellStart"/>
      <w:r>
        <w:t>Assessment</w:t>
      </w:r>
      <w:proofErr w:type="spellEnd"/>
      <w:r>
        <w:t xml:space="preserve"> </w:t>
      </w:r>
      <w:proofErr w:type="spellStart"/>
      <w:r>
        <w:t>Method</w:t>
      </w:r>
      <w:proofErr w:type="spellEnd"/>
      <w:r>
        <w:t xml:space="preserve"> (CAM)</w:t>
      </w:r>
      <w:r>
        <w:rPr>
          <w:vertAlign w:val="superscript"/>
        </w:rPr>
        <w:t xml:space="preserve">8. </w:t>
      </w:r>
    </w:p>
    <w:p w:rsidR="0071181B" w:rsidRDefault="009A16E1" w:rsidP="0071181B">
      <w:r>
        <w:rPr>
          <w:noProof/>
          <w:lang w:val="es-AR" w:eastAsia="es-AR"/>
        </w:rPr>
        <mc:AlternateContent>
          <mc:Choice Requires="wps">
            <w:drawing>
              <wp:anchor distT="0" distB="0" distL="114300" distR="114300" simplePos="0" relativeHeight="251696128" behindDoc="0" locked="0" layoutInCell="1" hidden="0" allowOverlap="1" wp14:anchorId="71278644" wp14:editId="1456C595">
                <wp:simplePos x="0" y="0"/>
                <wp:positionH relativeFrom="rightMargin">
                  <wp:posOffset>100330</wp:posOffset>
                </wp:positionH>
                <wp:positionV relativeFrom="paragraph">
                  <wp:posOffset>1473835</wp:posOffset>
                </wp:positionV>
                <wp:extent cx="384048" cy="360000"/>
                <wp:effectExtent l="0" t="0" r="16510" b="21590"/>
                <wp:wrapNone/>
                <wp:docPr id="19" name="Rectángulo 19"/>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9A16E1" w:rsidRPr="00742E14" w:rsidRDefault="007B32F1" w:rsidP="009A16E1">
                            <w:pPr>
                              <w:jc w:val="center"/>
                              <w:textDirection w:val="btLr"/>
                              <w:rPr>
                                <w:b/>
                                <w:color w:val="FFFFFF" w:themeColor="background1"/>
                                <w:sz w:val="24"/>
                                <w:lang w:val="es-AR"/>
                              </w:rPr>
                            </w:pPr>
                            <w:r>
                              <w:rPr>
                                <w:b/>
                                <w:color w:val="FFFFFF" w:themeColor="background1"/>
                                <w:sz w:val="24"/>
                                <w:lang w:val="es-AR"/>
                              </w:rPr>
                              <w:t>06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278644" id="Rectángulo 19" o:spid="_x0000_s1028" style="position:absolute;left:0;text-align:left;margin-left:7.9pt;margin-top:116.05pt;width:30.25pt;height:28.35pt;flip:x;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" fillcolor="#509d2f">
                <v:stroke startarrowwidth="narrow" startarrowlength="short" endarrowwidth="narrow" endarrowlength="short" joinstyle="round"/>
                <v:textbox inset="2.53958mm,1.2694mm,2.53958mm,1.2694mm">
                  <w:txbxContent>
                    <w:p w:rsidR="009A16E1" w:rsidRPr="00742E14" w:rsidRDefault="007B32F1" w:rsidP="009A16E1">
                      <w:pPr>
                        <w:jc w:val="center"/>
                        <w:textDirection w:val="btLr"/>
                        <w:rPr>
                          <w:b/>
                          <w:color w:val="FFFFFF" w:themeColor="background1"/>
                          <w:sz w:val="24"/>
                          <w:lang w:val="es-AR"/>
                        </w:rPr>
                      </w:pPr>
                      <w:r>
                        <w:rPr>
                          <w:b/>
                          <w:color w:val="FFFFFF" w:themeColor="background1"/>
                          <w:sz w:val="24"/>
                          <w:lang w:val="es-AR"/>
                        </w:rPr>
                        <w:t>06</w:t>
                      </w:r>
                    </w:p>
                  </w:txbxContent>
                </v:textbox>
                <w10:wrap anchorx="margin"/>
              </v:rect>
            </w:pict>
          </mc:Fallback>
        </mc:AlternateContent>
      </w:r>
      <w:r w:rsidR="0071181B">
        <w:t>Se analizaron las siguientes variables: edad, sexo, tiempo de estadía hospitalaria, índice de independencia funcional en las actividades de la vida diaria (ABVD)</w:t>
      </w:r>
      <w:r w:rsidR="0071181B">
        <w:rPr>
          <w:vertAlign w:val="superscript"/>
        </w:rPr>
        <w:t>4.11</w:t>
      </w:r>
      <w:r w:rsidR="0071181B">
        <w:t xml:space="preserve"> al momento de ingreso, subtipo de SCA</w:t>
      </w:r>
      <w:r w:rsidR="0071181B">
        <w:rPr>
          <w:vertAlign w:val="superscript"/>
        </w:rPr>
        <w:t>6.8</w:t>
      </w:r>
      <w:r w:rsidR="0071181B">
        <w:t>, índice de comorbilidades de Charlson</w:t>
      </w:r>
      <w:r w:rsidR="0071181B">
        <w:rPr>
          <w:vertAlign w:val="superscript"/>
        </w:rPr>
        <w:t>12</w:t>
      </w:r>
      <w:r w:rsidR="0071181B">
        <w:t xml:space="preserve">, diagnóstico final de la internación, requerimiento de traslado a unidad de cuidados críticos, requerimiento de sondas, drenajes, </w:t>
      </w:r>
      <w:r w:rsidR="0071181B">
        <w:lastRenderedPageBreak/>
        <w:t xml:space="preserve">soporte nutricional y mortalidad intrahospitalaria. </w:t>
      </w:r>
    </w:p>
    <w:p w:rsidR="0071181B" w:rsidRDefault="0071181B" w:rsidP="006F4CAC">
      <w:pPr>
        <w:pStyle w:val="Subseccin"/>
      </w:pPr>
      <w:r>
        <w:t>Definición de términos</w:t>
      </w:r>
    </w:p>
    <w:p w:rsidR="0071181B" w:rsidRDefault="0071181B" w:rsidP="0071181B">
      <w:r>
        <w:t>Índice de independencia funcional en las actividades de la vida diaria (ABVD) al ingreso</w:t>
      </w:r>
      <w:r>
        <w:rPr>
          <w:vertAlign w:val="superscript"/>
        </w:rPr>
        <w:t>4,11</w:t>
      </w:r>
      <w:r>
        <w:t xml:space="preserve">: se valora la actividad del paciente en cuanto a la realización de las actividades básicas de la vida diaria, calificándolo de 0 a 6, correspondiendo 5 y 6 puntos a </w:t>
      </w:r>
      <w:proofErr w:type="spellStart"/>
      <w:r>
        <w:t>autoválido</w:t>
      </w:r>
      <w:proofErr w:type="spellEnd"/>
      <w:r>
        <w:t xml:space="preserve">, 4 a </w:t>
      </w:r>
      <w:proofErr w:type="spellStart"/>
      <w:r>
        <w:t>semi-dependiente</w:t>
      </w:r>
      <w:proofErr w:type="spellEnd"/>
      <w:r>
        <w:t>, y 3 o menos a dependiente.</w:t>
      </w:r>
    </w:p>
    <w:p w:rsidR="0071181B" w:rsidRDefault="0071181B" w:rsidP="0071181B">
      <w:r>
        <w:t>Índice de comorbilidades de Charlson</w:t>
      </w:r>
      <w:r>
        <w:rPr>
          <w:vertAlign w:val="superscript"/>
        </w:rPr>
        <w:t>12</w:t>
      </w:r>
      <w:r>
        <w:t>: es un sistema de evaluación en dependencia de la edad en que se evalúa y la presencia de una serie de comorbilidades del sujeto, los cuales se ha comprobado que influyen de una forma concreta en la esperanza de vida del paciente a los 10 años. Por otro lado, de acuerdo al número de comorbilidades, se puede clasificar al sujeto en las siguientes categorías: ausencia de comorbilidades, comorbilidad baja y comorbilidad alta.</w:t>
      </w:r>
    </w:p>
    <w:p w:rsidR="006F4CAC" w:rsidRPr="006F4CAC" w:rsidRDefault="0071181B" w:rsidP="006F4CAC">
      <w:pPr>
        <w:pStyle w:val="Subseccin"/>
        <w:rPr>
          <w:rStyle w:val="SubseccinCar"/>
          <w:b/>
        </w:rPr>
      </w:pPr>
      <w:r w:rsidRPr="006F4CAC">
        <w:rPr>
          <w:rStyle w:val="SubseccinCar"/>
          <w:b/>
        </w:rPr>
        <w:t>Análisis estadístico</w:t>
      </w:r>
      <w:r w:rsidR="006F4CAC" w:rsidRPr="006F4CAC">
        <w:rPr>
          <w:rStyle w:val="SubseccinCar"/>
          <w:b/>
        </w:rPr>
        <w:t xml:space="preserve"> </w:t>
      </w:r>
    </w:p>
    <w:p w:rsidR="0071181B" w:rsidRDefault="0071181B" w:rsidP="0071181B">
      <w:r>
        <w:t xml:space="preserve">Las variables se presentan con estadística descriptiva; N (%) para variables categóricas y medida de posición y dispersión para variables continuas. Para las comparaciones se aplicó la prueba T de </w:t>
      </w:r>
      <w:proofErr w:type="spellStart"/>
      <w:r>
        <w:t>Student</w:t>
      </w:r>
      <w:proofErr w:type="spellEnd"/>
      <w:r>
        <w:t xml:space="preserve"> o pruebas no paramétricas para aquellas que no cumplían los requisitos de normalidad, mientras que en el caso de las variables categóricas se aplicaron pruebas de Chi-cuadrado con la prueba exacta de Fisher en caso de requerirse. En todas las comparaciones realizadas se consideró un nivel significativo a valores inferiores al 5% (p&lt;0,05).</w:t>
      </w:r>
    </w:p>
    <w:p w:rsidR="00056307" w:rsidRDefault="0071181B" w:rsidP="00056307">
      <w:pPr>
        <w:pStyle w:val="Ttulo1"/>
      </w:pPr>
      <w:r w:rsidRPr="00056307">
        <w:rPr>
          <w:rStyle w:val="Ttulo1Car"/>
          <w:b/>
        </w:rPr>
        <w:t>Consideraciones éticas</w:t>
      </w:r>
    </w:p>
    <w:p w:rsidR="0071181B" w:rsidRDefault="0071181B" w:rsidP="0071181B">
      <w:r>
        <w:t xml:space="preserve">El protocolo de estudio fue evaluado y aprobado por la Secretaría de Investigación de postgrado de la Facultad de Ciencias de la Salud de la Universidad Católica de Córdoba. El trabajo de investigación cumplió con las normas de la Declaración de </w:t>
      </w:r>
      <w:proofErr w:type="spellStart"/>
      <w:r>
        <w:t>Helsinski</w:t>
      </w:r>
      <w:proofErr w:type="spellEnd"/>
      <w:r>
        <w:t xml:space="preserve"> y Buenas Prácticas Clínicas de ANMAT, así como con las normas estipuladas por la Ley de la Provincia de Córdoba No: 9694 y la Ley Nacional Argentina de protección de datos </w:t>
      </w:r>
      <w:r w:rsidR="00056307">
        <w:t>personales 25.326.</w:t>
      </w:r>
    </w:p>
    <w:p w:rsidR="00F3616E" w:rsidRDefault="00725543">
      <w:pPr>
        <w:pStyle w:val="Ttulo1"/>
      </w:pPr>
      <w:r>
        <w:t>Resultados</w:t>
      </w:r>
      <w:r w:rsidR="007D2A25">
        <w:t xml:space="preserve"> </w:t>
      </w:r>
      <w:r w:rsidR="007D2A25">
        <w:tab/>
      </w:r>
    </w:p>
    <w:p w:rsidR="0071181B" w:rsidRDefault="0071181B" w:rsidP="00056307">
      <w:pPr>
        <w:pStyle w:val="Subseccin"/>
      </w:pPr>
      <w:r>
        <w:t>Caracterización de la población</w:t>
      </w:r>
    </w:p>
    <w:p w:rsidR="0071181B" w:rsidRDefault="0071181B" w:rsidP="0071181B">
      <w:r>
        <w:t xml:space="preserve">Se incluyeron en el estudio un total de 1366 pacientes, con una edad media (desviación estándar; DE) de 53.46 (17.89) años; 705 (51.60%) eran de sexo femenino. La media (DE) de estadía hospitalaria fue de 5.93 (7,55) días. </w:t>
      </w:r>
    </w:p>
    <w:p w:rsidR="0071181B" w:rsidRDefault="0071181B" w:rsidP="0071181B">
      <w:r>
        <w:t>Del total de pacientes estudiados, 162 (11,90%) presentaron SCA como complicación intrahospitalaria, de los cuales 62 (38.30%) se caracterizaron como SCA de tipo Mixto, 57 (35.20%) como tipo hiperactivo, y finalmente, 43 (26.50%) como SCA de tipo hipoactivo.</w:t>
      </w:r>
    </w:p>
    <w:p w:rsidR="0071181B" w:rsidRDefault="0071181B" w:rsidP="00056307">
      <w:pPr>
        <w:pStyle w:val="Subseccin"/>
      </w:pPr>
      <w:r>
        <w:t>Análisis de los factores de riesgo</w:t>
      </w:r>
    </w:p>
    <w:p w:rsidR="0071181B" w:rsidRDefault="00FA66E5" w:rsidP="0071181B">
      <w:sdt>
        <w:sdtPr>
          <w:tag w:val="goog_rdk_0"/>
          <w:id w:val="1878664896"/>
        </w:sdtPr>
        <w:sdtEndPr/>
        <w:sdtContent>
          <w:r w:rsidR="0071181B" w:rsidRPr="0071181B">
            <w:t xml:space="preserve">El SCA se presentó con mayor frecuencia en pacientes mayores de 70 años (≥ 70 Años= 61.70% vs &lt; 70 Años= 14.40%, OR= 9.61; IC= 6.73 – 13.71). No hubo diferencias en la distribución del SCA por sexo. Estos datos se pueden valorar en la Tabla 1. </w:t>
          </w:r>
        </w:sdtContent>
      </w:sdt>
    </w:p>
    <w:p w:rsidR="0071181B" w:rsidRDefault="0071181B" w:rsidP="0071181B">
      <w:r>
        <w:t>La comparación de comorbilidades presentes en pacientes hospitalizados con y sin SCA se muestran en la Tabla 2. Casi todas las comorbilidades incluidas en el índice de Charlson fueron más frecuentes entre los pacientes con SCA. Igualmente, la mayoría de los pacientes con SCA (92.60%) fueron categorizados dentro del subgrupo de “comorbilidad alta”. Estos datos se muestran en la Tabla 3.</w:t>
      </w:r>
    </w:p>
    <w:p w:rsidR="0071181B" w:rsidRDefault="0071181B" w:rsidP="0071181B">
      <w:r>
        <w:t>Entre los pacientes con SCA se observó una mayor frecuencia de dependencia al momento del ingreso hospitalario comparado con el grupo que no presentó SCA (53.1% vs 1.7%; OR= 66.98; IC 95%= 39.07 –114.81). Estos resultados se pueden observar en la Tabla 4.</w:t>
      </w:r>
    </w:p>
    <w:p w:rsidR="0071181B" w:rsidRDefault="0071181B" w:rsidP="0071181B">
      <w:r>
        <w:t>Los pacientes con SCA permanecieron internados con mayor frecuencia por un período mayor o igual a 4 días, requirieron más frecuentemente internación en unidad de cuidados críticos (UTI), dispositivos invasivos de sondaje o drenajes y alimentación enteral o parenteral. Estos datos se muestran en la Tabla 5.</w:t>
      </w:r>
    </w:p>
    <w:p w:rsidR="00725543" w:rsidRPr="0071181B" w:rsidRDefault="009A16E1" w:rsidP="00725543">
      <w:r>
        <w:rPr>
          <w:noProof/>
          <w:lang w:val="es-AR" w:eastAsia="es-AR"/>
        </w:rPr>
        <mc:AlternateContent>
          <mc:Choice Requires="wps">
            <w:drawing>
              <wp:anchor distT="0" distB="0" distL="114300" distR="114300" simplePos="0" relativeHeight="251694080" behindDoc="0" locked="0" layoutInCell="1" hidden="0" allowOverlap="1" wp14:anchorId="71278644" wp14:editId="1456C595">
                <wp:simplePos x="0" y="0"/>
                <wp:positionH relativeFrom="rightMargin">
                  <wp:posOffset>108470</wp:posOffset>
                </wp:positionH>
                <wp:positionV relativeFrom="paragraph">
                  <wp:posOffset>2530879</wp:posOffset>
                </wp:positionV>
                <wp:extent cx="384048" cy="360000"/>
                <wp:effectExtent l="0" t="0" r="16510" b="21590"/>
                <wp:wrapNone/>
                <wp:docPr id="18" name="Rectángulo 18"/>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9A16E1" w:rsidRPr="00742E14" w:rsidRDefault="007B32F1" w:rsidP="009A16E1">
                            <w:pPr>
                              <w:jc w:val="center"/>
                              <w:textDirection w:val="btLr"/>
                              <w:rPr>
                                <w:b/>
                                <w:color w:val="FFFFFF" w:themeColor="background1"/>
                                <w:sz w:val="24"/>
                                <w:lang w:val="es-AR"/>
                              </w:rPr>
                            </w:pPr>
                            <w:r>
                              <w:rPr>
                                <w:b/>
                                <w:color w:val="FFFFFF" w:themeColor="background1"/>
                                <w:sz w:val="24"/>
                                <w:lang w:val="es-AR"/>
                              </w:rPr>
                              <w:t>07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278644" id="Rectángulo 18" o:spid="_x0000_s1029" style="position:absolute;left:0;text-align:left;margin-left:8.55pt;margin-top:199.3pt;width:30.25pt;height:28.35pt;flip:x;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" fillcolor="#509d2f">
                <v:stroke startarrowwidth="narrow" startarrowlength="short" endarrowwidth="narrow" endarrowlength="short" joinstyle="round"/>
                <v:textbox inset="2.53958mm,1.2694mm,2.53958mm,1.2694mm">
                  <w:txbxContent>
                    <w:p w:rsidR="009A16E1" w:rsidRPr="00742E14" w:rsidRDefault="007B32F1" w:rsidP="009A16E1">
                      <w:pPr>
                        <w:jc w:val="center"/>
                        <w:textDirection w:val="btLr"/>
                        <w:rPr>
                          <w:b/>
                          <w:color w:val="FFFFFF" w:themeColor="background1"/>
                          <w:sz w:val="24"/>
                          <w:lang w:val="es-AR"/>
                        </w:rPr>
                      </w:pPr>
                      <w:r>
                        <w:rPr>
                          <w:b/>
                          <w:color w:val="FFFFFF" w:themeColor="background1"/>
                          <w:sz w:val="24"/>
                          <w:lang w:val="es-AR"/>
                        </w:rPr>
                        <w:t>07</w:t>
                      </w:r>
                    </w:p>
                  </w:txbxContent>
                </v:textbox>
                <w10:wrap anchorx="margin"/>
              </v:rect>
            </w:pict>
          </mc:Fallback>
        </mc:AlternateContent>
      </w:r>
      <w:r w:rsidR="0071181B">
        <w:t xml:space="preserve">Al evaluar los diagnósticos definitivos otorgados al momento del alta hospitalaria, en el grupo con SCA se observó que el 81.5% de los diagnósticos correspondieron a enfermedades con tratamiento médico-clínico, y el 18.5% a patologías quirúrgicas programadas. Aquellos diagnósticos que resultaron significativamente superiores en la población de pacientes con SCA, respecto al grupo que no presentó dicha </w:t>
      </w:r>
      <w:proofErr w:type="spellStart"/>
      <w:r w:rsidR="0071181B">
        <w:t>intercurrencia</w:t>
      </w:r>
      <w:proofErr w:type="spellEnd"/>
      <w:r w:rsidR="0071181B">
        <w:t xml:space="preserve"> fueron: enfermedades infecciosas: 54 (33.30%); enfermedades renales: 26 (7.40%); enfermedades respiratorias: 9 (5.60%); enfermedades cardiovasculares: 7 (4.30%). Estos datos se pueden observar en la Tabla 6. Finalmente, se observó un total de 22 óbitos </w:t>
      </w:r>
      <w:r w:rsidR="0071181B">
        <w:lastRenderedPageBreak/>
        <w:t>(13.60%) en el ámbito de internación en el grupo que presentó SCA.</w:t>
      </w:r>
    </w:p>
    <w:p w:rsidR="006D4B67" w:rsidRDefault="00725543" w:rsidP="006D4B67">
      <w:pPr>
        <w:pStyle w:val="Ttulo1"/>
      </w:pPr>
      <w:r>
        <w:t xml:space="preserve">Discusión </w:t>
      </w:r>
    </w:p>
    <w:p w:rsidR="0071181B" w:rsidRDefault="0071181B" w:rsidP="0071181B">
      <w:r>
        <w:t>En nuestra serie, la frecuencia del SCA fue del 11.90%, lo cual se ajusta a lo informado por otros estudios previos en los que se examinaron poblaciones con similares características, donde la incidencia varía entre 11% y 42%</w:t>
      </w:r>
      <w:r>
        <w:rPr>
          <w:vertAlign w:val="superscript"/>
        </w:rPr>
        <w:t>3-5</w:t>
      </w:r>
      <w:r>
        <w:t>. Las variaciones observadas con respecto a otras series argentinas</w:t>
      </w:r>
      <w:r>
        <w:rPr>
          <w:vertAlign w:val="superscript"/>
        </w:rPr>
        <w:t>4,8,10</w:t>
      </w:r>
      <w:r>
        <w:t xml:space="preserve"> podrían deberse en parte a las diferencias de los criterios diagnósticos, lo cual ha cambiado desde la validación del CAM, una herramienta más práctica entre los pacientes internados que permite una mejor estandarización en el diagnóstico</w:t>
      </w:r>
      <w:r>
        <w:rPr>
          <w:vertAlign w:val="superscript"/>
        </w:rPr>
        <w:t>3,4,8,13</w:t>
      </w:r>
      <w:r>
        <w:t>. Seguidamente, se pudo observar que el 38.30% de los pacientes diagnosticados se presentaron con SCA de tipo Mixto, similar a lo reportado en estudios previos, donde la prevalencia de esta forma de presentación varía entre 30-50%</w:t>
      </w:r>
      <w:r>
        <w:rPr>
          <w:vertAlign w:val="superscript"/>
        </w:rPr>
        <w:t>1,6,14</w:t>
      </w:r>
      <w:r>
        <w:t>.</w:t>
      </w:r>
    </w:p>
    <w:p w:rsidR="0071181B" w:rsidRDefault="0071181B" w:rsidP="0071181B">
      <w:r>
        <w:t>La distribución etaria del SCA en nuestro medio, fue similar a otros estudios</w:t>
      </w:r>
      <w:r>
        <w:rPr>
          <w:vertAlign w:val="superscript"/>
        </w:rPr>
        <w:t>1,4,5,8</w:t>
      </w:r>
      <w:r>
        <w:t>, siendo más frecuente su presentación en pacientes mayores de 70 años, constituyendo así uno de los factores de riesgo para el desarrollo de delirium de acuerdo a lo expuesto en la literatura</w:t>
      </w:r>
      <w:r>
        <w:rPr>
          <w:vertAlign w:val="superscript"/>
        </w:rPr>
        <w:t>2,3,4,13</w:t>
      </w:r>
      <w:r>
        <w:t>. Por otra parte, no se encontraron diferencias significativas con respecto a la distribución por sexo.</w:t>
      </w:r>
    </w:p>
    <w:p w:rsidR="0071181B" w:rsidRDefault="0071181B" w:rsidP="0071181B">
      <w:r>
        <w:t>Con respecto a las condiciones previas al ingreso, se observó que el 92.6% de los pacientes con SCA presentaban al menos tres comorbilidades crónicas (comorbilidad alta), con un puntaje promedio de 6.89 puntos de acuerdo a la categorización del índice de Charlson</w:t>
      </w:r>
      <w:r>
        <w:rPr>
          <w:vertAlign w:val="superscript"/>
        </w:rPr>
        <w:t>12</w:t>
      </w:r>
      <w:r>
        <w:t>, lo cual se corresponde con una esperanza de vida a los diez años de 0.01%. Algunas condiciones frecuentemente relacionadas al SCA, como la enfermedad cerebrovascular y la hemiplejía</w:t>
      </w:r>
      <w:r>
        <w:rPr>
          <w:vertAlign w:val="superscript"/>
        </w:rPr>
        <w:t>2,4,10,14</w:t>
      </w:r>
      <w:r>
        <w:t>, resultaron significativamente superiores en este grupo, entre otras patologías. El 53.1% de los pacientes con SCA eran dependientes, con un bajo nivel de actividad previo a la internación. De acuerdo a lo establecido en trabajos previos, se infiere que la presencia de enfermedades crónicas, la inmovilidad y un mal estado funcional previo al ingreso podría limitar la capacidad de respuesta a una agresión en un paciente</w:t>
      </w:r>
      <w:r>
        <w:rPr>
          <w:vertAlign w:val="superscript"/>
        </w:rPr>
        <w:t>3,4,8</w:t>
      </w:r>
      <w:r>
        <w:t>, explicando la aparición de delirio como manifestación conductual de esta incapacidad, por lo cual se los considera no sólo como factores predisponentes de SCA sino también como factores de vulnerabilidad.</w:t>
      </w:r>
    </w:p>
    <w:p w:rsidR="0071181B" w:rsidRDefault="004E0E96" w:rsidP="0071181B">
      <w:r>
        <w:rPr>
          <w:noProof/>
          <w:lang w:val="es-AR" w:eastAsia="es-AR"/>
        </w:rPr>
        <mc:AlternateContent>
          <mc:Choice Requires="wps">
            <w:drawing>
              <wp:anchor distT="0" distB="0" distL="114300" distR="114300" simplePos="0" relativeHeight="251692032" behindDoc="0" locked="0" layoutInCell="1" hidden="0" allowOverlap="1" wp14:anchorId="6088F555" wp14:editId="0138A8A8">
                <wp:simplePos x="0" y="0"/>
                <wp:positionH relativeFrom="rightMargin">
                  <wp:posOffset>114705</wp:posOffset>
                </wp:positionH>
                <wp:positionV relativeFrom="paragraph">
                  <wp:posOffset>599151</wp:posOffset>
                </wp:positionV>
                <wp:extent cx="384048" cy="360000"/>
                <wp:effectExtent l="0" t="0" r="16510" b="21590"/>
                <wp:wrapNone/>
                <wp:docPr id="9" name="Rectángulo 9"/>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A4272E" w:rsidRPr="00742E14" w:rsidRDefault="007B32F1" w:rsidP="00A4272E">
                            <w:pPr>
                              <w:jc w:val="center"/>
                              <w:textDirection w:val="btLr"/>
                              <w:rPr>
                                <w:b/>
                                <w:color w:val="FFFFFF" w:themeColor="background1"/>
                                <w:sz w:val="24"/>
                                <w:lang w:val="es-AR"/>
                              </w:rPr>
                            </w:pPr>
                            <w:r>
                              <w:rPr>
                                <w:b/>
                                <w:color w:val="FFFFFF" w:themeColor="background1"/>
                                <w:sz w:val="24"/>
                                <w:lang w:val="es-AR"/>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88F555" id="Rectángulo 9" o:spid="_x0000_s1030" style="position:absolute;left:0;text-align:left;margin-left:9.05pt;margin-top:47.2pt;width:30.25pt;height:28.35pt;flip:x;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" fillcolor="#509d2f">
                <v:stroke startarrowwidth="narrow" startarrowlength="short" endarrowwidth="narrow" endarrowlength="short" joinstyle="round"/>
                <v:textbox inset="2.53958mm,1.2694mm,2.53958mm,1.2694mm">
                  <w:txbxContent>
                    <w:p w:rsidR="00A4272E" w:rsidRPr="00742E14" w:rsidRDefault="007B32F1" w:rsidP="00A4272E">
                      <w:pPr>
                        <w:jc w:val="center"/>
                        <w:textDirection w:val="btLr"/>
                        <w:rPr>
                          <w:b/>
                          <w:color w:val="FFFFFF" w:themeColor="background1"/>
                          <w:sz w:val="24"/>
                          <w:lang w:val="es-AR"/>
                        </w:rPr>
                      </w:pPr>
                      <w:r>
                        <w:rPr>
                          <w:b/>
                          <w:color w:val="FFFFFF" w:themeColor="background1"/>
                          <w:sz w:val="24"/>
                          <w:lang w:val="es-AR"/>
                        </w:rPr>
                        <w:t>08</w:t>
                      </w:r>
                    </w:p>
                  </w:txbxContent>
                </v:textbox>
                <w10:wrap anchorx="margin"/>
              </v:rect>
            </w:pict>
          </mc:Fallback>
        </mc:AlternateContent>
      </w:r>
      <w:r w:rsidR="0071181B">
        <w:t>Coincidiendo con lo reportado en la literatura</w:t>
      </w:r>
      <w:r w:rsidR="0071181B">
        <w:rPr>
          <w:vertAlign w:val="superscript"/>
        </w:rPr>
        <w:t>3,4,9,14,</w:t>
      </w:r>
      <w:r w:rsidR="0071181B">
        <w:t xml:space="preserve"> en nuestra serie se observó que el </w:t>
      </w:r>
      <w:r w:rsidR="0071181B">
        <w:t>requerimiento de sondaje, alimentación enteral y parenteral fueron significativamente superiores en el grupo con SCA. Esto último podría estar relacionado con un mal estado funcional previo a la internación, desnutrición y trastornos de la deglución, que han sido descritos como factores de riesgo de delirium en pacientes hospitalizados de acuerdo a lo informado en estudios previos</w:t>
      </w:r>
      <w:r w:rsidR="0071181B">
        <w:rPr>
          <w:vertAlign w:val="superscript"/>
        </w:rPr>
        <w:t>1,2,9</w:t>
      </w:r>
      <w:r w:rsidR="0071181B">
        <w:t>.</w:t>
      </w:r>
    </w:p>
    <w:p w:rsidR="0071181B" w:rsidRDefault="0071181B" w:rsidP="0071181B">
      <w:r>
        <w:t>Diversos estudios establecen que el SCA se relaciona a menudo con internaciones más prolongadas y constituye un potente factor de riesgo de complicaciones</w:t>
      </w:r>
      <w:r>
        <w:rPr>
          <w:vertAlign w:val="superscript"/>
        </w:rPr>
        <w:t>4,8,13</w:t>
      </w:r>
      <w:r>
        <w:t>. En nuestra serie, se observó una significativa diferencia respecto al tiempo de estadía hospitalaria en los pacientes con SCA, ya que el 87% de ellos presentaron una estadía mayor a 4 días, mientras que a su vez el 37.7% del total en este grupo requirió de traslado a unidad de cuidados críticos durante el curso de su internación. Los diagnósticos al alta más frecuentes fueron las infecciones, mientras que, por otra parte, la mortalidad intrahospitalaria en la población con SCA resultó en 13.60%, lo cual se correlaciona con lo reportado ampliamente en otras series</w:t>
      </w:r>
      <w:r>
        <w:rPr>
          <w:vertAlign w:val="superscript"/>
        </w:rPr>
        <w:t>4,8,9,10,13</w:t>
      </w:r>
      <w:r>
        <w:t>.</w:t>
      </w:r>
    </w:p>
    <w:p w:rsidR="00725543" w:rsidRDefault="00725543" w:rsidP="00725543">
      <w:pPr>
        <w:pStyle w:val="Ttulo1"/>
      </w:pPr>
      <w:r>
        <w:t>Conclusión</w:t>
      </w:r>
    </w:p>
    <w:p w:rsidR="0071181B" w:rsidRDefault="0071181B" w:rsidP="0071181B">
      <w:r>
        <w:t>El SCA como complicación intrahospitalaria se presentó con una frecuencia del 11.90%, similar a lo informado en nuestro medio. La forma de presentación más frecuente correspondió al subtipo mixto. El SCA se presentó con mayor frecuencia en pacientes mayores de 70 años, con múltiples comorbilidades crónicas, un mayor deterioro del estado funcional previo a la internación, un mayor requerimiento de sondas invasivas y soporte nutricional e internaciones más prolongadas. Las infecciones fueron las condiciones médicas más frecuentes y la mortalidad intrahospitalaria se presentó con una incidencia de 13.60%, coincidiendo con lo reportado en series previas. El delirio se comporta como un evento fundamental en la internación del paciente, no sólo por el impacto en la morbimortalidad, sino porque debe alertar al médico sobre la condición previa del enfermo y la presencia de factores predisponentes y precipitantes que favorezcan el desarrollo de delirium. La confección de un modelo predictivo para detectar pacientes de alto riesgo, podría ser importante para plantear intervenciones que nos permitan disminuir la tasa de complicaciones relacionadas con este síndrome y optimizar la calidad de la atención sanitaria.</w:t>
      </w:r>
    </w:p>
    <w:p w:rsidR="00F3616E" w:rsidRDefault="007D2A25">
      <w:pPr>
        <w:pStyle w:val="Ttulo1"/>
      </w:pPr>
      <w:r w:rsidRPr="00A4272E">
        <w:lastRenderedPageBreak/>
        <w:t>Bibliografía</w:t>
      </w:r>
    </w:p>
    <w:p w:rsidR="00A31787" w:rsidRPr="00E41E06" w:rsidRDefault="00A31787" w:rsidP="00E41E06">
      <w:pPr>
        <w:pStyle w:val="Biblio"/>
      </w:pPr>
      <w:r w:rsidRPr="00E41E06">
        <w:t xml:space="preserve">1.Trapero, J L R; </w:t>
      </w:r>
      <w:proofErr w:type="spellStart"/>
      <w:r w:rsidRPr="00E41E06">
        <w:t>Gallardo</w:t>
      </w:r>
      <w:proofErr w:type="spellEnd"/>
      <w:r w:rsidRPr="00E41E06">
        <w:t xml:space="preserve"> Arenas, M. A propósito de un caso: Delirium o síndrome confusional agudo. AMF 2015; 11(9):516-523.</w:t>
      </w:r>
    </w:p>
    <w:p w:rsidR="00A31787" w:rsidRPr="00E41E06" w:rsidRDefault="00A31787" w:rsidP="00E41E06">
      <w:pPr>
        <w:pStyle w:val="Biblio"/>
      </w:pPr>
      <w:r w:rsidRPr="00E41E06">
        <w:t xml:space="preserve">2.Marcantonio, E R. Delirium in </w:t>
      </w:r>
      <w:proofErr w:type="spellStart"/>
      <w:r w:rsidRPr="00E41E06">
        <w:t>Hospitalized</w:t>
      </w:r>
      <w:proofErr w:type="spellEnd"/>
      <w:r w:rsidRPr="00E41E06">
        <w:t xml:space="preserve"> </w:t>
      </w:r>
      <w:proofErr w:type="spellStart"/>
      <w:r w:rsidRPr="00E41E06">
        <w:t>Older</w:t>
      </w:r>
      <w:proofErr w:type="spellEnd"/>
      <w:r w:rsidRPr="00E41E06">
        <w:t xml:space="preserve"> </w:t>
      </w:r>
      <w:proofErr w:type="spellStart"/>
      <w:r w:rsidRPr="00E41E06">
        <w:t>Adults</w:t>
      </w:r>
      <w:proofErr w:type="spellEnd"/>
      <w:r w:rsidRPr="00E41E06">
        <w:t>. NEJM. 2017; 377 (15): 1456-1466.</w:t>
      </w:r>
    </w:p>
    <w:p w:rsidR="00A31787" w:rsidRPr="00E41E06" w:rsidRDefault="00A31787" w:rsidP="00E41E06">
      <w:pPr>
        <w:pStyle w:val="Biblio"/>
      </w:pPr>
      <w:r w:rsidRPr="00E41E06">
        <w:t xml:space="preserve">3.Inouye, SK. Delirium in </w:t>
      </w:r>
      <w:proofErr w:type="spellStart"/>
      <w:r w:rsidRPr="00E41E06">
        <w:t>Older</w:t>
      </w:r>
      <w:proofErr w:type="spellEnd"/>
      <w:r w:rsidRPr="00E41E06">
        <w:t xml:space="preserve"> </w:t>
      </w:r>
      <w:proofErr w:type="spellStart"/>
      <w:r w:rsidRPr="00E41E06">
        <w:t>Persons</w:t>
      </w:r>
      <w:proofErr w:type="spellEnd"/>
      <w:r w:rsidRPr="00E41E06">
        <w:t>. NEJM. 2006; 354 (11): 1157-1165</w:t>
      </w:r>
    </w:p>
    <w:p w:rsidR="00A31787" w:rsidRPr="00E41E06" w:rsidRDefault="00A31787" w:rsidP="00E41E06">
      <w:pPr>
        <w:pStyle w:val="Biblio"/>
      </w:pPr>
      <w:r w:rsidRPr="00E41E06">
        <w:t xml:space="preserve">4.Ferreyra, A; </w:t>
      </w:r>
      <w:proofErr w:type="spellStart"/>
      <w:r w:rsidRPr="00E41E06">
        <w:t>Belletti</w:t>
      </w:r>
      <w:proofErr w:type="spellEnd"/>
      <w:r w:rsidRPr="00E41E06">
        <w:t>, G; Yorio, M. Síndrome confusional agudo en pacientes internados. MEDICINA (Buenos Aires) 2004; 64 (5): 385-389.</w:t>
      </w:r>
    </w:p>
    <w:p w:rsidR="00A31787" w:rsidRPr="00E41E06" w:rsidRDefault="00A31787" w:rsidP="00E41E06">
      <w:pPr>
        <w:pStyle w:val="Biblio"/>
      </w:pPr>
      <w:r w:rsidRPr="00E41E06">
        <w:t xml:space="preserve">5.Siddiqi N, House A O, Holmes J D. </w:t>
      </w:r>
      <w:proofErr w:type="spellStart"/>
      <w:r w:rsidRPr="00E41E06">
        <w:t>Occurrence</w:t>
      </w:r>
      <w:proofErr w:type="spellEnd"/>
      <w:r w:rsidRPr="00E41E06">
        <w:t xml:space="preserve"> and </w:t>
      </w:r>
      <w:proofErr w:type="spellStart"/>
      <w:r w:rsidRPr="00E41E06">
        <w:t>outcome</w:t>
      </w:r>
      <w:proofErr w:type="spellEnd"/>
      <w:r w:rsidRPr="00E41E06">
        <w:t xml:space="preserve"> </w:t>
      </w:r>
      <w:proofErr w:type="spellStart"/>
      <w:r w:rsidRPr="00E41E06">
        <w:t>of</w:t>
      </w:r>
      <w:proofErr w:type="spellEnd"/>
      <w:r w:rsidRPr="00E41E06">
        <w:t xml:space="preserve"> delirium in medical </w:t>
      </w:r>
      <w:proofErr w:type="spellStart"/>
      <w:r w:rsidRPr="00E41E06">
        <w:t>in-patients</w:t>
      </w:r>
      <w:proofErr w:type="spellEnd"/>
      <w:r w:rsidRPr="00E41E06">
        <w:t xml:space="preserve">: a </w:t>
      </w:r>
      <w:proofErr w:type="spellStart"/>
      <w:r w:rsidRPr="00E41E06">
        <w:t>systematic</w:t>
      </w:r>
      <w:proofErr w:type="spellEnd"/>
      <w:r w:rsidRPr="00E41E06">
        <w:t xml:space="preserve"> </w:t>
      </w:r>
      <w:proofErr w:type="spellStart"/>
      <w:r w:rsidRPr="00E41E06">
        <w:t>literature</w:t>
      </w:r>
      <w:proofErr w:type="spellEnd"/>
      <w:r w:rsidRPr="00E41E06">
        <w:t xml:space="preserve"> </w:t>
      </w:r>
      <w:proofErr w:type="spellStart"/>
      <w:r w:rsidRPr="00E41E06">
        <w:t>review</w:t>
      </w:r>
      <w:proofErr w:type="spellEnd"/>
      <w:r w:rsidRPr="00E41E06">
        <w:t xml:space="preserve">. Age and </w:t>
      </w:r>
      <w:proofErr w:type="spellStart"/>
      <w:r w:rsidRPr="00E41E06">
        <w:t>Ageing</w:t>
      </w:r>
      <w:proofErr w:type="spellEnd"/>
      <w:r w:rsidRPr="00E41E06">
        <w:t>. 2006; 35 (4): 350-364.</w:t>
      </w:r>
    </w:p>
    <w:p w:rsidR="00A31787" w:rsidRPr="00E41E06" w:rsidRDefault="00A31787" w:rsidP="00E41E06">
      <w:pPr>
        <w:pStyle w:val="Biblio"/>
      </w:pPr>
      <w:r w:rsidRPr="00E41E06">
        <w:t xml:space="preserve">6.Han J H, et al. Delirium in </w:t>
      </w:r>
      <w:proofErr w:type="spellStart"/>
      <w:r w:rsidRPr="00E41E06">
        <w:t>Older</w:t>
      </w:r>
      <w:proofErr w:type="spellEnd"/>
      <w:r w:rsidRPr="00E41E06">
        <w:t xml:space="preserve"> </w:t>
      </w:r>
      <w:proofErr w:type="spellStart"/>
      <w:r w:rsidRPr="00E41E06">
        <w:t>Emergency</w:t>
      </w:r>
      <w:proofErr w:type="spellEnd"/>
      <w:r w:rsidRPr="00E41E06">
        <w:t xml:space="preserve"> </w:t>
      </w:r>
      <w:proofErr w:type="spellStart"/>
      <w:r w:rsidRPr="00E41E06">
        <w:t>Department</w:t>
      </w:r>
      <w:proofErr w:type="spellEnd"/>
      <w:r w:rsidRPr="00E41E06">
        <w:t xml:space="preserve"> </w:t>
      </w:r>
      <w:proofErr w:type="spellStart"/>
      <w:r w:rsidRPr="00E41E06">
        <w:t>Patients</w:t>
      </w:r>
      <w:proofErr w:type="spellEnd"/>
      <w:r w:rsidRPr="00E41E06">
        <w:t xml:space="preserve">: </w:t>
      </w:r>
      <w:proofErr w:type="spellStart"/>
      <w:r w:rsidRPr="00E41E06">
        <w:t>Recognition</w:t>
      </w:r>
      <w:proofErr w:type="spellEnd"/>
      <w:r w:rsidRPr="00E41E06">
        <w:t xml:space="preserve">, </w:t>
      </w:r>
      <w:proofErr w:type="spellStart"/>
      <w:r w:rsidRPr="00E41E06">
        <w:t>Risk</w:t>
      </w:r>
      <w:proofErr w:type="spellEnd"/>
      <w:r w:rsidRPr="00E41E06">
        <w:t xml:space="preserve"> </w:t>
      </w:r>
      <w:proofErr w:type="spellStart"/>
      <w:r w:rsidRPr="00E41E06">
        <w:t>Factors</w:t>
      </w:r>
      <w:proofErr w:type="spellEnd"/>
      <w:r w:rsidRPr="00E41E06">
        <w:t xml:space="preserve">, and </w:t>
      </w:r>
      <w:proofErr w:type="spellStart"/>
      <w:r w:rsidRPr="00E41E06">
        <w:t>Psychomotor</w:t>
      </w:r>
      <w:proofErr w:type="spellEnd"/>
      <w:r w:rsidRPr="00E41E06">
        <w:t xml:space="preserve"> </w:t>
      </w:r>
      <w:proofErr w:type="spellStart"/>
      <w:r w:rsidRPr="00E41E06">
        <w:t>Subtypes</w:t>
      </w:r>
      <w:proofErr w:type="spellEnd"/>
      <w:r w:rsidRPr="00E41E06">
        <w:t xml:space="preserve">. </w:t>
      </w:r>
      <w:proofErr w:type="spellStart"/>
      <w:r w:rsidRPr="00E41E06">
        <w:t>Society</w:t>
      </w:r>
      <w:proofErr w:type="spellEnd"/>
      <w:r w:rsidRPr="00E41E06">
        <w:t xml:space="preserve"> </w:t>
      </w:r>
      <w:proofErr w:type="spellStart"/>
      <w:r w:rsidRPr="00E41E06">
        <w:t>for</w:t>
      </w:r>
      <w:proofErr w:type="spellEnd"/>
      <w:r w:rsidRPr="00E41E06">
        <w:t xml:space="preserve"> </w:t>
      </w:r>
      <w:proofErr w:type="spellStart"/>
      <w:r w:rsidRPr="00E41E06">
        <w:t>Academic</w:t>
      </w:r>
      <w:proofErr w:type="spellEnd"/>
      <w:r w:rsidRPr="00E41E06">
        <w:t xml:space="preserve"> </w:t>
      </w:r>
      <w:proofErr w:type="spellStart"/>
      <w:r w:rsidRPr="00E41E06">
        <w:t>Emergency</w:t>
      </w:r>
      <w:proofErr w:type="spellEnd"/>
      <w:r w:rsidRPr="00E41E06">
        <w:t xml:space="preserve"> Medicine. 2009; 16 (3):193-200.</w:t>
      </w:r>
    </w:p>
    <w:p w:rsidR="00A31787" w:rsidRPr="00E41E06" w:rsidRDefault="00A31787" w:rsidP="00E41E06">
      <w:pPr>
        <w:pStyle w:val="Biblio"/>
      </w:pPr>
      <w:r w:rsidRPr="00E41E06">
        <w:t>7.</w:t>
      </w:r>
      <w:r w:rsidR="007B32F1" w:rsidRPr="00E41E06">
        <w:t xml:space="preserve"> </w:t>
      </w:r>
      <w:r w:rsidRPr="00E41E06">
        <w:t xml:space="preserve">Ely E W, et al. </w:t>
      </w:r>
      <w:proofErr w:type="spellStart"/>
      <w:r w:rsidRPr="00E41E06">
        <w:t>The</w:t>
      </w:r>
      <w:proofErr w:type="spellEnd"/>
      <w:r w:rsidRPr="00E41E06">
        <w:t xml:space="preserve"> </w:t>
      </w:r>
      <w:proofErr w:type="spellStart"/>
      <w:r w:rsidRPr="00E41E06">
        <w:t>impact</w:t>
      </w:r>
      <w:proofErr w:type="spellEnd"/>
      <w:r w:rsidRPr="00E41E06">
        <w:t xml:space="preserve"> </w:t>
      </w:r>
      <w:proofErr w:type="spellStart"/>
      <w:r w:rsidRPr="00E41E06">
        <w:t>of</w:t>
      </w:r>
      <w:proofErr w:type="spellEnd"/>
      <w:r w:rsidRPr="00E41E06">
        <w:t xml:space="preserve"> delirium in </w:t>
      </w:r>
      <w:proofErr w:type="spellStart"/>
      <w:r w:rsidRPr="00E41E06">
        <w:t>the</w:t>
      </w:r>
      <w:proofErr w:type="spellEnd"/>
      <w:r w:rsidRPr="00E41E06">
        <w:t xml:space="preserve"> </w:t>
      </w:r>
      <w:proofErr w:type="spellStart"/>
      <w:r w:rsidRPr="00E41E06">
        <w:t>intensive</w:t>
      </w:r>
      <w:proofErr w:type="spellEnd"/>
      <w:r w:rsidRPr="00E41E06">
        <w:t xml:space="preserve"> </w:t>
      </w:r>
      <w:proofErr w:type="spellStart"/>
      <w:r w:rsidRPr="00E41E06">
        <w:t>care</w:t>
      </w:r>
      <w:proofErr w:type="spellEnd"/>
      <w:r w:rsidRPr="00E41E06">
        <w:t xml:space="preserve"> </w:t>
      </w:r>
      <w:proofErr w:type="spellStart"/>
      <w:r w:rsidRPr="00E41E06">
        <w:t>unit</w:t>
      </w:r>
      <w:proofErr w:type="spellEnd"/>
      <w:r w:rsidRPr="00E41E06">
        <w:t xml:space="preserve"> </w:t>
      </w:r>
      <w:proofErr w:type="spellStart"/>
      <w:r w:rsidRPr="00E41E06">
        <w:t>on</w:t>
      </w:r>
      <w:proofErr w:type="spellEnd"/>
      <w:r w:rsidRPr="00E41E06">
        <w:t xml:space="preserve"> hospital </w:t>
      </w:r>
      <w:proofErr w:type="spellStart"/>
      <w:r w:rsidRPr="00E41E06">
        <w:t>length</w:t>
      </w:r>
      <w:proofErr w:type="spellEnd"/>
      <w:r w:rsidRPr="00E41E06">
        <w:t xml:space="preserve"> </w:t>
      </w:r>
      <w:proofErr w:type="spellStart"/>
      <w:r w:rsidRPr="00E41E06">
        <w:t>of</w:t>
      </w:r>
      <w:proofErr w:type="spellEnd"/>
      <w:r w:rsidRPr="00E41E06">
        <w:t xml:space="preserve"> </w:t>
      </w:r>
      <w:proofErr w:type="spellStart"/>
      <w:r w:rsidRPr="00E41E06">
        <w:t>stay</w:t>
      </w:r>
      <w:proofErr w:type="spellEnd"/>
      <w:r w:rsidRPr="00E41E06">
        <w:t xml:space="preserve">. </w:t>
      </w:r>
      <w:proofErr w:type="spellStart"/>
      <w:r w:rsidRPr="00E41E06">
        <w:t>Intensive</w:t>
      </w:r>
      <w:proofErr w:type="spellEnd"/>
      <w:r w:rsidRPr="00E41E06">
        <w:t xml:space="preserve"> </w:t>
      </w:r>
      <w:proofErr w:type="spellStart"/>
      <w:r w:rsidRPr="00E41E06">
        <w:t>Care</w:t>
      </w:r>
      <w:proofErr w:type="spellEnd"/>
      <w:r w:rsidRPr="00E41E06">
        <w:t xml:space="preserve"> </w:t>
      </w:r>
      <w:proofErr w:type="spellStart"/>
      <w:r w:rsidRPr="00E41E06">
        <w:t>Med</w:t>
      </w:r>
      <w:proofErr w:type="spellEnd"/>
      <w:r w:rsidRPr="00E41E06">
        <w:t>. 2001; 27 (12):1892-1900.</w:t>
      </w:r>
    </w:p>
    <w:p w:rsidR="00A31787" w:rsidRPr="00E41E06" w:rsidRDefault="00A31787" w:rsidP="00E41E06">
      <w:pPr>
        <w:pStyle w:val="Biblio"/>
      </w:pPr>
      <w:r w:rsidRPr="00E41E06">
        <w:t>8. Vázquez F, et al. Epidemiología del Delirio en ancianos hospitalizados. Hospital Italiano de Buenos Aires. MEDICINA. 2000; 60 (5/1): 555-560.</w:t>
      </w:r>
    </w:p>
    <w:p w:rsidR="00A31787" w:rsidRPr="00E41E06" w:rsidRDefault="00A31787" w:rsidP="00E41E06">
      <w:pPr>
        <w:pStyle w:val="Biblio"/>
      </w:pPr>
      <w:r w:rsidRPr="00E41E06">
        <w:t xml:space="preserve">9. Vera M E, Quintana P, </w:t>
      </w:r>
      <w:proofErr w:type="spellStart"/>
      <w:r w:rsidRPr="00E41E06">
        <w:t>Niveyro</w:t>
      </w:r>
      <w:proofErr w:type="spellEnd"/>
      <w:r w:rsidRPr="00E41E06">
        <w:t xml:space="preserve"> M C. Altamirano R. Síndrome Confusional Agudo en pacientes internados en terapia intensiva en el hospital geriátrico “Juana Francisca Cabral”. </w:t>
      </w:r>
      <w:proofErr w:type="spellStart"/>
      <w:r w:rsidRPr="00E41E06">
        <w:t>Rev</w:t>
      </w:r>
      <w:proofErr w:type="spellEnd"/>
      <w:r w:rsidRPr="00E41E06">
        <w:t xml:space="preserve"> de Posgrado de la </w:t>
      </w:r>
      <w:proofErr w:type="spellStart"/>
      <w:r w:rsidRPr="00E41E06">
        <w:t>VIa</w:t>
      </w:r>
      <w:proofErr w:type="spellEnd"/>
      <w:r w:rsidRPr="00E41E06">
        <w:t xml:space="preserve"> Cat </w:t>
      </w:r>
      <w:proofErr w:type="spellStart"/>
      <w:r w:rsidRPr="00E41E06">
        <w:t>Med</w:t>
      </w:r>
      <w:proofErr w:type="spellEnd"/>
      <w:r w:rsidRPr="00E41E06">
        <w:t>. 2011; 1 (208): 6-10.</w:t>
      </w:r>
    </w:p>
    <w:p w:rsidR="00A31787" w:rsidRPr="00E41E06" w:rsidRDefault="00A31787" w:rsidP="00E41E06">
      <w:pPr>
        <w:pStyle w:val="Biblio"/>
      </w:pPr>
      <w:r w:rsidRPr="00E41E06">
        <w:t xml:space="preserve">10. </w:t>
      </w:r>
      <w:proofErr w:type="spellStart"/>
      <w:r w:rsidRPr="00E41E06">
        <w:t>Regazzoni</w:t>
      </w:r>
      <w:proofErr w:type="spellEnd"/>
      <w:r w:rsidRPr="00E41E06">
        <w:t xml:space="preserve"> C J, Aduriz M, Recondo M. Síndrome Confusional Agudo en el anciano internado. MEDICINA, Buenos Aires. 2000; 60 (3):335-338.</w:t>
      </w:r>
    </w:p>
    <w:p w:rsidR="00A31787" w:rsidRPr="00E41E06" w:rsidRDefault="00A31787" w:rsidP="00E41E06">
      <w:pPr>
        <w:pStyle w:val="Biblio"/>
      </w:pPr>
      <w:r w:rsidRPr="00E41E06">
        <w:t>11. Losada A, Alemany C. Aspectos diagnósticos y terapéuticos específicos del anciano. En Farreras-Rosman. Medicina Interna 14ta ed. Madrid: Harcourt, 2000, p 1491-7.</w:t>
      </w:r>
    </w:p>
    <w:p w:rsidR="00A31787" w:rsidRPr="00E41E06" w:rsidRDefault="00A31787" w:rsidP="00E41E06">
      <w:pPr>
        <w:pStyle w:val="Biblio"/>
      </w:pPr>
      <w:r w:rsidRPr="00E41E06">
        <w:t xml:space="preserve">12. Rosas Carrasco, O; et al. Evaluación de la comorbilidad en el adulto mayor. </w:t>
      </w:r>
      <w:proofErr w:type="spellStart"/>
      <w:r w:rsidRPr="00E41E06">
        <w:t>Rev</w:t>
      </w:r>
      <w:proofErr w:type="spellEnd"/>
      <w:r w:rsidRPr="00E41E06">
        <w:t xml:space="preserve"> </w:t>
      </w:r>
      <w:proofErr w:type="spellStart"/>
      <w:r w:rsidRPr="00E41E06">
        <w:t>Med</w:t>
      </w:r>
      <w:proofErr w:type="spellEnd"/>
      <w:r w:rsidRPr="00E41E06">
        <w:t xml:space="preserve"> </w:t>
      </w:r>
      <w:proofErr w:type="spellStart"/>
      <w:r w:rsidRPr="00E41E06">
        <w:t>Inst</w:t>
      </w:r>
      <w:proofErr w:type="spellEnd"/>
      <w:r w:rsidRPr="00E41E06">
        <w:t xml:space="preserve"> Mex Seguro </w:t>
      </w:r>
      <w:proofErr w:type="spellStart"/>
      <w:r w:rsidRPr="00E41E06">
        <w:t>Soc</w:t>
      </w:r>
      <w:proofErr w:type="spellEnd"/>
      <w:r w:rsidRPr="00E41E06">
        <w:t xml:space="preserve"> 2011; 49 (2): 153-162</w:t>
      </w:r>
    </w:p>
    <w:p w:rsidR="00A31787" w:rsidRPr="00E41E06" w:rsidRDefault="00A31787" w:rsidP="00E41E06">
      <w:pPr>
        <w:pStyle w:val="Biblio"/>
      </w:pPr>
      <w:r w:rsidRPr="00E41E06">
        <w:t>13.</w:t>
      </w:r>
      <w:r w:rsidR="007B32F1" w:rsidRPr="00E41E06">
        <w:t xml:space="preserve"> </w:t>
      </w:r>
      <w:proofErr w:type="spellStart"/>
      <w:r w:rsidRPr="00E41E06">
        <w:t>Inouye</w:t>
      </w:r>
      <w:proofErr w:type="spellEnd"/>
      <w:r w:rsidRPr="00E41E06">
        <w:t xml:space="preserve"> SK, </w:t>
      </w:r>
      <w:proofErr w:type="spellStart"/>
      <w:r w:rsidRPr="00E41E06">
        <w:t>Rushing</w:t>
      </w:r>
      <w:proofErr w:type="spellEnd"/>
      <w:r w:rsidRPr="00E41E06">
        <w:t xml:space="preserve"> JT, </w:t>
      </w:r>
      <w:proofErr w:type="spellStart"/>
      <w:r w:rsidRPr="00E41E06">
        <w:t>Foreman</w:t>
      </w:r>
      <w:proofErr w:type="spellEnd"/>
      <w:r w:rsidRPr="00E41E06">
        <w:t xml:space="preserve"> MD, </w:t>
      </w:r>
      <w:proofErr w:type="gramStart"/>
      <w:r w:rsidRPr="00E41E06">
        <w:t xml:space="preserve">Palmer RM, </w:t>
      </w:r>
      <w:proofErr w:type="spellStart"/>
      <w:r w:rsidRPr="00E41E06">
        <w:t>Pompei</w:t>
      </w:r>
      <w:proofErr w:type="spellEnd"/>
      <w:r w:rsidRPr="00E41E06">
        <w:t xml:space="preserve"> P. </w:t>
      </w:r>
      <w:proofErr w:type="spellStart"/>
      <w:r w:rsidRPr="00E41E06">
        <w:t>Does</w:t>
      </w:r>
      <w:proofErr w:type="spellEnd"/>
      <w:r w:rsidRPr="00E41E06">
        <w:t xml:space="preserve"> delirium </w:t>
      </w:r>
      <w:proofErr w:type="spellStart"/>
      <w:r w:rsidRPr="00E41E06">
        <w:t>contribute</w:t>
      </w:r>
      <w:proofErr w:type="spellEnd"/>
      <w:r w:rsidRPr="00E41E06">
        <w:t xml:space="preserve"> </w:t>
      </w:r>
      <w:proofErr w:type="spellStart"/>
      <w:r w:rsidRPr="00E41E06">
        <w:t>to</w:t>
      </w:r>
      <w:proofErr w:type="spellEnd"/>
      <w:r w:rsidRPr="00E41E06">
        <w:t xml:space="preserve"> </w:t>
      </w:r>
      <w:proofErr w:type="spellStart"/>
      <w:r w:rsidRPr="00E41E06">
        <w:t>poor</w:t>
      </w:r>
      <w:proofErr w:type="spellEnd"/>
      <w:r w:rsidRPr="00E41E06">
        <w:t xml:space="preserve"> hospital </w:t>
      </w:r>
      <w:proofErr w:type="spellStart"/>
      <w:r w:rsidRPr="00E41E06">
        <w:t>outcomes</w:t>
      </w:r>
      <w:proofErr w:type="spellEnd"/>
      <w:r w:rsidRPr="00E41E06">
        <w:t>?</w:t>
      </w:r>
      <w:proofErr w:type="gramEnd"/>
      <w:r w:rsidRPr="00E41E06">
        <w:t xml:space="preserve"> A </w:t>
      </w:r>
      <w:proofErr w:type="spellStart"/>
      <w:r w:rsidRPr="00E41E06">
        <w:t>three-site</w:t>
      </w:r>
      <w:proofErr w:type="spellEnd"/>
      <w:r w:rsidRPr="00E41E06">
        <w:t xml:space="preserve"> </w:t>
      </w:r>
      <w:proofErr w:type="spellStart"/>
      <w:r w:rsidRPr="00E41E06">
        <w:t>epidemiologic</w:t>
      </w:r>
      <w:proofErr w:type="spellEnd"/>
      <w:r w:rsidRPr="00E41E06">
        <w:t xml:space="preserve"> </w:t>
      </w:r>
      <w:proofErr w:type="spellStart"/>
      <w:r w:rsidRPr="00E41E06">
        <w:t>study</w:t>
      </w:r>
      <w:proofErr w:type="spellEnd"/>
      <w:r w:rsidRPr="00E41E06">
        <w:t xml:space="preserve">. J Gen </w:t>
      </w:r>
      <w:proofErr w:type="spellStart"/>
      <w:r w:rsidRPr="00E41E06">
        <w:t>Intern</w:t>
      </w:r>
      <w:proofErr w:type="spellEnd"/>
      <w:r w:rsidRPr="00E41E06">
        <w:t xml:space="preserve"> </w:t>
      </w:r>
      <w:proofErr w:type="spellStart"/>
      <w:r w:rsidRPr="00E41E06">
        <w:t>Med</w:t>
      </w:r>
      <w:proofErr w:type="spellEnd"/>
      <w:r w:rsidRPr="00E41E06">
        <w:t xml:space="preserve">. 1998 </w:t>
      </w:r>
      <w:proofErr w:type="spellStart"/>
      <w:r w:rsidRPr="00E41E06">
        <w:t>Apr</w:t>
      </w:r>
      <w:proofErr w:type="spellEnd"/>
      <w:r w:rsidRPr="00E41E06">
        <w:t xml:space="preserve">; 13(4):234-42. </w:t>
      </w:r>
    </w:p>
    <w:p w:rsidR="00A31787" w:rsidRPr="00E41E06" w:rsidRDefault="00A31787" w:rsidP="00E41E06">
      <w:pPr>
        <w:pStyle w:val="Biblio"/>
      </w:pPr>
      <w:r w:rsidRPr="00E41E06">
        <w:t xml:space="preserve">14. </w:t>
      </w:r>
      <w:proofErr w:type="spellStart"/>
      <w:r w:rsidRPr="00E41E06">
        <w:t>Martins</w:t>
      </w:r>
      <w:proofErr w:type="spellEnd"/>
      <w:r w:rsidRPr="00E41E06">
        <w:t xml:space="preserve"> S, </w:t>
      </w:r>
      <w:proofErr w:type="spellStart"/>
      <w:r w:rsidRPr="00E41E06">
        <w:t>Fernandes</w:t>
      </w:r>
      <w:proofErr w:type="spellEnd"/>
      <w:r w:rsidRPr="00E41E06">
        <w:t xml:space="preserve"> L. Delirium in </w:t>
      </w:r>
      <w:proofErr w:type="spellStart"/>
      <w:r w:rsidRPr="00E41E06">
        <w:t>elderly</w:t>
      </w:r>
      <w:proofErr w:type="spellEnd"/>
      <w:r w:rsidRPr="00E41E06">
        <w:t xml:space="preserve"> </w:t>
      </w:r>
      <w:proofErr w:type="spellStart"/>
      <w:r w:rsidRPr="00E41E06">
        <w:t>people</w:t>
      </w:r>
      <w:proofErr w:type="spellEnd"/>
      <w:r w:rsidRPr="00E41E06">
        <w:t xml:space="preserve">: a </w:t>
      </w:r>
      <w:proofErr w:type="spellStart"/>
      <w:r w:rsidRPr="00E41E06">
        <w:t>review</w:t>
      </w:r>
      <w:proofErr w:type="spellEnd"/>
      <w:r w:rsidRPr="00E41E06">
        <w:t xml:space="preserve">. Front Neurol. 2012 </w:t>
      </w:r>
      <w:proofErr w:type="gramStart"/>
      <w:r w:rsidRPr="00E41E06">
        <w:t>Jun</w:t>
      </w:r>
      <w:proofErr w:type="gramEnd"/>
      <w:r w:rsidRPr="00E41E06">
        <w:t xml:space="preserve"> 19; 3:101.</w:t>
      </w:r>
    </w:p>
    <w:p w:rsidR="00A31787" w:rsidRPr="00E41E06" w:rsidRDefault="00A31787" w:rsidP="00E41E06">
      <w:pPr>
        <w:pStyle w:val="Biblio"/>
      </w:pPr>
      <w:r w:rsidRPr="00E41E06">
        <w:t xml:space="preserve">15. </w:t>
      </w:r>
      <w:proofErr w:type="spellStart"/>
      <w:r w:rsidRPr="00E41E06">
        <w:t>Inouye</w:t>
      </w:r>
      <w:proofErr w:type="spellEnd"/>
      <w:r w:rsidRPr="00E41E06">
        <w:t xml:space="preserve"> SK, </w:t>
      </w:r>
      <w:proofErr w:type="spellStart"/>
      <w:r w:rsidRPr="00E41E06">
        <w:t>Visco</w:t>
      </w:r>
      <w:r w:rsidRPr="00E41E06">
        <w:t>li</w:t>
      </w:r>
      <w:proofErr w:type="spellEnd"/>
      <w:r w:rsidRPr="00E41E06">
        <w:t xml:space="preserve"> CM, Horwitz RI, </w:t>
      </w:r>
      <w:proofErr w:type="spellStart"/>
      <w:r w:rsidRPr="00E41E06">
        <w:t>Hurst</w:t>
      </w:r>
      <w:proofErr w:type="spellEnd"/>
      <w:r w:rsidRPr="00E41E06">
        <w:t xml:space="preserve"> LD, Tinetti ME. A </w:t>
      </w:r>
      <w:proofErr w:type="spellStart"/>
      <w:r w:rsidRPr="00E41E06">
        <w:t>predictive</w:t>
      </w:r>
      <w:proofErr w:type="spellEnd"/>
      <w:r w:rsidRPr="00E41E06">
        <w:t xml:space="preserve"> </w:t>
      </w:r>
      <w:proofErr w:type="spellStart"/>
      <w:r w:rsidRPr="00E41E06">
        <w:t>model</w:t>
      </w:r>
      <w:proofErr w:type="spellEnd"/>
      <w:r w:rsidRPr="00E41E06">
        <w:t xml:space="preserve"> </w:t>
      </w:r>
      <w:proofErr w:type="spellStart"/>
      <w:r w:rsidRPr="00E41E06">
        <w:t>for</w:t>
      </w:r>
      <w:proofErr w:type="spellEnd"/>
      <w:r w:rsidRPr="00E41E06">
        <w:t xml:space="preserve"> delirium in </w:t>
      </w:r>
      <w:proofErr w:type="spellStart"/>
      <w:r w:rsidRPr="00E41E06">
        <w:t>hospitalized</w:t>
      </w:r>
      <w:proofErr w:type="spellEnd"/>
      <w:r w:rsidRPr="00E41E06">
        <w:t xml:space="preserve"> </w:t>
      </w:r>
      <w:proofErr w:type="spellStart"/>
      <w:r w:rsidRPr="00E41E06">
        <w:t>elderly</w:t>
      </w:r>
      <w:proofErr w:type="spellEnd"/>
      <w:r w:rsidRPr="00E41E06">
        <w:t xml:space="preserve"> medical </w:t>
      </w:r>
      <w:proofErr w:type="spellStart"/>
      <w:r w:rsidRPr="00E41E06">
        <w:t>patients</w:t>
      </w:r>
      <w:proofErr w:type="spellEnd"/>
      <w:r w:rsidRPr="00E41E06">
        <w:t xml:space="preserve"> </w:t>
      </w:r>
      <w:proofErr w:type="spellStart"/>
      <w:r w:rsidRPr="00E41E06">
        <w:t>based</w:t>
      </w:r>
      <w:proofErr w:type="spellEnd"/>
      <w:r w:rsidRPr="00E41E06">
        <w:t xml:space="preserve"> </w:t>
      </w:r>
      <w:proofErr w:type="spellStart"/>
      <w:r w:rsidRPr="00E41E06">
        <w:t>on</w:t>
      </w:r>
      <w:proofErr w:type="spellEnd"/>
      <w:r w:rsidRPr="00E41E06">
        <w:t xml:space="preserve"> </w:t>
      </w:r>
      <w:proofErr w:type="spellStart"/>
      <w:r w:rsidRPr="00E41E06">
        <w:t>admission</w:t>
      </w:r>
      <w:proofErr w:type="spellEnd"/>
      <w:r w:rsidRPr="00E41E06">
        <w:t xml:space="preserve"> </w:t>
      </w:r>
      <w:proofErr w:type="spellStart"/>
      <w:r w:rsidRPr="00E41E06">
        <w:t>characteristics</w:t>
      </w:r>
      <w:proofErr w:type="spellEnd"/>
      <w:r w:rsidRPr="00E41E06">
        <w:t xml:space="preserve">. Ann </w:t>
      </w:r>
      <w:proofErr w:type="spellStart"/>
      <w:r w:rsidRPr="00E41E06">
        <w:t>Intern</w:t>
      </w:r>
      <w:proofErr w:type="spellEnd"/>
      <w:r w:rsidRPr="00E41E06">
        <w:t xml:space="preserve"> </w:t>
      </w:r>
      <w:proofErr w:type="spellStart"/>
      <w:r w:rsidRPr="00E41E06">
        <w:t>Med</w:t>
      </w:r>
      <w:proofErr w:type="spellEnd"/>
      <w:r w:rsidRPr="00E41E06">
        <w:t xml:space="preserve">. 1993 </w:t>
      </w:r>
      <w:proofErr w:type="spellStart"/>
      <w:r w:rsidRPr="00E41E06">
        <w:t>Sep</w:t>
      </w:r>
      <w:proofErr w:type="spellEnd"/>
      <w:r w:rsidRPr="00E41E06">
        <w:t xml:space="preserve"> 15;119(6):474-81. </w:t>
      </w:r>
    </w:p>
    <w:p w:rsidR="00A31787" w:rsidRPr="00E41E06" w:rsidRDefault="00A31787" w:rsidP="00E41E06">
      <w:pPr>
        <w:pStyle w:val="Biblio"/>
      </w:pPr>
      <w:r w:rsidRPr="00E41E06">
        <w:t xml:space="preserve">1. Trapero, J L R; </w:t>
      </w:r>
      <w:proofErr w:type="spellStart"/>
      <w:r w:rsidRPr="00E41E06">
        <w:t>Gallardo</w:t>
      </w:r>
      <w:proofErr w:type="spellEnd"/>
      <w:r w:rsidRPr="00E41E06">
        <w:t xml:space="preserve"> Arenas, M. A propósito de un caso: Delirium o síndrome confusional agudo. AMF 2015; 11(9):516-523.</w:t>
      </w:r>
    </w:p>
    <w:p w:rsidR="00A31787" w:rsidRPr="00E41E06" w:rsidRDefault="00A31787" w:rsidP="00E41E06">
      <w:pPr>
        <w:pStyle w:val="Biblio"/>
      </w:pPr>
      <w:r w:rsidRPr="00E41E06">
        <w:t xml:space="preserve">2. </w:t>
      </w:r>
      <w:proofErr w:type="spellStart"/>
      <w:r w:rsidRPr="00E41E06">
        <w:t>Marcantonio</w:t>
      </w:r>
      <w:proofErr w:type="spellEnd"/>
      <w:r w:rsidRPr="00E41E06">
        <w:t xml:space="preserve">, E R. Delirium in </w:t>
      </w:r>
      <w:proofErr w:type="spellStart"/>
      <w:r w:rsidRPr="00E41E06">
        <w:t>Hospitalized</w:t>
      </w:r>
      <w:proofErr w:type="spellEnd"/>
      <w:r w:rsidRPr="00E41E06">
        <w:t xml:space="preserve"> </w:t>
      </w:r>
      <w:proofErr w:type="spellStart"/>
      <w:r w:rsidRPr="00E41E06">
        <w:t>Older</w:t>
      </w:r>
      <w:proofErr w:type="spellEnd"/>
      <w:r w:rsidRPr="00E41E06">
        <w:t xml:space="preserve"> </w:t>
      </w:r>
      <w:proofErr w:type="spellStart"/>
      <w:r w:rsidRPr="00E41E06">
        <w:t>Adults</w:t>
      </w:r>
      <w:proofErr w:type="spellEnd"/>
      <w:r w:rsidRPr="00E41E06">
        <w:t>. NEJM. 2017; 377 (15): 1456-1466.</w:t>
      </w:r>
    </w:p>
    <w:p w:rsidR="00A31787" w:rsidRPr="00E41E06" w:rsidRDefault="00A31787" w:rsidP="00E41E06">
      <w:pPr>
        <w:pStyle w:val="Biblio"/>
      </w:pPr>
      <w:r w:rsidRPr="00E41E06">
        <w:t xml:space="preserve">3. </w:t>
      </w:r>
      <w:proofErr w:type="spellStart"/>
      <w:r w:rsidRPr="00E41E06">
        <w:t>Inouye</w:t>
      </w:r>
      <w:proofErr w:type="spellEnd"/>
      <w:r w:rsidRPr="00E41E06">
        <w:t xml:space="preserve">, SK. Delirium in </w:t>
      </w:r>
      <w:proofErr w:type="spellStart"/>
      <w:r w:rsidRPr="00E41E06">
        <w:t>Older</w:t>
      </w:r>
      <w:proofErr w:type="spellEnd"/>
      <w:r w:rsidRPr="00E41E06">
        <w:t xml:space="preserve"> </w:t>
      </w:r>
      <w:proofErr w:type="spellStart"/>
      <w:r w:rsidRPr="00E41E06">
        <w:t>Persons</w:t>
      </w:r>
      <w:proofErr w:type="spellEnd"/>
      <w:r w:rsidRPr="00E41E06">
        <w:t>. NEJM. 2006; 354 (11): 1157-1165</w:t>
      </w:r>
    </w:p>
    <w:p w:rsidR="00A31787" w:rsidRPr="00E41E06" w:rsidRDefault="00A31787" w:rsidP="00E41E06">
      <w:pPr>
        <w:pStyle w:val="Biblio"/>
      </w:pPr>
      <w:r w:rsidRPr="00E41E06">
        <w:t xml:space="preserve">4. Ferreyra, A; </w:t>
      </w:r>
      <w:proofErr w:type="spellStart"/>
      <w:r w:rsidRPr="00E41E06">
        <w:t>Belletti</w:t>
      </w:r>
      <w:proofErr w:type="spellEnd"/>
      <w:r w:rsidRPr="00E41E06">
        <w:t>, G; Yorio, M. Síndrome confusional agudo en pacientes internados. MEDICINA (Buenos Aires) 2004; 64 (5): 385-389.</w:t>
      </w:r>
    </w:p>
    <w:p w:rsidR="00A31787" w:rsidRPr="00BD7DD7" w:rsidRDefault="00A31787" w:rsidP="00E41E06">
      <w:pPr>
        <w:pStyle w:val="Biblio"/>
        <w:rPr>
          <w:lang w:val="en-US"/>
        </w:rPr>
      </w:pPr>
      <w:r w:rsidRPr="00E41E06">
        <w:t xml:space="preserve">5. </w:t>
      </w:r>
      <w:proofErr w:type="spellStart"/>
      <w:r w:rsidRPr="00E41E06">
        <w:t>Siddiqi</w:t>
      </w:r>
      <w:proofErr w:type="spellEnd"/>
      <w:r w:rsidRPr="00E41E06">
        <w:t xml:space="preserve"> N, House A O, Holmes J D.</w:t>
      </w:r>
      <w:r w:rsidRPr="00BD7DD7">
        <w:rPr>
          <w:lang w:val="en-US"/>
        </w:rPr>
        <w:t xml:space="preserve"> Occurrence and outcome of delirium in medical in-patients: a systematic literature review. Age and Ageing. 2006; 35 (4): 350-364.</w:t>
      </w:r>
    </w:p>
    <w:p w:rsidR="00A31787" w:rsidRPr="00BD7DD7" w:rsidRDefault="00A31787" w:rsidP="00EE7950">
      <w:pPr>
        <w:pBdr>
          <w:top w:val="nil"/>
          <w:left w:val="nil"/>
          <w:bottom w:val="nil"/>
          <w:right w:val="nil"/>
          <w:between w:val="nil"/>
        </w:pBdr>
        <w:spacing w:after="120"/>
        <w:rPr>
          <w:color w:val="000000"/>
          <w:szCs w:val="20"/>
          <w:lang w:val="en-US"/>
        </w:rPr>
      </w:pPr>
      <w:r w:rsidRPr="00BD7DD7">
        <w:rPr>
          <w:color w:val="000000"/>
          <w:szCs w:val="20"/>
          <w:lang w:val="en-US"/>
        </w:rPr>
        <w:t>6. Han J H, et al. Delirium in Older Emergency Department Patients: Recognition, Risk Factors, and Psychomotor Subtypes. Society for Academic Emergency Medicine. 2009; 16 (3):193-200.</w:t>
      </w:r>
    </w:p>
    <w:p w:rsidR="00A31787" w:rsidRPr="00EE7950" w:rsidRDefault="00A31787" w:rsidP="00EE7950">
      <w:pPr>
        <w:pBdr>
          <w:top w:val="nil"/>
          <w:left w:val="nil"/>
          <w:bottom w:val="nil"/>
          <w:right w:val="nil"/>
          <w:between w:val="nil"/>
        </w:pBdr>
        <w:spacing w:after="120"/>
        <w:rPr>
          <w:color w:val="000000"/>
          <w:szCs w:val="20"/>
          <w:lang w:val="es-AR"/>
        </w:rPr>
      </w:pPr>
      <w:r w:rsidRPr="00BD7DD7">
        <w:rPr>
          <w:color w:val="000000"/>
          <w:szCs w:val="20"/>
          <w:lang w:val="en-US"/>
        </w:rPr>
        <w:t xml:space="preserve">7. Ely E W, et al. The impact of delirium in the intensive care unit on hospital length of stay. </w:t>
      </w:r>
      <w:proofErr w:type="spellStart"/>
      <w:r w:rsidRPr="00EE7950">
        <w:rPr>
          <w:color w:val="000000"/>
          <w:szCs w:val="20"/>
          <w:lang w:val="es-AR"/>
        </w:rPr>
        <w:t>Intensive</w:t>
      </w:r>
      <w:proofErr w:type="spellEnd"/>
      <w:r w:rsidRPr="00EE7950">
        <w:rPr>
          <w:color w:val="000000"/>
          <w:szCs w:val="20"/>
          <w:lang w:val="es-AR"/>
        </w:rPr>
        <w:t xml:space="preserve"> </w:t>
      </w:r>
      <w:proofErr w:type="spellStart"/>
      <w:r w:rsidRPr="00EE7950">
        <w:rPr>
          <w:color w:val="000000"/>
          <w:szCs w:val="20"/>
          <w:lang w:val="es-AR"/>
        </w:rPr>
        <w:t>Care</w:t>
      </w:r>
      <w:proofErr w:type="spellEnd"/>
      <w:r w:rsidRPr="00EE7950">
        <w:rPr>
          <w:color w:val="000000"/>
          <w:szCs w:val="20"/>
          <w:lang w:val="es-AR"/>
        </w:rPr>
        <w:t xml:space="preserve"> </w:t>
      </w:r>
      <w:proofErr w:type="spellStart"/>
      <w:r w:rsidRPr="00EE7950">
        <w:rPr>
          <w:color w:val="000000"/>
          <w:szCs w:val="20"/>
          <w:lang w:val="es-AR"/>
        </w:rPr>
        <w:t>Med</w:t>
      </w:r>
      <w:proofErr w:type="spellEnd"/>
      <w:r w:rsidRPr="00EE7950">
        <w:rPr>
          <w:color w:val="000000"/>
          <w:szCs w:val="20"/>
          <w:lang w:val="es-AR"/>
        </w:rPr>
        <w:t>. 2001; 27 (12):1892-1900.</w:t>
      </w:r>
    </w:p>
    <w:p w:rsidR="00A31787" w:rsidRPr="00EE7950" w:rsidRDefault="00A31787" w:rsidP="00EE7950">
      <w:pPr>
        <w:pBdr>
          <w:top w:val="nil"/>
          <w:left w:val="nil"/>
          <w:bottom w:val="nil"/>
          <w:right w:val="nil"/>
          <w:between w:val="nil"/>
        </w:pBdr>
        <w:spacing w:after="120"/>
        <w:rPr>
          <w:color w:val="000000"/>
          <w:szCs w:val="20"/>
          <w:lang w:val="es-AR"/>
        </w:rPr>
      </w:pPr>
      <w:r w:rsidRPr="00EE7950">
        <w:rPr>
          <w:color w:val="000000"/>
          <w:szCs w:val="20"/>
          <w:lang w:val="es-AR"/>
        </w:rPr>
        <w:t>8. Vázquez F, et al. Epidemiología del Delirio en ancianos hospitalizados. Hospital Italiano de Buenos Aires. MEDICINA. 2000; 60 (5/1): 555-560.</w:t>
      </w:r>
    </w:p>
    <w:p w:rsidR="00A31787" w:rsidRPr="00EE7950" w:rsidRDefault="00A31787" w:rsidP="00EE7950">
      <w:pPr>
        <w:pBdr>
          <w:top w:val="nil"/>
          <w:left w:val="nil"/>
          <w:bottom w:val="nil"/>
          <w:right w:val="nil"/>
          <w:between w:val="nil"/>
        </w:pBdr>
        <w:spacing w:after="120"/>
        <w:rPr>
          <w:color w:val="000000"/>
          <w:szCs w:val="20"/>
          <w:lang w:val="es-AR"/>
        </w:rPr>
      </w:pPr>
      <w:r w:rsidRPr="00EE7950">
        <w:rPr>
          <w:color w:val="000000"/>
          <w:szCs w:val="20"/>
          <w:lang w:val="es-AR"/>
        </w:rPr>
        <w:t xml:space="preserve">9. Vera M E, Quintana P, </w:t>
      </w:r>
      <w:proofErr w:type="spellStart"/>
      <w:r w:rsidRPr="00EE7950">
        <w:rPr>
          <w:color w:val="000000"/>
          <w:szCs w:val="20"/>
          <w:lang w:val="es-AR"/>
        </w:rPr>
        <w:t>Niveyro</w:t>
      </w:r>
      <w:proofErr w:type="spellEnd"/>
      <w:r w:rsidRPr="00EE7950">
        <w:rPr>
          <w:color w:val="000000"/>
          <w:szCs w:val="20"/>
          <w:lang w:val="es-AR"/>
        </w:rPr>
        <w:t xml:space="preserve"> M C. Altamirano R. Síndrome Confusional Agudo en pacientes internados en terapia intensiva en el hospital geriátrico “Juana Francisca Cabral”. </w:t>
      </w:r>
      <w:proofErr w:type="spellStart"/>
      <w:r w:rsidRPr="00EE7950">
        <w:rPr>
          <w:color w:val="000000"/>
          <w:szCs w:val="20"/>
          <w:lang w:val="es-AR"/>
        </w:rPr>
        <w:t>Rev</w:t>
      </w:r>
      <w:proofErr w:type="spellEnd"/>
      <w:r w:rsidRPr="00EE7950">
        <w:rPr>
          <w:color w:val="000000"/>
          <w:szCs w:val="20"/>
          <w:lang w:val="es-AR"/>
        </w:rPr>
        <w:t xml:space="preserve"> de Posgrado de la </w:t>
      </w:r>
      <w:proofErr w:type="spellStart"/>
      <w:r w:rsidRPr="00EE7950">
        <w:rPr>
          <w:color w:val="000000"/>
          <w:szCs w:val="20"/>
          <w:lang w:val="es-AR"/>
        </w:rPr>
        <w:t>VIa</w:t>
      </w:r>
      <w:proofErr w:type="spellEnd"/>
      <w:r w:rsidRPr="00EE7950">
        <w:rPr>
          <w:color w:val="000000"/>
          <w:szCs w:val="20"/>
          <w:lang w:val="es-AR"/>
        </w:rPr>
        <w:t xml:space="preserve"> Cat </w:t>
      </w:r>
      <w:proofErr w:type="spellStart"/>
      <w:r w:rsidRPr="00EE7950">
        <w:rPr>
          <w:color w:val="000000"/>
          <w:szCs w:val="20"/>
          <w:lang w:val="es-AR"/>
        </w:rPr>
        <w:t>Med</w:t>
      </w:r>
      <w:proofErr w:type="spellEnd"/>
      <w:r w:rsidRPr="00EE7950">
        <w:rPr>
          <w:color w:val="000000"/>
          <w:szCs w:val="20"/>
          <w:lang w:val="es-AR"/>
        </w:rPr>
        <w:t>. 2011; 1 (208): 6-10.</w:t>
      </w:r>
    </w:p>
    <w:p w:rsidR="00A31787" w:rsidRPr="00056307" w:rsidRDefault="00A31787" w:rsidP="00056307">
      <w:pPr>
        <w:pStyle w:val="Biblio"/>
      </w:pPr>
      <w:r w:rsidRPr="00056307">
        <w:t>10.Regazzoni C J, Aduriz M, Recondo M. Síndrome Confusional Agudo en el anciano internado. MEDICINA, Buenos Aires. 2000; 60 (3):335-338.</w:t>
      </w:r>
    </w:p>
    <w:p w:rsidR="00A31787" w:rsidRPr="00EE7950" w:rsidRDefault="00A4272E" w:rsidP="00EE7950">
      <w:pPr>
        <w:pStyle w:val="Biblio"/>
      </w:pPr>
      <w:r>
        <w:rPr>
          <w:noProof/>
          <w:lang w:val="es-AR" w:eastAsia="es-AR"/>
        </w:rPr>
        <mc:AlternateContent>
          <mc:Choice Requires="wps">
            <w:drawing>
              <wp:anchor distT="0" distB="0" distL="114300" distR="114300" simplePos="0" relativeHeight="251689984" behindDoc="0" locked="0" layoutInCell="1" hidden="0" allowOverlap="1" wp14:anchorId="6088F555" wp14:editId="0138A8A8">
                <wp:simplePos x="0" y="0"/>
                <wp:positionH relativeFrom="rightMargin">
                  <wp:posOffset>166312</wp:posOffset>
                </wp:positionH>
                <wp:positionV relativeFrom="paragraph">
                  <wp:posOffset>1214351</wp:posOffset>
                </wp:positionV>
                <wp:extent cx="384048" cy="360000"/>
                <wp:effectExtent l="0" t="0" r="16510" b="21590"/>
                <wp:wrapNone/>
                <wp:docPr id="8" name="Rectángulo 8"/>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A4272E" w:rsidRPr="00742E14" w:rsidRDefault="007B32F1" w:rsidP="00A4272E">
                            <w:pPr>
                              <w:jc w:val="center"/>
                              <w:textDirection w:val="btLr"/>
                              <w:rPr>
                                <w:b/>
                                <w:color w:val="FFFFFF" w:themeColor="background1"/>
                                <w:sz w:val="24"/>
                                <w:lang w:val="es-AR"/>
                              </w:rPr>
                            </w:pPr>
                            <w:r>
                              <w:rPr>
                                <w:b/>
                                <w:color w:val="FFFFFF" w:themeColor="background1"/>
                                <w:sz w:val="24"/>
                                <w:lang w:val="es-AR"/>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88F555" id="Rectángulo 8" o:spid="_x0000_s1031" style="position:absolute;left:0;text-align:left;margin-left:13.1pt;margin-top:95.6pt;width:30.25pt;height:28.35pt;flip:x;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" fillcolor="#509d2f">
                <v:stroke startarrowwidth="narrow" startarrowlength="short" endarrowwidth="narrow" endarrowlength="short" joinstyle="round"/>
                <v:textbox inset="2.53958mm,1.2694mm,2.53958mm,1.2694mm">
                  <w:txbxContent>
                    <w:p w:rsidR="00A4272E" w:rsidRPr="00742E14" w:rsidRDefault="007B32F1" w:rsidP="00A4272E">
                      <w:pPr>
                        <w:jc w:val="center"/>
                        <w:textDirection w:val="btLr"/>
                        <w:rPr>
                          <w:b/>
                          <w:color w:val="FFFFFF" w:themeColor="background1"/>
                          <w:sz w:val="24"/>
                          <w:lang w:val="es-AR"/>
                        </w:rPr>
                      </w:pPr>
                      <w:r>
                        <w:rPr>
                          <w:b/>
                          <w:color w:val="FFFFFF" w:themeColor="background1"/>
                          <w:sz w:val="24"/>
                          <w:lang w:val="es-AR"/>
                        </w:rPr>
                        <w:t>09</w:t>
                      </w:r>
                    </w:p>
                  </w:txbxContent>
                </v:textbox>
                <w10:wrap anchorx="margin"/>
              </v:rect>
            </w:pict>
          </mc:Fallback>
        </mc:AlternateContent>
      </w:r>
      <w:r w:rsidR="00A31787" w:rsidRPr="00056307">
        <w:t xml:space="preserve">11.Losada A, Alemany C. Aspectos diagnósticos y terapéuticos específicos del anciano. En </w:t>
      </w:r>
      <w:r w:rsidR="00A31787" w:rsidRPr="00EE7950">
        <w:t>Farreras-Rosman. Medicina Interna 14ta ed. Madrid: Harcourt, 2000, p 1491-7.</w:t>
      </w:r>
    </w:p>
    <w:p w:rsidR="00A31787" w:rsidRPr="006541EA" w:rsidRDefault="00A31787" w:rsidP="00EE7950">
      <w:pPr>
        <w:pStyle w:val="Biblio"/>
        <w:rPr>
          <w:lang w:val="en-US"/>
        </w:rPr>
      </w:pPr>
      <w:r w:rsidRPr="00EE7950">
        <w:lastRenderedPageBreak/>
        <w:t xml:space="preserve">12. Rosas Carrasco, O; et al. Evaluación de la comorbilidad en el adulto mayor. </w:t>
      </w:r>
      <w:r w:rsidRPr="006541EA">
        <w:rPr>
          <w:lang w:val="en-US"/>
        </w:rPr>
        <w:t>Rev Med Inst Mex Seguro Soc 2011; 49 (2): 153-162</w:t>
      </w:r>
    </w:p>
    <w:p w:rsidR="00A31787" w:rsidRPr="00BD7DD7" w:rsidRDefault="00A31787" w:rsidP="00EE7950">
      <w:pPr>
        <w:pStyle w:val="Biblio"/>
        <w:rPr>
          <w:highlight w:val="white"/>
          <w:lang w:val="en-US"/>
        </w:rPr>
      </w:pPr>
      <w:r w:rsidRPr="00BD7DD7">
        <w:rPr>
          <w:highlight w:val="white"/>
          <w:lang w:val="en-US"/>
        </w:rPr>
        <w:t xml:space="preserve">13. Inouye SK, Rushing JT, Foreman MD, Palmer RM, Pompei P. Does delirium contribute to poor hospital outcomes? A three-site epidemiologic study. J Gen Intern Med. 1998 Apr; 13(4):234-42. </w:t>
      </w:r>
    </w:p>
    <w:p w:rsidR="00A31787" w:rsidRPr="00EE7950" w:rsidRDefault="00A31787" w:rsidP="00EE7950">
      <w:pPr>
        <w:pStyle w:val="Biblio"/>
        <w:rPr>
          <w:highlight w:val="white"/>
          <w:lang w:val="en-US"/>
        </w:rPr>
      </w:pPr>
      <w:r w:rsidRPr="00BD7DD7">
        <w:rPr>
          <w:highlight w:val="white"/>
          <w:lang w:val="en-US"/>
        </w:rPr>
        <w:t xml:space="preserve">14. Martins S, Fernandes L. Delirium in elderly people: a review. Front Neurol. </w:t>
      </w:r>
      <w:r w:rsidRPr="00EE7950">
        <w:rPr>
          <w:highlight w:val="white"/>
          <w:lang w:val="en-US"/>
        </w:rPr>
        <w:t>2012 Jun 19; 3:101.</w:t>
      </w:r>
    </w:p>
    <w:p w:rsidR="00725543" w:rsidRPr="00725543" w:rsidRDefault="00EE7950" w:rsidP="00A31787">
      <w:pPr>
        <w:pStyle w:val="Biblio"/>
      </w:pPr>
      <w:r w:rsidRPr="00EE7950">
        <w:rPr>
          <w:lang w:val="en-US"/>
        </w:rPr>
        <w:t xml:space="preserve">15. Inouye SK, </w:t>
      </w:r>
      <w:proofErr w:type="spellStart"/>
      <w:r w:rsidRPr="00EE7950">
        <w:rPr>
          <w:lang w:val="en-US"/>
        </w:rPr>
        <w:t>Viscoli</w:t>
      </w:r>
      <w:proofErr w:type="spellEnd"/>
      <w:r w:rsidRPr="00EE7950">
        <w:rPr>
          <w:lang w:val="en-US"/>
        </w:rPr>
        <w:t xml:space="preserve"> CM, Horwitz RI, Hurst LD, Tinetti ME. A predictive model for delirium in hospitalized elderly medical patients based on admission characteristics. </w:t>
      </w:r>
      <w:r w:rsidRPr="00EE7950">
        <w:t xml:space="preserve">Ann </w:t>
      </w:r>
      <w:proofErr w:type="spellStart"/>
      <w:r w:rsidRPr="00EE7950">
        <w:t>Intern</w:t>
      </w:r>
      <w:proofErr w:type="spellEnd"/>
      <w:r w:rsidRPr="00EE7950">
        <w:t xml:space="preserve"> </w:t>
      </w:r>
      <w:proofErr w:type="spellStart"/>
      <w:r w:rsidRPr="00EE7950">
        <w:t>Med</w:t>
      </w:r>
      <w:proofErr w:type="spellEnd"/>
      <w:r w:rsidRPr="00EE7950">
        <w:t xml:space="preserve">. 1993 </w:t>
      </w:r>
      <w:proofErr w:type="spellStart"/>
      <w:r w:rsidRPr="00EE7950">
        <w:t>Sep</w:t>
      </w:r>
      <w:proofErr w:type="spellEnd"/>
      <w:r w:rsidRPr="00EE7950">
        <w:t xml:space="preserve"> 15;119(6):474-81.</w:t>
      </w:r>
    </w:p>
    <w:p w:rsidR="00E34959" w:rsidRDefault="00E34959" w:rsidP="00EE7950">
      <w:pPr>
        <w:pBdr>
          <w:top w:val="nil"/>
          <w:left w:val="nil"/>
          <w:bottom w:val="nil"/>
          <w:right w:val="nil"/>
          <w:between w:val="nil"/>
        </w:pBdr>
        <w:spacing w:after="120"/>
      </w:pPr>
      <w:r>
        <w:rPr>
          <w:noProof/>
          <w:color w:val="000000"/>
          <w:szCs w:val="20"/>
          <w:lang w:val="es-AR" w:eastAsia="es-AR"/>
        </w:rPr>
        <mc:AlternateContent>
          <mc:Choice Requires="wpg">
            <w:drawing>
              <wp:inline distT="0" distB="0" distL="0" distR="0" wp14:anchorId="1F4149F1" wp14:editId="26BE7832">
                <wp:extent cx="1152525" cy="590550"/>
                <wp:effectExtent l="0" t="0" r="9525" b="0"/>
                <wp:docPr id="1067" name="Grupo 1067"/>
                <wp:cNvGraphicFramePr/>
                <a:graphic xmlns:a="http://schemas.openxmlformats.org/drawingml/2006/main">
                  <a:graphicData uri="http://schemas.microsoft.com/office/word/2010/wordprocessingGroup">
                    <wpg:wgp>
                      <wpg:cNvGrpSpPr/>
                      <wpg:grpSpPr>
                        <a:xfrm>
                          <a:off x="0" y="0"/>
                          <a:ext cx="1152525" cy="590550"/>
                          <a:chOff x="4747847" y="3532350"/>
                          <a:chExt cx="1196300" cy="495300"/>
                        </a:xfrm>
                      </wpg:grpSpPr>
                      <wpg:grpSp>
                        <wpg:cNvPr id="1" name="Grupo 1"/>
                        <wpg:cNvGrpSpPr/>
                        <wpg:grpSpPr>
                          <a:xfrm>
                            <a:off x="4747847" y="3532350"/>
                            <a:ext cx="1196300" cy="495300"/>
                            <a:chOff x="4760213" y="3532350"/>
                            <a:chExt cx="1196300" cy="495300"/>
                          </a:xfrm>
                        </wpg:grpSpPr>
                        <wps:wsp>
                          <wps:cNvPr id="2" name="Rectángulo 2"/>
                          <wps:cNvSpPr/>
                          <wps:spPr>
                            <a:xfrm>
                              <a:off x="4760213" y="3532350"/>
                              <a:ext cx="1196300" cy="495300"/>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4" name="Rectángulo 4"/>
                            <wps:cNvSpPr/>
                            <wps:spPr>
                              <a:xfrm>
                                <a:off x="0" y="0"/>
                                <a:ext cx="11206" cy="4069"/>
                              </a:xfrm>
                              <a:prstGeom prst="rect">
                                <a:avLst/>
                              </a:prstGeom>
                              <a:noFill/>
                              <a:ln>
                                <a:noFill/>
                              </a:ln>
                            </wps:spPr>
                            <wps:txbx>
                              <w:txbxContent>
                                <w:p w:rsidR="00E34959" w:rsidRDefault="00E34959" w:rsidP="00E34959">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0">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1F4149F1" id="Grupo 1067" o:spid="_x0000_s1032" style="width:90.75pt;height:46.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&#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">
                <v:group id="Grupo 1" o:spid="_x0000_s1033"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4"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34959" w:rsidRDefault="00E34959" w:rsidP="00E34959">
                          <w:pPr>
                            <w:jc w:val="left"/>
                            <w:textDirection w:val="btLr"/>
                          </w:pPr>
                        </w:p>
                      </w:txbxContent>
                    </v:textbox>
                  </v:rect>
                  <v:group id="Grupo 3" o:spid="_x0000_s1035"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6"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34959" w:rsidRDefault="00E34959" w:rsidP="00E34959">
                            <w:pPr>
                              <w:jc w:val="left"/>
                              <w:textDirection w:val="btLr"/>
                            </w:pPr>
                          </w:p>
                        </w:txbxContent>
                      </v:textbox>
                    </v:rect>
                    <v:shape id="Forma libre 5" o:spid="_x0000_s103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1" o:title=""/>
                    </v:shape>
                  </v:group>
                </v:group>
                <w10:anchorlock/>
              </v:group>
            </w:pict>
          </mc:Fallback>
        </mc:AlternateContent>
      </w:r>
    </w:p>
    <w:p w:rsidR="00F3616E" w:rsidRDefault="00F3616E">
      <w:pPr>
        <w:pBdr>
          <w:top w:val="nil"/>
          <w:left w:val="nil"/>
          <w:bottom w:val="nil"/>
          <w:right w:val="nil"/>
          <w:between w:val="nil"/>
        </w:pBdr>
        <w:spacing w:after="120"/>
        <w:ind w:left="720"/>
        <w:rPr>
          <w:color w:val="000000"/>
          <w:szCs w:val="20"/>
        </w:rPr>
      </w:pPr>
    </w:p>
    <w:p w:rsidR="00F3616E" w:rsidRDefault="00F3616E">
      <w:pPr>
        <w:pBdr>
          <w:top w:val="nil"/>
          <w:left w:val="nil"/>
          <w:bottom w:val="nil"/>
          <w:right w:val="nil"/>
          <w:between w:val="nil"/>
        </w:pBdr>
        <w:spacing w:after="120"/>
        <w:rPr>
          <w:color w:val="000000"/>
          <w:szCs w:val="20"/>
        </w:rPr>
      </w:pPr>
    </w:p>
    <w:p w:rsidR="00F3616E" w:rsidRDefault="00F3616E">
      <w:pPr>
        <w:pBdr>
          <w:top w:val="nil"/>
          <w:left w:val="nil"/>
          <w:bottom w:val="nil"/>
          <w:right w:val="nil"/>
          <w:between w:val="nil"/>
        </w:pBdr>
        <w:spacing w:after="120"/>
        <w:ind w:left="360"/>
        <w:rPr>
          <w:color w:val="000000"/>
          <w:szCs w:val="20"/>
        </w:rPr>
        <w:sectPr w:rsidR="00F3616E" w:rsidSect="0008268C">
          <w:headerReference w:type="even" r:id="rId22"/>
          <w:headerReference w:type="default" r:id="rId23"/>
          <w:headerReference w:type="first" r:id="rId24"/>
          <w:type w:val="continuous"/>
          <w:pgSz w:w="11906" w:h="16838"/>
          <w:pgMar w:top="1531" w:right="1701" w:bottom="1418" w:left="1701" w:header="709" w:footer="709" w:gutter="0"/>
          <w:pgNumType w:start="18"/>
          <w:cols w:num="2" w:space="720"/>
          <w:titlePg/>
        </w:sectPr>
      </w:pPr>
    </w:p>
    <w:p w:rsidR="00F3616E" w:rsidRDefault="007D2A25" w:rsidP="00623F02">
      <w:pPr>
        <w:rPr>
          <w:rFonts w:ascii="Arial" w:eastAsia="Arial" w:hAnsi="Arial" w:cs="Arial"/>
          <w:b/>
        </w:rPr>
      </w:pPr>
      <w:r>
        <w:rPr>
          <w:rFonts w:ascii="Arial" w:eastAsia="Arial" w:hAnsi="Arial" w:cs="Arial"/>
          <w:b/>
        </w:rPr>
        <w:tab/>
      </w:r>
    </w:p>
    <w:p w:rsidR="00A31787" w:rsidRPr="00DC4FC0" w:rsidRDefault="00A31787" w:rsidP="00DC4FC0">
      <w:pPr>
        <w:pStyle w:val="Ttulo1"/>
        <w:jc w:val="center"/>
        <w:rPr>
          <w:rFonts w:eastAsia="Arial"/>
        </w:rPr>
      </w:pPr>
      <w:r w:rsidRPr="00DC4FC0">
        <w:rPr>
          <w:rFonts w:eastAsia="Arial"/>
        </w:rPr>
        <w:t>A</w:t>
      </w:r>
      <w:r w:rsidR="00DC4FC0">
        <w:rPr>
          <w:rFonts w:eastAsia="Arial"/>
        </w:rPr>
        <w:t>nexo de Tablas</w:t>
      </w:r>
    </w:p>
    <w:p w:rsidR="00A31787" w:rsidRPr="00EE7950" w:rsidRDefault="00A31787" w:rsidP="00EE7950">
      <w:pPr>
        <w:pStyle w:val="LeyendaTabla"/>
        <w:jc w:val="both"/>
      </w:pPr>
      <w:r w:rsidRPr="00EE7950">
        <w:rPr>
          <w:b/>
        </w:rPr>
        <w:t>Tabla 1.</w:t>
      </w:r>
      <w:r w:rsidRPr="00EE7950">
        <w:t xml:space="preserve"> Presencia de síndrome confusional agudo de acuerdo a la distribución por edad categorizada y sexo.</w:t>
      </w:r>
    </w:p>
    <w:tbl>
      <w:tblPr>
        <w:tblW w:w="8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7"/>
        <w:gridCol w:w="1482"/>
        <w:gridCol w:w="1344"/>
        <w:gridCol w:w="1340"/>
        <w:gridCol w:w="1883"/>
        <w:gridCol w:w="1576"/>
      </w:tblGrid>
      <w:tr w:rsidR="00A31787" w:rsidTr="00DC4FC0">
        <w:trPr>
          <w:trHeight w:val="237"/>
          <w:jc w:val="center"/>
        </w:trPr>
        <w:tc>
          <w:tcPr>
            <w:tcW w:w="2679" w:type="dxa"/>
            <w:gridSpan w:val="2"/>
            <w:tcBorders>
              <w:top w:val="single" w:sz="12" w:space="0" w:color="000000"/>
              <w:left w:val="single" w:sz="6" w:space="0" w:color="FFFFFF"/>
              <w:bottom w:val="single" w:sz="12" w:space="0" w:color="FFFFFF"/>
              <w:right w:val="single" w:sz="6" w:space="0" w:color="FFFFFF"/>
            </w:tcBorders>
            <w:shd w:val="clear" w:color="auto" w:fill="EEECE1"/>
            <w:vAlign w:val="center"/>
          </w:tcPr>
          <w:p w:rsidR="00A31787" w:rsidRPr="00DC4FC0" w:rsidRDefault="00A31787" w:rsidP="005C5AAA">
            <w:pPr>
              <w:jc w:val="center"/>
              <w:rPr>
                <w:b/>
                <w:color w:val="000000"/>
                <w:szCs w:val="20"/>
              </w:rPr>
            </w:pPr>
            <w:r w:rsidRPr="00DC4FC0">
              <w:rPr>
                <w:b/>
                <w:color w:val="000000"/>
                <w:szCs w:val="20"/>
              </w:rPr>
              <w:t>Variables n (%)</w:t>
            </w:r>
          </w:p>
        </w:tc>
        <w:tc>
          <w:tcPr>
            <w:tcW w:w="2684" w:type="dxa"/>
            <w:gridSpan w:val="2"/>
            <w:tcBorders>
              <w:top w:val="single" w:sz="12" w:space="0" w:color="000000"/>
              <w:left w:val="single" w:sz="6" w:space="0" w:color="FFFFFF"/>
              <w:bottom w:val="single" w:sz="12" w:space="0" w:color="FFFFFF"/>
              <w:right w:val="single" w:sz="6" w:space="0" w:color="FFFFFF"/>
            </w:tcBorders>
            <w:shd w:val="clear" w:color="auto" w:fill="EEECE1"/>
            <w:vAlign w:val="center"/>
          </w:tcPr>
          <w:p w:rsidR="00A31787" w:rsidRPr="00DC4FC0" w:rsidRDefault="00A31787" w:rsidP="005C5AAA">
            <w:pPr>
              <w:jc w:val="center"/>
              <w:rPr>
                <w:b/>
                <w:color w:val="000000"/>
                <w:szCs w:val="20"/>
              </w:rPr>
            </w:pPr>
            <w:r w:rsidRPr="00DC4FC0">
              <w:rPr>
                <w:b/>
                <w:color w:val="000000"/>
                <w:szCs w:val="20"/>
              </w:rPr>
              <w:t>SCA</w:t>
            </w:r>
          </w:p>
        </w:tc>
        <w:tc>
          <w:tcPr>
            <w:tcW w:w="1883" w:type="dxa"/>
            <w:tcBorders>
              <w:top w:val="single" w:sz="12" w:space="0" w:color="000000"/>
              <w:left w:val="single" w:sz="6" w:space="0" w:color="FFFFFF"/>
              <w:bottom w:val="single" w:sz="12" w:space="0" w:color="FFFFFF"/>
              <w:right w:val="single" w:sz="6" w:space="0" w:color="FFFFFF"/>
            </w:tcBorders>
            <w:shd w:val="clear" w:color="auto" w:fill="EEECE1"/>
            <w:vAlign w:val="center"/>
          </w:tcPr>
          <w:p w:rsidR="00A31787" w:rsidRPr="00DC4FC0" w:rsidRDefault="00A31787" w:rsidP="005C5AAA">
            <w:pPr>
              <w:jc w:val="center"/>
              <w:rPr>
                <w:b/>
                <w:color w:val="000000"/>
                <w:szCs w:val="20"/>
              </w:rPr>
            </w:pPr>
            <w:r w:rsidRPr="00DC4FC0">
              <w:rPr>
                <w:b/>
                <w:color w:val="000000"/>
                <w:szCs w:val="20"/>
              </w:rPr>
              <w:t>Total</w:t>
            </w:r>
          </w:p>
        </w:tc>
        <w:tc>
          <w:tcPr>
            <w:tcW w:w="1576" w:type="dxa"/>
            <w:tcBorders>
              <w:top w:val="single" w:sz="12" w:space="0" w:color="000000"/>
              <w:left w:val="single" w:sz="6" w:space="0" w:color="FFFFFF"/>
              <w:bottom w:val="single" w:sz="12" w:space="0" w:color="FFFFFF"/>
              <w:right w:val="single" w:sz="6" w:space="0" w:color="FFFFFF"/>
            </w:tcBorders>
            <w:shd w:val="clear" w:color="auto" w:fill="EEECE1"/>
            <w:vAlign w:val="center"/>
          </w:tcPr>
          <w:p w:rsidR="00A31787" w:rsidRPr="00DC4FC0" w:rsidRDefault="00A31787" w:rsidP="005C5AAA">
            <w:pPr>
              <w:jc w:val="center"/>
              <w:rPr>
                <w:b/>
                <w:color w:val="000000"/>
                <w:szCs w:val="20"/>
              </w:rPr>
            </w:pPr>
            <w:r w:rsidRPr="00DC4FC0">
              <w:rPr>
                <w:b/>
                <w:color w:val="000000"/>
                <w:szCs w:val="20"/>
              </w:rPr>
              <w:t>Valor de p</w:t>
            </w:r>
          </w:p>
        </w:tc>
      </w:tr>
      <w:tr w:rsidR="00A31787" w:rsidTr="00DC4FC0">
        <w:trPr>
          <w:trHeight w:val="253"/>
          <w:jc w:val="center"/>
        </w:trPr>
        <w:tc>
          <w:tcPr>
            <w:tcW w:w="1197" w:type="dxa"/>
            <w:tcBorders>
              <w:top w:val="single" w:sz="12" w:space="0" w:color="FFFFFF"/>
              <w:left w:val="single" w:sz="6" w:space="0" w:color="FFFFFF"/>
              <w:bottom w:val="single" w:sz="6" w:space="0" w:color="FFFFFF"/>
              <w:right w:val="single" w:sz="6" w:space="0" w:color="FFFFFF"/>
            </w:tcBorders>
            <w:shd w:val="clear" w:color="auto" w:fill="EEECE1"/>
            <w:vAlign w:val="center"/>
          </w:tcPr>
          <w:p w:rsidR="00A31787" w:rsidRPr="00DC4FC0" w:rsidRDefault="00A31787" w:rsidP="005C5AAA">
            <w:pPr>
              <w:jc w:val="center"/>
              <w:rPr>
                <w:color w:val="000000"/>
                <w:szCs w:val="20"/>
              </w:rPr>
            </w:pPr>
          </w:p>
        </w:tc>
        <w:tc>
          <w:tcPr>
            <w:tcW w:w="1482" w:type="dxa"/>
            <w:tcBorders>
              <w:top w:val="single" w:sz="12" w:space="0" w:color="FFFFFF"/>
              <w:left w:val="single" w:sz="6" w:space="0" w:color="FFFFFF"/>
              <w:bottom w:val="single" w:sz="6" w:space="0" w:color="FFFFFF"/>
              <w:right w:val="single" w:sz="6" w:space="0" w:color="FFFFFF"/>
            </w:tcBorders>
            <w:shd w:val="clear" w:color="auto" w:fill="EEECE1"/>
            <w:vAlign w:val="center"/>
          </w:tcPr>
          <w:p w:rsidR="00A31787" w:rsidRPr="00DC4FC0" w:rsidRDefault="00A31787" w:rsidP="005C5AAA">
            <w:pPr>
              <w:jc w:val="center"/>
              <w:rPr>
                <w:color w:val="000000"/>
                <w:szCs w:val="20"/>
              </w:rPr>
            </w:pPr>
          </w:p>
        </w:tc>
        <w:tc>
          <w:tcPr>
            <w:tcW w:w="1344" w:type="dxa"/>
            <w:vMerge w:val="restart"/>
            <w:tcBorders>
              <w:top w:val="single" w:sz="12" w:space="0" w:color="FFFFFF"/>
              <w:left w:val="single" w:sz="6" w:space="0" w:color="FFFFFF"/>
              <w:right w:val="single" w:sz="6" w:space="0" w:color="FFFFFF"/>
            </w:tcBorders>
            <w:shd w:val="clear" w:color="auto" w:fill="EEECE1"/>
            <w:vAlign w:val="center"/>
          </w:tcPr>
          <w:p w:rsidR="00A31787" w:rsidRPr="00DC4FC0" w:rsidRDefault="00A31787" w:rsidP="005C5AAA">
            <w:pPr>
              <w:jc w:val="center"/>
              <w:rPr>
                <w:b/>
                <w:color w:val="000000"/>
                <w:szCs w:val="20"/>
              </w:rPr>
            </w:pPr>
            <w:r w:rsidRPr="00DC4FC0">
              <w:rPr>
                <w:b/>
                <w:color w:val="000000"/>
                <w:szCs w:val="20"/>
              </w:rPr>
              <w:t>Presencia</w:t>
            </w:r>
          </w:p>
        </w:tc>
        <w:tc>
          <w:tcPr>
            <w:tcW w:w="1339" w:type="dxa"/>
            <w:vMerge w:val="restart"/>
            <w:tcBorders>
              <w:top w:val="single" w:sz="12" w:space="0" w:color="FFFFFF"/>
              <w:left w:val="single" w:sz="6" w:space="0" w:color="FFFFFF"/>
              <w:right w:val="single" w:sz="6" w:space="0" w:color="FFFFFF"/>
            </w:tcBorders>
            <w:shd w:val="clear" w:color="auto" w:fill="EEECE1"/>
            <w:vAlign w:val="center"/>
          </w:tcPr>
          <w:p w:rsidR="00A31787" w:rsidRPr="00DC4FC0" w:rsidRDefault="00A31787" w:rsidP="005C5AAA">
            <w:pPr>
              <w:jc w:val="center"/>
              <w:rPr>
                <w:b/>
                <w:color w:val="000000"/>
                <w:szCs w:val="20"/>
              </w:rPr>
            </w:pPr>
            <w:r w:rsidRPr="00DC4FC0">
              <w:rPr>
                <w:b/>
                <w:color w:val="000000"/>
                <w:szCs w:val="20"/>
              </w:rPr>
              <w:t>Ausencia</w:t>
            </w:r>
          </w:p>
        </w:tc>
        <w:tc>
          <w:tcPr>
            <w:tcW w:w="1883" w:type="dxa"/>
            <w:tcBorders>
              <w:top w:val="single" w:sz="12" w:space="0" w:color="FFFFFF"/>
              <w:left w:val="single" w:sz="6" w:space="0" w:color="FFFFFF"/>
              <w:bottom w:val="single" w:sz="6" w:space="0" w:color="FFFFFF"/>
              <w:right w:val="single" w:sz="6" w:space="0" w:color="FFFFFF"/>
            </w:tcBorders>
            <w:shd w:val="clear" w:color="auto" w:fill="EEECE1"/>
          </w:tcPr>
          <w:p w:rsidR="00A31787" w:rsidRPr="00DC4FC0" w:rsidRDefault="00A31787" w:rsidP="005C5AAA">
            <w:pPr>
              <w:jc w:val="center"/>
              <w:rPr>
                <w:color w:val="000000"/>
                <w:szCs w:val="20"/>
              </w:rPr>
            </w:pPr>
          </w:p>
        </w:tc>
        <w:tc>
          <w:tcPr>
            <w:tcW w:w="1576" w:type="dxa"/>
            <w:tcBorders>
              <w:top w:val="single" w:sz="12" w:space="0" w:color="FFFFFF"/>
              <w:left w:val="single" w:sz="6" w:space="0" w:color="FFFFFF"/>
              <w:bottom w:val="single" w:sz="6" w:space="0" w:color="FFFFFF"/>
              <w:right w:val="single" w:sz="6" w:space="0" w:color="FFFFFF"/>
            </w:tcBorders>
            <w:shd w:val="clear" w:color="auto" w:fill="EEECE1"/>
          </w:tcPr>
          <w:p w:rsidR="00A31787" w:rsidRPr="00DC4FC0" w:rsidRDefault="00A31787" w:rsidP="005C5AAA">
            <w:pPr>
              <w:jc w:val="center"/>
              <w:rPr>
                <w:color w:val="000000"/>
                <w:szCs w:val="20"/>
              </w:rPr>
            </w:pPr>
          </w:p>
        </w:tc>
      </w:tr>
      <w:tr w:rsidR="00A31787" w:rsidTr="00DC4FC0">
        <w:trPr>
          <w:trHeight w:val="237"/>
          <w:jc w:val="center"/>
        </w:trPr>
        <w:tc>
          <w:tcPr>
            <w:tcW w:w="1197" w:type="dxa"/>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c>
          <w:tcPr>
            <w:tcW w:w="1482"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c>
          <w:tcPr>
            <w:tcW w:w="1344" w:type="dxa"/>
            <w:vMerge/>
            <w:tcBorders>
              <w:top w:val="single" w:sz="12" w:space="0" w:color="FFFFFF"/>
              <w:left w:val="single" w:sz="6" w:space="0" w:color="FFFFFF"/>
              <w:right w:val="single" w:sz="6" w:space="0" w:color="FFFFFF"/>
            </w:tcBorders>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color w:val="000000"/>
                <w:szCs w:val="20"/>
              </w:rPr>
            </w:pPr>
          </w:p>
        </w:tc>
        <w:tc>
          <w:tcPr>
            <w:tcW w:w="1339" w:type="dxa"/>
            <w:vMerge/>
            <w:tcBorders>
              <w:top w:val="single" w:sz="12" w:space="0" w:color="FFFFFF"/>
              <w:left w:val="single" w:sz="6" w:space="0" w:color="FFFFFF"/>
              <w:right w:val="single" w:sz="6" w:space="0" w:color="FFFFFF"/>
            </w:tcBorders>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color w:val="000000"/>
                <w:szCs w:val="20"/>
              </w:rPr>
            </w:pPr>
          </w:p>
        </w:tc>
        <w:tc>
          <w:tcPr>
            <w:tcW w:w="1883"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c>
          <w:tcPr>
            <w:tcW w:w="1576" w:type="dxa"/>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r>
      <w:tr w:rsidR="00A31787" w:rsidTr="00DC4FC0">
        <w:trPr>
          <w:trHeight w:val="237"/>
          <w:jc w:val="center"/>
        </w:trPr>
        <w:tc>
          <w:tcPr>
            <w:tcW w:w="1197" w:type="dxa"/>
            <w:vMerge w:val="restart"/>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jc w:val="center"/>
              <w:rPr>
                <w:b/>
                <w:color w:val="000000"/>
                <w:szCs w:val="20"/>
              </w:rPr>
            </w:pPr>
            <w:r w:rsidRPr="00DC4FC0">
              <w:rPr>
                <w:b/>
                <w:color w:val="000000"/>
                <w:szCs w:val="20"/>
              </w:rPr>
              <w:t>EDAD</w:t>
            </w:r>
          </w:p>
        </w:tc>
        <w:tc>
          <w:tcPr>
            <w:tcW w:w="1482"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DC4FC0" w:rsidP="005C5AAA">
            <w:pPr>
              <w:jc w:val="center"/>
              <w:rPr>
                <w:b/>
                <w:color w:val="000000"/>
                <w:szCs w:val="20"/>
              </w:rPr>
            </w:pPr>
            <w:r w:rsidRPr="00DC4FC0">
              <w:rPr>
                <w:rFonts w:eastAsia="Gungsuh"/>
                <w:b/>
                <w:color w:val="000000"/>
                <w:szCs w:val="20"/>
              </w:rPr>
              <w:t>≥ 70</w:t>
            </w:r>
            <w:r w:rsidR="00A31787" w:rsidRPr="00DC4FC0">
              <w:rPr>
                <w:rFonts w:eastAsia="Gungsuh"/>
                <w:b/>
                <w:color w:val="000000"/>
                <w:szCs w:val="20"/>
              </w:rPr>
              <w:t xml:space="preserve"> Años</w:t>
            </w:r>
          </w:p>
        </w:tc>
        <w:tc>
          <w:tcPr>
            <w:tcW w:w="1344"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100 (61,70)</w:t>
            </w:r>
          </w:p>
        </w:tc>
        <w:tc>
          <w:tcPr>
            <w:tcW w:w="1339"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62 (38,30)</w:t>
            </w:r>
          </w:p>
        </w:tc>
        <w:tc>
          <w:tcPr>
            <w:tcW w:w="1883"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162 (100)</w:t>
            </w:r>
          </w:p>
        </w:tc>
        <w:tc>
          <w:tcPr>
            <w:tcW w:w="1576" w:type="dxa"/>
            <w:vMerge w:val="restart"/>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jc w:val="center"/>
              <w:rPr>
                <w:i/>
                <w:color w:val="000000"/>
                <w:szCs w:val="20"/>
              </w:rPr>
            </w:pPr>
            <w:r w:rsidRPr="00DC4FC0">
              <w:rPr>
                <w:i/>
                <w:color w:val="000000"/>
                <w:szCs w:val="20"/>
              </w:rPr>
              <w:t>&lt; 0,001</w:t>
            </w:r>
          </w:p>
        </w:tc>
      </w:tr>
      <w:tr w:rsidR="00A31787" w:rsidTr="00DC4FC0">
        <w:trPr>
          <w:trHeight w:val="269"/>
          <w:jc w:val="center"/>
        </w:trPr>
        <w:tc>
          <w:tcPr>
            <w:tcW w:w="1197" w:type="dxa"/>
            <w:vMerge/>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widowControl w:val="0"/>
              <w:pBdr>
                <w:top w:val="nil"/>
                <w:left w:val="nil"/>
                <w:bottom w:val="nil"/>
                <w:right w:val="nil"/>
                <w:between w:val="nil"/>
              </w:pBdr>
              <w:spacing w:line="276" w:lineRule="auto"/>
              <w:rPr>
                <w:i/>
                <w:color w:val="000000"/>
                <w:szCs w:val="20"/>
              </w:rPr>
            </w:pPr>
          </w:p>
        </w:tc>
        <w:tc>
          <w:tcPr>
            <w:tcW w:w="1482"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b/>
                <w:color w:val="000000"/>
                <w:szCs w:val="20"/>
              </w:rPr>
            </w:pPr>
            <w:r w:rsidRPr="00DC4FC0">
              <w:rPr>
                <w:b/>
                <w:color w:val="000000"/>
                <w:szCs w:val="20"/>
              </w:rPr>
              <w:t>&lt; 70 Años</w:t>
            </w:r>
          </w:p>
        </w:tc>
        <w:tc>
          <w:tcPr>
            <w:tcW w:w="1344"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173 (14,40)</w:t>
            </w:r>
          </w:p>
        </w:tc>
        <w:tc>
          <w:tcPr>
            <w:tcW w:w="1339"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1031 (85,60)</w:t>
            </w:r>
          </w:p>
        </w:tc>
        <w:tc>
          <w:tcPr>
            <w:tcW w:w="1883"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1204 (100)</w:t>
            </w:r>
          </w:p>
        </w:tc>
        <w:tc>
          <w:tcPr>
            <w:tcW w:w="1576" w:type="dxa"/>
            <w:vMerge/>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widowControl w:val="0"/>
              <w:pBdr>
                <w:top w:val="nil"/>
                <w:left w:val="nil"/>
                <w:bottom w:val="nil"/>
                <w:right w:val="nil"/>
                <w:between w:val="nil"/>
              </w:pBdr>
              <w:spacing w:line="276" w:lineRule="auto"/>
              <w:rPr>
                <w:color w:val="000000"/>
                <w:szCs w:val="20"/>
              </w:rPr>
            </w:pPr>
          </w:p>
        </w:tc>
      </w:tr>
      <w:tr w:rsidR="00A31787" w:rsidTr="00DC4FC0">
        <w:trPr>
          <w:trHeight w:val="237"/>
          <w:jc w:val="center"/>
        </w:trPr>
        <w:tc>
          <w:tcPr>
            <w:tcW w:w="1197"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b/>
                <w:i/>
                <w:color w:val="000000"/>
                <w:szCs w:val="20"/>
              </w:rPr>
            </w:pPr>
          </w:p>
        </w:tc>
        <w:tc>
          <w:tcPr>
            <w:tcW w:w="1482"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b/>
                <w:color w:val="000000"/>
                <w:szCs w:val="20"/>
              </w:rPr>
            </w:pPr>
          </w:p>
        </w:tc>
        <w:tc>
          <w:tcPr>
            <w:tcW w:w="1344"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c>
          <w:tcPr>
            <w:tcW w:w="1339"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c>
          <w:tcPr>
            <w:tcW w:w="1883"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p>
        </w:tc>
        <w:tc>
          <w:tcPr>
            <w:tcW w:w="1576"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i/>
                <w:color w:val="000000"/>
                <w:szCs w:val="20"/>
              </w:rPr>
            </w:pPr>
          </w:p>
        </w:tc>
      </w:tr>
      <w:tr w:rsidR="00A31787" w:rsidTr="00DC4FC0">
        <w:trPr>
          <w:trHeight w:val="237"/>
          <w:jc w:val="center"/>
        </w:trPr>
        <w:tc>
          <w:tcPr>
            <w:tcW w:w="1197" w:type="dxa"/>
            <w:vMerge w:val="restart"/>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jc w:val="center"/>
              <w:rPr>
                <w:b/>
                <w:color w:val="000000"/>
                <w:szCs w:val="20"/>
              </w:rPr>
            </w:pPr>
            <w:r w:rsidRPr="00DC4FC0">
              <w:rPr>
                <w:b/>
                <w:color w:val="000000"/>
                <w:szCs w:val="20"/>
              </w:rPr>
              <w:t>SEXO</w:t>
            </w:r>
          </w:p>
        </w:tc>
        <w:tc>
          <w:tcPr>
            <w:tcW w:w="1482"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b/>
                <w:color w:val="000000"/>
                <w:szCs w:val="20"/>
              </w:rPr>
            </w:pPr>
            <w:r w:rsidRPr="00DC4FC0">
              <w:rPr>
                <w:b/>
                <w:color w:val="000000"/>
                <w:szCs w:val="20"/>
              </w:rPr>
              <w:t>Masculino</w:t>
            </w:r>
          </w:p>
        </w:tc>
        <w:tc>
          <w:tcPr>
            <w:tcW w:w="1344"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80 (12,1)</w:t>
            </w:r>
          </w:p>
        </w:tc>
        <w:tc>
          <w:tcPr>
            <w:tcW w:w="1339"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581 (87,9)</w:t>
            </w:r>
          </w:p>
        </w:tc>
        <w:tc>
          <w:tcPr>
            <w:tcW w:w="1883"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661 (100)</w:t>
            </w:r>
          </w:p>
        </w:tc>
        <w:tc>
          <w:tcPr>
            <w:tcW w:w="1576" w:type="dxa"/>
            <w:tcBorders>
              <w:top w:val="single" w:sz="6" w:space="0" w:color="FFFFFF"/>
              <w:left w:val="single" w:sz="6" w:space="0" w:color="FFFFFF"/>
              <w:bottom w:val="single" w:sz="6" w:space="0" w:color="FFFFFF"/>
              <w:right w:val="single" w:sz="6" w:space="0" w:color="FFFFFF"/>
            </w:tcBorders>
            <w:shd w:val="clear" w:color="auto" w:fill="auto"/>
            <w:vAlign w:val="center"/>
          </w:tcPr>
          <w:p w:rsidR="00A31787" w:rsidRPr="00DC4FC0" w:rsidRDefault="00A31787" w:rsidP="005C5AAA">
            <w:pPr>
              <w:jc w:val="center"/>
              <w:rPr>
                <w:i/>
                <w:color w:val="000000"/>
                <w:szCs w:val="20"/>
              </w:rPr>
            </w:pPr>
            <w:r w:rsidRPr="00DC4FC0">
              <w:rPr>
                <w:i/>
                <w:color w:val="000000"/>
                <w:szCs w:val="20"/>
              </w:rPr>
              <w:t>0,788</w:t>
            </w:r>
          </w:p>
        </w:tc>
      </w:tr>
      <w:tr w:rsidR="00A31787" w:rsidTr="00DC4FC0">
        <w:trPr>
          <w:trHeight w:val="65"/>
          <w:jc w:val="center"/>
        </w:trPr>
        <w:tc>
          <w:tcPr>
            <w:tcW w:w="1197" w:type="dxa"/>
            <w:vMerge/>
            <w:tcBorders>
              <w:top w:val="single" w:sz="6" w:space="0" w:color="FFFFFF"/>
              <w:left w:val="single" w:sz="6" w:space="0" w:color="FFFFFF"/>
              <w:right w:val="single" w:sz="6" w:space="0" w:color="FFFFFF"/>
            </w:tcBorders>
            <w:shd w:val="clear" w:color="auto" w:fill="auto"/>
            <w:vAlign w:val="center"/>
          </w:tcPr>
          <w:p w:rsidR="00A31787" w:rsidRPr="00DC4FC0" w:rsidRDefault="00A31787" w:rsidP="005C5AAA">
            <w:pPr>
              <w:widowControl w:val="0"/>
              <w:pBdr>
                <w:top w:val="nil"/>
                <w:left w:val="nil"/>
                <w:bottom w:val="nil"/>
                <w:right w:val="nil"/>
                <w:between w:val="nil"/>
              </w:pBdr>
              <w:spacing w:line="276" w:lineRule="auto"/>
              <w:rPr>
                <w:i/>
                <w:color w:val="000000"/>
                <w:szCs w:val="20"/>
              </w:rPr>
            </w:pPr>
          </w:p>
        </w:tc>
        <w:tc>
          <w:tcPr>
            <w:tcW w:w="1482" w:type="dxa"/>
            <w:tcBorders>
              <w:top w:val="single" w:sz="6" w:space="0" w:color="FFFFFF"/>
              <w:left w:val="single" w:sz="6" w:space="0" w:color="FFFFFF"/>
              <w:bottom w:val="single" w:sz="12" w:space="0" w:color="000000"/>
              <w:right w:val="single" w:sz="6" w:space="0" w:color="FFFFFF"/>
            </w:tcBorders>
            <w:shd w:val="clear" w:color="auto" w:fill="auto"/>
            <w:vAlign w:val="center"/>
          </w:tcPr>
          <w:p w:rsidR="00A31787" w:rsidRPr="00DC4FC0" w:rsidRDefault="00A31787" w:rsidP="005C5AAA">
            <w:pPr>
              <w:jc w:val="center"/>
              <w:rPr>
                <w:b/>
                <w:color w:val="000000"/>
                <w:szCs w:val="20"/>
              </w:rPr>
            </w:pPr>
            <w:r w:rsidRPr="00DC4FC0">
              <w:rPr>
                <w:b/>
                <w:color w:val="000000"/>
                <w:szCs w:val="20"/>
              </w:rPr>
              <w:t>Femenino</w:t>
            </w:r>
          </w:p>
        </w:tc>
        <w:tc>
          <w:tcPr>
            <w:tcW w:w="1344" w:type="dxa"/>
            <w:tcBorders>
              <w:top w:val="single" w:sz="6" w:space="0" w:color="FFFFFF"/>
              <w:left w:val="single" w:sz="6" w:space="0" w:color="FFFFFF"/>
              <w:bottom w:val="single" w:sz="12" w:space="0" w:color="000000"/>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82 (11,6)</w:t>
            </w:r>
          </w:p>
        </w:tc>
        <w:tc>
          <w:tcPr>
            <w:tcW w:w="1339" w:type="dxa"/>
            <w:tcBorders>
              <w:top w:val="single" w:sz="6" w:space="0" w:color="FFFFFF"/>
              <w:left w:val="single" w:sz="6" w:space="0" w:color="FFFFFF"/>
              <w:bottom w:val="single" w:sz="12" w:space="0" w:color="000000"/>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623 (88,4)</w:t>
            </w:r>
          </w:p>
        </w:tc>
        <w:tc>
          <w:tcPr>
            <w:tcW w:w="1883" w:type="dxa"/>
            <w:tcBorders>
              <w:top w:val="single" w:sz="6" w:space="0" w:color="FFFFFF"/>
              <w:left w:val="single" w:sz="6" w:space="0" w:color="FFFFFF"/>
              <w:bottom w:val="single" w:sz="12" w:space="0" w:color="000000"/>
              <w:right w:val="single" w:sz="6" w:space="0" w:color="FFFFFF"/>
            </w:tcBorders>
            <w:shd w:val="clear" w:color="auto" w:fill="auto"/>
            <w:vAlign w:val="center"/>
          </w:tcPr>
          <w:p w:rsidR="00A31787" w:rsidRPr="00DC4FC0" w:rsidRDefault="00A31787" w:rsidP="005C5AAA">
            <w:pPr>
              <w:jc w:val="center"/>
              <w:rPr>
                <w:color w:val="000000"/>
                <w:szCs w:val="20"/>
              </w:rPr>
            </w:pPr>
            <w:r w:rsidRPr="00DC4FC0">
              <w:rPr>
                <w:color w:val="000000"/>
                <w:szCs w:val="20"/>
              </w:rPr>
              <w:t>705 (100)</w:t>
            </w:r>
          </w:p>
        </w:tc>
        <w:tc>
          <w:tcPr>
            <w:tcW w:w="1576" w:type="dxa"/>
            <w:tcBorders>
              <w:top w:val="single" w:sz="6" w:space="0" w:color="FFFFFF"/>
              <w:left w:val="single" w:sz="6" w:space="0" w:color="FFFFFF"/>
              <w:bottom w:val="single" w:sz="12" w:space="0" w:color="000000"/>
              <w:right w:val="single" w:sz="6" w:space="0" w:color="FFFFFF"/>
            </w:tcBorders>
            <w:shd w:val="clear" w:color="auto" w:fill="auto"/>
            <w:vAlign w:val="center"/>
          </w:tcPr>
          <w:p w:rsidR="00A31787" w:rsidRPr="00DC4FC0" w:rsidRDefault="00A31787" w:rsidP="005C5AAA">
            <w:pPr>
              <w:jc w:val="center"/>
              <w:rPr>
                <w:color w:val="000000"/>
                <w:szCs w:val="20"/>
              </w:rPr>
            </w:pPr>
          </w:p>
        </w:tc>
      </w:tr>
    </w:tbl>
    <w:p w:rsidR="00EE7950" w:rsidRDefault="00EE7950" w:rsidP="00EE7950">
      <w:pPr>
        <w:pStyle w:val="LeyendaTabla"/>
        <w:jc w:val="both"/>
        <w:rPr>
          <w:b/>
        </w:rPr>
      </w:pPr>
    </w:p>
    <w:p w:rsidR="00DC4FC0" w:rsidRDefault="00DC4FC0" w:rsidP="00EE7950">
      <w:pPr>
        <w:pStyle w:val="LeyendaTabla"/>
        <w:jc w:val="both"/>
        <w:rPr>
          <w:b/>
        </w:rPr>
      </w:pPr>
    </w:p>
    <w:p w:rsidR="00A31787" w:rsidRDefault="006541EA" w:rsidP="00EE7950">
      <w:pPr>
        <w:pStyle w:val="LeyendaTabla"/>
        <w:jc w:val="both"/>
        <w:rPr>
          <w:i/>
          <w:u w:val="single"/>
        </w:rPr>
      </w:pPr>
      <w:r>
        <w:rPr>
          <w:noProof/>
          <w:lang w:val="es-AR" w:eastAsia="es-AR"/>
        </w:rPr>
        <mc:AlternateContent>
          <mc:Choice Requires="wps">
            <w:drawing>
              <wp:anchor distT="0" distB="0" distL="114300" distR="114300" simplePos="0" relativeHeight="251674624" behindDoc="0" locked="0" layoutInCell="1" hidden="0" allowOverlap="1" wp14:anchorId="493C9229" wp14:editId="33C0182B">
                <wp:simplePos x="0" y="0"/>
                <wp:positionH relativeFrom="rightMargin">
                  <wp:posOffset>280035</wp:posOffset>
                </wp:positionH>
                <wp:positionV relativeFrom="paragraph">
                  <wp:posOffset>4553816</wp:posOffset>
                </wp:positionV>
                <wp:extent cx="384048" cy="360000"/>
                <wp:effectExtent l="0" t="0" r="16510" b="21590"/>
                <wp:wrapNone/>
                <wp:docPr id="28" name="Rectángulo 28"/>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A0293" w:rsidRPr="00742E14" w:rsidRDefault="007B32F1" w:rsidP="00F42132">
                            <w:pPr>
                              <w:jc w:val="center"/>
                              <w:textDirection w:val="btLr"/>
                              <w:rPr>
                                <w:b/>
                                <w:color w:val="FFFFFF" w:themeColor="background1"/>
                                <w:sz w:val="24"/>
                                <w:lang w:val="es-AR"/>
                              </w:rPr>
                            </w:pPr>
                            <w:r>
                              <w:rPr>
                                <w:b/>
                                <w:color w:val="FFFFFF" w:themeColor="background1"/>
                                <w:sz w:val="24"/>
                                <w:lang w:val="es-AR"/>
                              </w:rPr>
                              <w:t>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3C9229" id="Rectángulo 28" o:spid="_x0000_s1039" style="position:absolute;left:0;text-align:left;margin-left:22.05pt;margin-top:358.55pt;width:30.25pt;height:28.35pt;flip:x;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" fillcolor="#509d2f">
                <v:stroke startarrowwidth="narrow" startarrowlength="short" endarrowwidth="narrow" endarrowlength="short" joinstyle="round"/>
                <v:textbox inset="2.53958mm,1.2694mm,2.53958mm,1.2694mm">
                  <w:txbxContent>
                    <w:p w:rsidR="001A0293" w:rsidRPr="00742E14" w:rsidRDefault="007B32F1" w:rsidP="00F42132">
                      <w:pPr>
                        <w:jc w:val="center"/>
                        <w:textDirection w:val="btLr"/>
                        <w:rPr>
                          <w:b/>
                          <w:color w:val="FFFFFF" w:themeColor="background1"/>
                          <w:sz w:val="24"/>
                          <w:lang w:val="es-AR"/>
                        </w:rPr>
                      </w:pPr>
                      <w:r>
                        <w:rPr>
                          <w:b/>
                          <w:color w:val="FFFFFF" w:themeColor="background1"/>
                          <w:sz w:val="24"/>
                          <w:lang w:val="es-AR"/>
                        </w:rPr>
                        <w:t>10</w:t>
                      </w:r>
                    </w:p>
                  </w:txbxContent>
                </v:textbox>
                <w10:wrap anchorx="margin"/>
              </v:rect>
            </w:pict>
          </mc:Fallback>
        </mc:AlternateContent>
      </w:r>
      <w:r w:rsidR="00A31787" w:rsidRPr="00EE7950">
        <w:rPr>
          <w:b/>
        </w:rPr>
        <w:t>Tabla 2.</w:t>
      </w:r>
      <w:r w:rsidR="00A31787">
        <w:t xml:space="preserve"> Distribución de comorbilidades asociadas de acuerdo al índice de Charlson en pacientes con y sin síndrome confusional agudo.</w:t>
      </w:r>
    </w:p>
    <w:tbl>
      <w:tblPr>
        <w:tblW w:w="9330" w:type="dxa"/>
        <w:jc w:val="center"/>
        <w:tblBorders>
          <w:top w:val="single" w:sz="12" w:space="0" w:color="000000"/>
          <w:left w:val="single" w:sz="4" w:space="0" w:color="BFBFBF"/>
          <w:bottom w:val="single" w:sz="12" w:space="0" w:color="000000"/>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50"/>
        <w:gridCol w:w="1275"/>
        <w:gridCol w:w="1260"/>
        <w:gridCol w:w="1125"/>
        <w:gridCol w:w="1305"/>
        <w:gridCol w:w="1515"/>
      </w:tblGrid>
      <w:tr w:rsidR="00A31787" w:rsidTr="005C5AAA">
        <w:trPr>
          <w:trHeight w:val="465"/>
          <w:jc w:val="center"/>
        </w:trPr>
        <w:tc>
          <w:tcPr>
            <w:tcW w:w="2850" w:type="dxa"/>
            <w:vMerge w:val="restart"/>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Comorbilidades</w:t>
            </w:r>
          </w:p>
        </w:tc>
        <w:tc>
          <w:tcPr>
            <w:tcW w:w="2535" w:type="dxa"/>
            <w:gridSpan w:val="2"/>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SCA</w:t>
            </w:r>
          </w:p>
        </w:tc>
        <w:tc>
          <w:tcPr>
            <w:tcW w:w="1125" w:type="dxa"/>
            <w:vMerge w:val="restart"/>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Total</w:t>
            </w:r>
          </w:p>
        </w:tc>
        <w:tc>
          <w:tcPr>
            <w:tcW w:w="1305" w:type="dxa"/>
            <w:vMerge w:val="restart"/>
            <w:shd w:val="clear" w:color="auto" w:fill="EEECE1"/>
            <w:vAlign w:val="center"/>
          </w:tcPr>
          <w:p w:rsidR="00A31787" w:rsidRPr="00DC4FC0" w:rsidRDefault="00A31787" w:rsidP="005C5AAA">
            <w:pPr>
              <w:spacing w:line="276" w:lineRule="auto"/>
              <w:jc w:val="center"/>
              <w:rPr>
                <w:b/>
                <w:i/>
                <w:color w:val="000000"/>
                <w:szCs w:val="20"/>
              </w:rPr>
            </w:pPr>
            <w:r w:rsidRPr="00DC4FC0">
              <w:rPr>
                <w:b/>
                <w:i/>
                <w:color w:val="000000"/>
                <w:szCs w:val="20"/>
              </w:rPr>
              <w:t>p</w:t>
            </w:r>
          </w:p>
        </w:tc>
        <w:tc>
          <w:tcPr>
            <w:tcW w:w="1515" w:type="dxa"/>
            <w:vMerge w:val="restart"/>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OR (IC 95%)</w:t>
            </w:r>
          </w:p>
        </w:tc>
      </w:tr>
      <w:tr w:rsidR="00A31787" w:rsidTr="005C5AAA">
        <w:trPr>
          <w:trHeight w:val="519"/>
          <w:jc w:val="center"/>
        </w:trPr>
        <w:tc>
          <w:tcPr>
            <w:tcW w:w="2850"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c>
          <w:tcPr>
            <w:tcW w:w="1275" w:type="dxa"/>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Presencia</w:t>
            </w:r>
          </w:p>
          <w:p w:rsidR="00A31787" w:rsidRPr="00DC4FC0" w:rsidRDefault="00A31787" w:rsidP="005C5AAA">
            <w:pPr>
              <w:spacing w:line="276" w:lineRule="auto"/>
              <w:jc w:val="center"/>
              <w:rPr>
                <w:b/>
                <w:color w:val="000000"/>
                <w:szCs w:val="20"/>
              </w:rPr>
            </w:pPr>
            <w:r w:rsidRPr="00DC4FC0">
              <w:rPr>
                <w:b/>
                <w:color w:val="000000"/>
                <w:szCs w:val="20"/>
              </w:rPr>
              <w:t>n = 162</w:t>
            </w:r>
          </w:p>
        </w:tc>
        <w:tc>
          <w:tcPr>
            <w:tcW w:w="1260" w:type="dxa"/>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Ausencia</w:t>
            </w:r>
          </w:p>
          <w:p w:rsidR="00A31787" w:rsidRPr="00DC4FC0" w:rsidRDefault="00A31787" w:rsidP="005C5AAA">
            <w:pPr>
              <w:spacing w:line="276" w:lineRule="auto"/>
              <w:jc w:val="center"/>
              <w:rPr>
                <w:b/>
                <w:color w:val="000000"/>
                <w:szCs w:val="20"/>
              </w:rPr>
            </w:pPr>
            <w:r w:rsidRPr="00DC4FC0">
              <w:rPr>
                <w:b/>
                <w:color w:val="000000"/>
                <w:szCs w:val="20"/>
              </w:rPr>
              <w:t>n = 1204</w:t>
            </w:r>
          </w:p>
        </w:tc>
        <w:tc>
          <w:tcPr>
            <w:tcW w:w="1125"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c>
          <w:tcPr>
            <w:tcW w:w="1305"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c>
          <w:tcPr>
            <w:tcW w:w="1515"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r>
      <w:tr w:rsidR="00A31787" w:rsidTr="005C5AAA">
        <w:trPr>
          <w:trHeight w:val="519"/>
          <w:jc w:val="center"/>
        </w:trPr>
        <w:tc>
          <w:tcPr>
            <w:tcW w:w="2850"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c>
          <w:tcPr>
            <w:tcW w:w="1275" w:type="dxa"/>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n (%)</w:t>
            </w:r>
          </w:p>
        </w:tc>
        <w:tc>
          <w:tcPr>
            <w:tcW w:w="1260" w:type="dxa"/>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n (%)</w:t>
            </w:r>
          </w:p>
        </w:tc>
        <w:tc>
          <w:tcPr>
            <w:tcW w:w="1125" w:type="dxa"/>
            <w:shd w:val="clear" w:color="auto" w:fill="EEECE1"/>
            <w:vAlign w:val="center"/>
          </w:tcPr>
          <w:p w:rsidR="00A31787" w:rsidRPr="00DC4FC0" w:rsidRDefault="00A31787" w:rsidP="005C5AAA">
            <w:pPr>
              <w:spacing w:line="276" w:lineRule="auto"/>
              <w:jc w:val="center"/>
              <w:rPr>
                <w:b/>
                <w:color w:val="000000"/>
                <w:szCs w:val="20"/>
              </w:rPr>
            </w:pPr>
            <w:r w:rsidRPr="00DC4FC0">
              <w:rPr>
                <w:b/>
                <w:color w:val="000000"/>
                <w:szCs w:val="20"/>
              </w:rPr>
              <w:t>n (%)</w:t>
            </w:r>
          </w:p>
        </w:tc>
        <w:tc>
          <w:tcPr>
            <w:tcW w:w="1305"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c>
          <w:tcPr>
            <w:tcW w:w="1515"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Infarto de miocardio</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18 (11,10)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35 (2,90)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53 (3,90)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4,18</w:t>
            </w:r>
          </w:p>
          <w:p w:rsidR="00A31787" w:rsidRPr="00DC4FC0" w:rsidRDefault="00A31787" w:rsidP="005C5AAA">
            <w:pPr>
              <w:spacing w:line="276" w:lineRule="auto"/>
              <w:jc w:val="center"/>
              <w:rPr>
                <w:color w:val="000000"/>
                <w:szCs w:val="20"/>
              </w:rPr>
            </w:pPr>
            <w:r w:rsidRPr="00DC4FC0">
              <w:rPr>
                <w:color w:val="000000"/>
                <w:szCs w:val="20"/>
              </w:rPr>
              <w:t>(2,31 – 7,56)</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Insuficiencia cardíaca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21 (13,00)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15 (1,20)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36 (2,60)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11,81</w:t>
            </w:r>
          </w:p>
          <w:p w:rsidR="00A31787" w:rsidRPr="00DC4FC0" w:rsidRDefault="00A31787" w:rsidP="005C5AAA">
            <w:pPr>
              <w:spacing w:line="276" w:lineRule="auto"/>
              <w:jc w:val="center"/>
              <w:rPr>
                <w:color w:val="000000"/>
                <w:szCs w:val="20"/>
              </w:rPr>
            </w:pPr>
            <w:r w:rsidRPr="00DC4FC0">
              <w:rPr>
                <w:color w:val="000000"/>
                <w:szCs w:val="20"/>
              </w:rPr>
              <w:t>(5,95 – 23,42)</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Enfermedad vascular periférica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41 (25,30)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64 (5,30)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105 (7,70)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6,04</w:t>
            </w:r>
          </w:p>
          <w:p w:rsidR="00A31787" w:rsidRPr="00DC4FC0" w:rsidRDefault="00A31787" w:rsidP="005C5AAA">
            <w:pPr>
              <w:spacing w:line="276" w:lineRule="auto"/>
              <w:jc w:val="center"/>
              <w:rPr>
                <w:color w:val="000000"/>
                <w:szCs w:val="20"/>
              </w:rPr>
            </w:pPr>
            <w:r w:rsidRPr="00DC4FC0">
              <w:rPr>
                <w:color w:val="000000"/>
                <w:szCs w:val="20"/>
              </w:rPr>
              <w:t>(3,91 – 9,32)</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Enfermedad vascular cerebral</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13 (8,00)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15 (1,20)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28 (2,00)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6,92</w:t>
            </w:r>
          </w:p>
          <w:p w:rsidR="00A31787" w:rsidRPr="00DC4FC0" w:rsidRDefault="00A31787" w:rsidP="005C5AAA">
            <w:pPr>
              <w:spacing w:line="276" w:lineRule="auto"/>
              <w:jc w:val="center"/>
              <w:rPr>
                <w:color w:val="000000"/>
                <w:szCs w:val="20"/>
              </w:rPr>
            </w:pPr>
            <w:r w:rsidRPr="00DC4FC0">
              <w:rPr>
                <w:color w:val="000000"/>
                <w:szCs w:val="20"/>
              </w:rPr>
              <w:t>(3,23 – 14,81)</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EPOC</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20 (12,30)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56 (4,70)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76 (5,60)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2,89</w:t>
            </w:r>
          </w:p>
          <w:p w:rsidR="00A31787" w:rsidRPr="00DC4FC0" w:rsidRDefault="00A31787" w:rsidP="005C5AAA">
            <w:pPr>
              <w:spacing w:line="276" w:lineRule="auto"/>
              <w:jc w:val="center"/>
              <w:rPr>
                <w:color w:val="000000"/>
                <w:szCs w:val="20"/>
              </w:rPr>
            </w:pPr>
            <w:r w:rsidRPr="00DC4FC0">
              <w:rPr>
                <w:color w:val="000000"/>
                <w:szCs w:val="20"/>
              </w:rPr>
              <w:t>(1,68 – 4,95)</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Enfermedad de tejido conectivo</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13 (8,00)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32 (2,70)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45 (3,30)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3,20</w:t>
            </w:r>
          </w:p>
          <w:p w:rsidR="00A31787" w:rsidRPr="00DC4FC0" w:rsidRDefault="00A31787" w:rsidP="005C5AAA">
            <w:pPr>
              <w:spacing w:line="276" w:lineRule="auto"/>
              <w:jc w:val="center"/>
              <w:rPr>
                <w:color w:val="000000"/>
                <w:szCs w:val="20"/>
              </w:rPr>
            </w:pPr>
            <w:r w:rsidRPr="00DC4FC0">
              <w:rPr>
                <w:color w:val="000000"/>
                <w:szCs w:val="20"/>
              </w:rPr>
              <w:t>(1,64 – 6,23)</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Enfermedad ulcerosa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16 (9,90)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66 (5,50)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82 (6,00)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0,03</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1,89</w:t>
            </w:r>
          </w:p>
          <w:p w:rsidR="00A31787" w:rsidRPr="00DC4FC0" w:rsidRDefault="00A31787" w:rsidP="005C5AAA">
            <w:pPr>
              <w:spacing w:line="276" w:lineRule="auto"/>
              <w:jc w:val="center"/>
              <w:rPr>
                <w:color w:val="000000"/>
                <w:szCs w:val="20"/>
              </w:rPr>
            </w:pPr>
            <w:r w:rsidRPr="00DC4FC0">
              <w:rPr>
                <w:color w:val="000000"/>
                <w:szCs w:val="20"/>
              </w:rPr>
              <w:t>(1,08 – 3,35)</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Enfermedad hepática leve</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5 (3,10)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30 (2,50)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35 (2,60)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0,65</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w:t>
            </w:r>
          </w:p>
        </w:tc>
      </w:tr>
      <w:tr w:rsidR="00A31787" w:rsidTr="00DC4FC0">
        <w:trPr>
          <w:trHeight w:val="423"/>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lastRenderedPageBreak/>
              <w:t>Enfermedad hepática moderada-grave</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8 (4,90)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 (0,50)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14 (1,0)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10,37</w:t>
            </w:r>
          </w:p>
          <w:p w:rsidR="00A31787" w:rsidRPr="00DC4FC0" w:rsidRDefault="00A31787" w:rsidP="005C5AAA">
            <w:pPr>
              <w:spacing w:line="276" w:lineRule="auto"/>
              <w:jc w:val="center"/>
              <w:rPr>
                <w:color w:val="000000"/>
                <w:szCs w:val="20"/>
              </w:rPr>
            </w:pPr>
            <w:r w:rsidRPr="00DC4FC0">
              <w:rPr>
                <w:color w:val="000000"/>
                <w:szCs w:val="20"/>
              </w:rPr>
              <w:t>(3,55 – 30,29)</w:t>
            </w:r>
          </w:p>
        </w:tc>
      </w:tr>
      <w:tr w:rsidR="00A31787" w:rsidTr="00DC4FC0">
        <w:trPr>
          <w:trHeight w:val="431"/>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Diabetes Mellitus (DBT)</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35 (21,60)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154 (12,80)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189 (13,80)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0,002</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1,88</w:t>
            </w:r>
          </w:p>
          <w:p w:rsidR="00A31787" w:rsidRPr="00DC4FC0" w:rsidRDefault="00A31787" w:rsidP="005C5AAA">
            <w:pPr>
              <w:spacing w:line="276" w:lineRule="auto"/>
              <w:jc w:val="center"/>
              <w:rPr>
                <w:color w:val="000000"/>
                <w:szCs w:val="20"/>
              </w:rPr>
            </w:pPr>
            <w:r w:rsidRPr="00DC4FC0">
              <w:rPr>
                <w:color w:val="000000"/>
                <w:szCs w:val="20"/>
              </w:rPr>
              <w:t>(1,25 – 2,83)</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DBT con daño de órgano blanco</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7 (4,30)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 (0,50)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13 (10,00)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9,02</w:t>
            </w:r>
          </w:p>
          <w:p w:rsidR="00A31787" w:rsidRPr="00DC4FC0" w:rsidRDefault="00A31787" w:rsidP="005C5AAA">
            <w:pPr>
              <w:spacing w:line="276" w:lineRule="auto"/>
              <w:jc w:val="center"/>
              <w:rPr>
                <w:color w:val="000000"/>
                <w:szCs w:val="20"/>
              </w:rPr>
            </w:pPr>
            <w:r w:rsidRPr="00DC4FC0">
              <w:rPr>
                <w:color w:val="000000"/>
                <w:szCs w:val="20"/>
              </w:rPr>
              <w:t>(2,99 – 27,18)</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Hemiplejía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15 (9,30)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8 (0,80)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23 (1,70)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15,26</w:t>
            </w:r>
          </w:p>
          <w:p w:rsidR="00A31787" w:rsidRPr="00DC4FC0" w:rsidRDefault="00A31787" w:rsidP="005C5AAA">
            <w:pPr>
              <w:spacing w:line="276" w:lineRule="auto"/>
              <w:jc w:val="center"/>
              <w:rPr>
                <w:color w:val="000000"/>
                <w:szCs w:val="20"/>
              </w:rPr>
            </w:pPr>
            <w:r w:rsidRPr="00DC4FC0">
              <w:rPr>
                <w:color w:val="000000"/>
                <w:szCs w:val="20"/>
              </w:rPr>
              <w:t>(6,36 – 36,60)</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Enfermedad renal grave</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15 (9,30)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38 (3,20)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53 (3,90)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3,13</w:t>
            </w:r>
          </w:p>
          <w:p w:rsidR="00A31787" w:rsidRPr="00DC4FC0" w:rsidRDefault="00A31787" w:rsidP="005C5AAA">
            <w:pPr>
              <w:spacing w:line="276" w:lineRule="auto"/>
              <w:jc w:val="center"/>
              <w:rPr>
                <w:color w:val="000000"/>
                <w:szCs w:val="20"/>
              </w:rPr>
            </w:pPr>
            <w:r w:rsidRPr="00DC4FC0">
              <w:rPr>
                <w:color w:val="000000"/>
                <w:szCs w:val="20"/>
              </w:rPr>
              <w:t>(1,68 – 5,83)</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Neoplasia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71 (43,80)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302 (25,10)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373 (27,30)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&lt;0,001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2,33</w:t>
            </w:r>
          </w:p>
          <w:p w:rsidR="00A31787" w:rsidRPr="00DC4FC0" w:rsidRDefault="00A31787" w:rsidP="005C5AAA">
            <w:pPr>
              <w:spacing w:line="276" w:lineRule="auto"/>
              <w:jc w:val="center"/>
              <w:rPr>
                <w:color w:val="000000"/>
                <w:szCs w:val="20"/>
              </w:rPr>
            </w:pPr>
            <w:r w:rsidRPr="00DC4FC0">
              <w:rPr>
                <w:color w:val="000000"/>
                <w:szCs w:val="20"/>
              </w:rPr>
              <w:t>(1,66 – 3,26)</w:t>
            </w: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Linfoma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 (1,20)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18 (1,50)</w:t>
            </w:r>
          </w:p>
        </w:tc>
        <w:tc>
          <w:tcPr>
            <w:tcW w:w="1125" w:type="dxa"/>
            <w:shd w:val="clear" w:color="auto" w:fill="auto"/>
            <w:vAlign w:val="center"/>
          </w:tcPr>
          <w:p w:rsidR="00A31787" w:rsidRPr="00DC4FC0" w:rsidRDefault="00A31787" w:rsidP="005C5AAA">
            <w:pPr>
              <w:spacing w:line="276" w:lineRule="auto"/>
              <w:ind w:left="360"/>
              <w:jc w:val="center"/>
              <w:rPr>
                <w:color w:val="000000"/>
                <w:szCs w:val="20"/>
              </w:rPr>
            </w:pPr>
            <w:r w:rsidRPr="00DC4FC0">
              <w:rPr>
                <w:color w:val="000000"/>
                <w:szCs w:val="20"/>
              </w:rPr>
              <w:t>20 (1,50)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0,80</w:t>
            </w:r>
          </w:p>
        </w:tc>
        <w:tc>
          <w:tcPr>
            <w:tcW w:w="1515" w:type="dxa"/>
            <w:shd w:val="clear" w:color="auto" w:fill="auto"/>
            <w:vAlign w:val="center"/>
          </w:tcPr>
          <w:p w:rsidR="00A31787" w:rsidRPr="00DC4FC0" w:rsidRDefault="00A31787" w:rsidP="00A31787">
            <w:pPr>
              <w:numPr>
                <w:ilvl w:val="0"/>
                <w:numId w:val="8"/>
              </w:numPr>
              <w:spacing w:after="160" w:line="276" w:lineRule="auto"/>
              <w:jc w:val="center"/>
              <w:rPr>
                <w:color w:val="000000"/>
                <w:szCs w:val="20"/>
              </w:rPr>
            </w:pPr>
          </w:p>
        </w:tc>
      </w:tr>
      <w:tr w:rsidR="00A31787" w:rsidTr="005C5AAA">
        <w:trPr>
          <w:trHeight w:val="519"/>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Leucemia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7 (4,30)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17 (1,40)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24 (1,80)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0,008</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3,15</w:t>
            </w:r>
          </w:p>
          <w:p w:rsidR="00A31787" w:rsidRPr="00DC4FC0" w:rsidRDefault="00A31787" w:rsidP="005C5AAA">
            <w:pPr>
              <w:spacing w:line="276" w:lineRule="auto"/>
              <w:jc w:val="center"/>
              <w:rPr>
                <w:color w:val="000000"/>
                <w:szCs w:val="20"/>
              </w:rPr>
            </w:pPr>
            <w:r w:rsidRPr="00DC4FC0">
              <w:rPr>
                <w:color w:val="000000"/>
                <w:szCs w:val="20"/>
              </w:rPr>
              <w:t>(1,29 – 7,73)</w:t>
            </w:r>
          </w:p>
        </w:tc>
      </w:tr>
      <w:tr w:rsidR="00A31787" w:rsidTr="00DC4FC0">
        <w:trPr>
          <w:trHeight w:val="327"/>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Metástasis sólida</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31 (19,10)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171 (14,20)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202 (14,80)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0,01</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1,43</w:t>
            </w:r>
          </w:p>
          <w:p w:rsidR="00A31787" w:rsidRPr="00DC4FC0" w:rsidRDefault="00A31787" w:rsidP="005C5AAA">
            <w:pPr>
              <w:spacing w:line="276" w:lineRule="auto"/>
              <w:jc w:val="center"/>
              <w:rPr>
                <w:color w:val="000000"/>
                <w:szCs w:val="20"/>
              </w:rPr>
            </w:pPr>
            <w:r w:rsidRPr="00DC4FC0">
              <w:rPr>
                <w:color w:val="000000"/>
                <w:szCs w:val="20"/>
              </w:rPr>
              <w:t>(,94 – 2,18)</w:t>
            </w:r>
          </w:p>
        </w:tc>
      </w:tr>
      <w:tr w:rsidR="00A31787" w:rsidTr="00DC4FC0">
        <w:trPr>
          <w:trHeight w:val="221"/>
          <w:jc w:val="center"/>
        </w:trPr>
        <w:tc>
          <w:tcPr>
            <w:tcW w:w="2850" w:type="dxa"/>
            <w:shd w:val="clear" w:color="auto" w:fill="auto"/>
            <w:vAlign w:val="center"/>
          </w:tcPr>
          <w:p w:rsidR="00A31787" w:rsidRPr="00DC4FC0" w:rsidRDefault="00A31787" w:rsidP="005C5AAA">
            <w:pPr>
              <w:spacing w:line="276" w:lineRule="auto"/>
              <w:jc w:val="center"/>
              <w:rPr>
                <w:b/>
                <w:color w:val="000000"/>
                <w:szCs w:val="20"/>
              </w:rPr>
            </w:pPr>
            <w:r w:rsidRPr="00DC4FC0">
              <w:rPr>
                <w:b/>
                <w:color w:val="000000"/>
                <w:szCs w:val="20"/>
              </w:rPr>
              <w:t>VIH</w:t>
            </w:r>
          </w:p>
        </w:tc>
        <w:tc>
          <w:tcPr>
            <w:tcW w:w="127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 (0,00)</w:t>
            </w:r>
          </w:p>
        </w:tc>
        <w:tc>
          <w:tcPr>
            <w:tcW w:w="1260"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 (0,50)</w:t>
            </w:r>
          </w:p>
        </w:tc>
        <w:tc>
          <w:tcPr>
            <w:tcW w:w="112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6 (0,40)</w:t>
            </w:r>
          </w:p>
        </w:tc>
        <w:tc>
          <w:tcPr>
            <w:tcW w:w="130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0,368</w:t>
            </w:r>
          </w:p>
        </w:tc>
        <w:tc>
          <w:tcPr>
            <w:tcW w:w="1515" w:type="dxa"/>
            <w:shd w:val="clear" w:color="auto" w:fill="auto"/>
            <w:vAlign w:val="center"/>
          </w:tcPr>
          <w:p w:rsidR="00A31787" w:rsidRPr="00DC4FC0" w:rsidRDefault="00A31787" w:rsidP="005C5AAA">
            <w:pPr>
              <w:spacing w:line="276" w:lineRule="auto"/>
              <w:jc w:val="center"/>
              <w:rPr>
                <w:color w:val="000000"/>
                <w:szCs w:val="20"/>
              </w:rPr>
            </w:pPr>
            <w:r w:rsidRPr="00DC4FC0">
              <w:rPr>
                <w:color w:val="000000"/>
                <w:szCs w:val="20"/>
              </w:rPr>
              <w:t>-</w:t>
            </w:r>
          </w:p>
        </w:tc>
      </w:tr>
    </w:tbl>
    <w:p w:rsidR="00EE7950" w:rsidRDefault="00EE7950" w:rsidP="00EE7950">
      <w:pPr>
        <w:pStyle w:val="LeyendaTabla"/>
        <w:jc w:val="both"/>
        <w:rPr>
          <w:b/>
        </w:rPr>
      </w:pPr>
    </w:p>
    <w:p w:rsidR="00DC4FC0" w:rsidRDefault="00DC4FC0" w:rsidP="00EE7950">
      <w:pPr>
        <w:pStyle w:val="LeyendaTabla"/>
        <w:jc w:val="both"/>
        <w:rPr>
          <w:b/>
        </w:rPr>
      </w:pPr>
    </w:p>
    <w:p w:rsidR="00A31787" w:rsidRDefault="00A31787" w:rsidP="00EE7950">
      <w:pPr>
        <w:pStyle w:val="LeyendaTabla"/>
        <w:jc w:val="both"/>
      </w:pPr>
      <w:r w:rsidRPr="00EE7950">
        <w:rPr>
          <w:b/>
        </w:rPr>
        <w:t>Tabla 3.</w:t>
      </w:r>
      <w:r>
        <w:t xml:space="preserve"> Categorización de los pacientes con y sin SCA de acuerdo con el índice de Charlson.</w:t>
      </w:r>
    </w:p>
    <w:tbl>
      <w:tblPr>
        <w:tblW w:w="9195" w:type="dxa"/>
        <w:jc w:val="center"/>
        <w:tblBorders>
          <w:top w:val="single" w:sz="12" w:space="0" w:color="000000"/>
          <w:left w:val="single" w:sz="4" w:space="0" w:color="BFBFBF"/>
          <w:bottom w:val="single" w:sz="12" w:space="0" w:color="000000"/>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45"/>
        <w:gridCol w:w="1770"/>
        <w:gridCol w:w="1665"/>
        <w:gridCol w:w="1665"/>
        <w:gridCol w:w="1350"/>
      </w:tblGrid>
      <w:tr w:rsidR="00A31787" w:rsidTr="005C5AAA">
        <w:trPr>
          <w:trHeight w:val="220"/>
          <w:jc w:val="center"/>
        </w:trPr>
        <w:tc>
          <w:tcPr>
            <w:tcW w:w="4515" w:type="dxa"/>
            <w:gridSpan w:val="2"/>
            <w:vMerge w:val="restart"/>
            <w:shd w:val="clear" w:color="auto" w:fill="EEECE1"/>
            <w:vAlign w:val="center"/>
          </w:tcPr>
          <w:p w:rsidR="00A31787" w:rsidRPr="00DC4FC0" w:rsidRDefault="00A31787" w:rsidP="005C5AAA">
            <w:pPr>
              <w:spacing w:line="360" w:lineRule="auto"/>
              <w:jc w:val="center"/>
              <w:rPr>
                <w:b/>
                <w:color w:val="000000"/>
                <w:szCs w:val="20"/>
              </w:rPr>
            </w:pPr>
            <w:r w:rsidRPr="00DC4FC0">
              <w:rPr>
                <w:b/>
                <w:color w:val="000000"/>
                <w:szCs w:val="20"/>
              </w:rPr>
              <w:t>Categorización</w:t>
            </w:r>
          </w:p>
        </w:tc>
        <w:tc>
          <w:tcPr>
            <w:tcW w:w="3330" w:type="dxa"/>
            <w:gridSpan w:val="2"/>
            <w:shd w:val="clear" w:color="auto" w:fill="EEECE1"/>
            <w:vAlign w:val="center"/>
          </w:tcPr>
          <w:p w:rsidR="00A31787" w:rsidRPr="00DC4FC0" w:rsidRDefault="00A31787" w:rsidP="005C5AAA">
            <w:pPr>
              <w:spacing w:before="200" w:line="360" w:lineRule="auto"/>
              <w:jc w:val="center"/>
              <w:rPr>
                <w:b/>
                <w:color w:val="000000"/>
                <w:szCs w:val="20"/>
              </w:rPr>
            </w:pPr>
            <w:r w:rsidRPr="00DC4FC0">
              <w:rPr>
                <w:b/>
                <w:color w:val="000000"/>
                <w:szCs w:val="20"/>
              </w:rPr>
              <w:t>SCA</w:t>
            </w:r>
          </w:p>
        </w:tc>
        <w:tc>
          <w:tcPr>
            <w:tcW w:w="1350" w:type="dxa"/>
            <w:vMerge w:val="restart"/>
            <w:shd w:val="clear" w:color="auto" w:fill="EEECE1"/>
            <w:vAlign w:val="center"/>
          </w:tcPr>
          <w:p w:rsidR="00A31787" w:rsidRPr="00DC4FC0" w:rsidRDefault="00A31787" w:rsidP="005C5AAA">
            <w:pPr>
              <w:spacing w:line="360" w:lineRule="auto"/>
              <w:jc w:val="center"/>
              <w:rPr>
                <w:b/>
                <w:i/>
                <w:color w:val="000000"/>
                <w:szCs w:val="20"/>
              </w:rPr>
            </w:pPr>
            <w:r w:rsidRPr="00DC4FC0">
              <w:rPr>
                <w:b/>
                <w:i/>
                <w:color w:val="000000"/>
                <w:szCs w:val="20"/>
              </w:rPr>
              <w:t>p</w:t>
            </w:r>
          </w:p>
        </w:tc>
      </w:tr>
      <w:tr w:rsidR="00A31787" w:rsidTr="005C5AAA">
        <w:trPr>
          <w:trHeight w:val="220"/>
          <w:jc w:val="center"/>
        </w:trPr>
        <w:tc>
          <w:tcPr>
            <w:tcW w:w="4515" w:type="dxa"/>
            <w:gridSpan w:val="2"/>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i/>
                <w:color w:val="000000"/>
                <w:szCs w:val="20"/>
              </w:rPr>
            </w:pPr>
          </w:p>
        </w:tc>
        <w:tc>
          <w:tcPr>
            <w:tcW w:w="1665" w:type="dxa"/>
            <w:shd w:val="clear" w:color="auto" w:fill="EEECE1"/>
            <w:vAlign w:val="center"/>
          </w:tcPr>
          <w:p w:rsidR="00A31787" w:rsidRPr="00DC4FC0" w:rsidRDefault="00A31787" w:rsidP="005C5AAA">
            <w:pPr>
              <w:spacing w:line="360" w:lineRule="auto"/>
              <w:jc w:val="center"/>
              <w:rPr>
                <w:b/>
                <w:color w:val="000000"/>
                <w:szCs w:val="20"/>
              </w:rPr>
            </w:pPr>
            <w:r w:rsidRPr="00DC4FC0">
              <w:rPr>
                <w:b/>
                <w:color w:val="000000"/>
                <w:szCs w:val="20"/>
              </w:rPr>
              <w:t>Presencia</w:t>
            </w:r>
          </w:p>
          <w:p w:rsidR="00A31787" w:rsidRPr="00DC4FC0" w:rsidRDefault="00A31787" w:rsidP="005C5AAA">
            <w:pPr>
              <w:spacing w:line="360" w:lineRule="auto"/>
              <w:jc w:val="center"/>
              <w:rPr>
                <w:b/>
                <w:color w:val="000000"/>
                <w:szCs w:val="20"/>
              </w:rPr>
            </w:pPr>
            <w:r w:rsidRPr="00DC4FC0">
              <w:rPr>
                <w:b/>
                <w:color w:val="000000"/>
                <w:szCs w:val="20"/>
              </w:rPr>
              <w:t>n (%)</w:t>
            </w:r>
          </w:p>
        </w:tc>
        <w:tc>
          <w:tcPr>
            <w:tcW w:w="1665" w:type="dxa"/>
            <w:shd w:val="clear" w:color="auto" w:fill="EEECE1"/>
            <w:vAlign w:val="center"/>
          </w:tcPr>
          <w:p w:rsidR="00A31787" w:rsidRPr="00DC4FC0" w:rsidRDefault="00A31787" w:rsidP="005C5AAA">
            <w:pPr>
              <w:spacing w:line="360" w:lineRule="auto"/>
              <w:jc w:val="center"/>
              <w:rPr>
                <w:b/>
                <w:color w:val="000000"/>
                <w:szCs w:val="20"/>
              </w:rPr>
            </w:pPr>
            <w:r w:rsidRPr="00DC4FC0">
              <w:rPr>
                <w:b/>
                <w:color w:val="000000"/>
                <w:szCs w:val="20"/>
              </w:rPr>
              <w:t>Ausencia</w:t>
            </w:r>
          </w:p>
          <w:p w:rsidR="00A31787" w:rsidRPr="00DC4FC0" w:rsidRDefault="00A31787" w:rsidP="005C5AAA">
            <w:pPr>
              <w:spacing w:line="360" w:lineRule="auto"/>
              <w:jc w:val="center"/>
              <w:rPr>
                <w:b/>
                <w:color w:val="000000"/>
                <w:szCs w:val="20"/>
              </w:rPr>
            </w:pPr>
            <w:r w:rsidRPr="00DC4FC0">
              <w:rPr>
                <w:b/>
                <w:color w:val="000000"/>
                <w:szCs w:val="20"/>
              </w:rPr>
              <w:t>n (%)</w:t>
            </w:r>
          </w:p>
        </w:tc>
        <w:tc>
          <w:tcPr>
            <w:tcW w:w="1350"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r>
      <w:tr w:rsidR="00A31787" w:rsidTr="005C5AAA">
        <w:trPr>
          <w:trHeight w:val="220"/>
          <w:jc w:val="center"/>
        </w:trPr>
        <w:tc>
          <w:tcPr>
            <w:tcW w:w="4515" w:type="dxa"/>
            <w:gridSpan w:val="2"/>
            <w:shd w:val="clear" w:color="auto" w:fill="auto"/>
            <w:vAlign w:val="center"/>
          </w:tcPr>
          <w:p w:rsidR="00A31787" w:rsidRPr="00DC4FC0" w:rsidRDefault="00A31787" w:rsidP="005C5AAA">
            <w:pPr>
              <w:spacing w:line="360" w:lineRule="auto"/>
              <w:jc w:val="center"/>
              <w:rPr>
                <w:b/>
                <w:color w:val="000000"/>
                <w:szCs w:val="20"/>
              </w:rPr>
            </w:pPr>
            <w:r w:rsidRPr="00DC4FC0">
              <w:rPr>
                <w:b/>
                <w:color w:val="000000"/>
                <w:szCs w:val="20"/>
              </w:rPr>
              <w:t>Puntaje final de Índice de Charlson</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6,89 ± 2,96</w:t>
            </w:r>
          </w:p>
          <w:p w:rsidR="00A31787" w:rsidRPr="00DC4FC0" w:rsidRDefault="00A31787" w:rsidP="005C5AAA">
            <w:pPr>
              <w:spacing w:line="360" w:lineRule="auto"/>
              <w:jc w:val="center"/>
              <w:rPr>
                <w:color w:val="000000"/>
                <w:szCs w:val="20"/>
              </w:rPr>
            </w:pPr>
            <w:r w:rsidRPr="00DC4FC0">
              <w:rPr>
                <w:color w:val="000000"/>
                <w:szCs w:val="20"/>
              </w:rPr>
              <w:t>(6,43 – 7,35)</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3,06 ± 3,58</w:t>
            </w:r>
          </w:p>
          <w:p w:rsidR="00A31787" w:rsidRPr="00DC4FC0" w:rsidRDefault="00A31787" w:rsidP="005C5AAA">
            <w:pPr>
              <w:spacing w:line="360" w:lineRule="auto"/>
              <w:jc w:val="center"/>
              <w:rPr>
                <w:color w:val="000000"/>
                <w:szCs w:val="20"/>
              </w:rPr>
            </w:pPr>
            <w:r w:rsidRPr="00DC4FC0">
              <w:rPr>
                <w:color w:val="000000"/>
                <w:szCs w:val="20"/>
              </w:rPr>
              <w:t>(2,86 – 3,27)</w:t>
            </w:r>
          </w:p>
        </w:tc>
        <w:tc>
          <w:tcPr>
            <w:tcW w:w="1350"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&lt;0,001*</w:t>
            </w:r>
          </w:p>
        </w:tc>
      </w:tr>
      <w:tr w:rsidR="00A31787" w:rsidTr="005C5AAA">
        <w:trPr>
          <w:trHeight w:val="220"/>
          <w:jc w:val="center"/>
        </w:trPr>
        <w:tc>
          <w:tcPr>
            <w:tcW w:w="2745" w:type="dxa"/>
            <w:vMerge w:val="restart"/>
            <w:shd w:val="clear" w:color="auto" w:fill="auto"/>
            <w:vAlign w:val="center"/>
          </w:tcPr>
          <w:p w:rsidR="00A31787" w:rsidRPr="00DC4FC0" w:rsidRDefault="00A31787" w:rsidP="005C5AAA">
            <w:pPr>
              <w:spacing w:line="360" w:lineRule="auto"/>
              <w:jc w:val="center"/>
              <w:rPr>
                <w:b/>
                <w:color w:val="000000"/>
                <w:szCs w:val="20"/>
              </w:rPr>
            </w:pPr>
            <w:r w:rsidRPr="00DC4FC0">
              <w:rPr>
                <w:b/>
                <w:color w:val="000000"/>
                <w:szCs w:val="20"/>
              </w:rPr>
              <w:t>Categoría de Charlson de acuerdo al nº de comorbilidades</w:t>
            </w:r>
          </w:p>
        </w:tc>
        <w:tc>
          <w:tcPr>
            <w:tcW w:w="1770" w:type="dxa"/>
            <w:shd w:val="clear" w:color="auto" w:fill="auto"/>
            <w:vAlign w:val="center"/>
          </w:tcPr>
          <w:p w:rsidR="00A31787" w:rsidRPr="00DC4FC0" w:rsidRDefault="00A31787" w:rsidP="005C5AAA">
            <w:pPr>
              <w:spacing w:line="360" w:lineRule="auto"/>
              <w:jc w:val="center"/>
              <w:rPr>
                <w:b/>
                <w:color w:val="000000"/>
                <w:szCs w:val="20"/>
              </w:rPr>
            </w:pPr>
            <w:r w:rsidRPr="00DC4FC0">
              <w:rPr>
                <w:b/>
                <w:color w:val="000000"/>
                <w:szCs w:val="20"/>
              </w:rPr>
              <w:t>Alta comorbilidad*</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150 (92,60)</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478 (39,70)</w:t>
            </w:r>
          </w:p>
        </w:tc>
        <w:tc>
          <w:tcPr>
            <w:tcW w:w="1350" w:type="dxa"/>
            <w:vMerge w:val="restart"/>
            <w:shd w:val="clear" w:color="auto" w:fill="auto"/>
            <w:vAlign w:val="center"/>
          </w:tcPr>
          <w:p w:rsidR="00A31787" w:rsidRPr="00DC4FC0" w:rsidRDefault="00A31787" w:rsidP="005C5AAA">
            <w:pPr>
              <w:spacing w:line="360" w:lineRule="auto"/>
              <w:jc w:val="center"/>
              <w:rPr>
                <w:color w:val="000000"/>
                <w:szCs w:val="20"/>
              </w:rPr>
            </w:pPr>
          </w:p>
          <w:p w:rsidR="00A31787" w:rsidRPr="00DC4FC0" w:rsidRDefault="00A31787" w:rsidP="005C5AAA">
            <w:pPr>
              <w:spacing w:line="360" w:lineRule="auto"/>
              <w:jc w:val="center"/>
              <w:rPr>
                <w:color w:val="000000"/>
                <w:szCs w:val="20"/>
              </w:rPr>
            </w:pPr>
            <w:r w:rsidRPr="00DC4FC0">
              <w:rPr>
                <w:color w:val="000000"/>
                <w:szCs w:val="20"/>
              </w:rPr>
              <w:t>&lt;0,001**</w:t>
            </w:r>
          </w:p>
        </w:tc>
      </w:tr>
      <w:tr w:rsidR="00A31787" w:rsidTr="005C5AAA">
        <w:trPr>
          <w:trHeight w:val="220"/>
          <w:jc w:val="center"/>
        </w:trPr>
        <w:tc>
          <w:tcPr>
            <w:tcW w:w="2745" w:type="dxa"/>
            <w:vMerge/>
            <w:shd w:val="clear" w:color="auto" w:fill="auto"/>
            <w:vAlign w:val="center"/>
          </w:tcPr>
          <w:p w:rsidR="00A31787" w:rsidRDefault="00A31787" w:rsidP="005C5AAA">
            <w:pPr>
              <w:widowControl w:val="0"/>
              <w:pBdr>
                <w:top w:val="nil"/>
                <w:left w:val="nil"/>
                <w:bottom w:val="nil"/>
                <w:right w:val="nil"/>
                <w:between w:val="nil"/>
              </w:pBdr>
              <w:spacing w:line="276" w:lineRule="auto"/>
              <w:rPr>
                <w:color w:val="000000"/>
                <w:sz w:val="24"/>
              </w:rPr>
            </w:pPr>
          </w:p>
        </w:tc>
        <w:tc>
          <w:tcPr>
            <w:tcW w:w="1770" w:type="dxa"/>
            <w:shd w:val="clear" w:color="auto" w:fill="auto"/>
            <w:vAlign w:val="center"/>
          </w:tcPr>
          <w:p w:rsidR="00A31787" w:rsidRDefault="00A31787" w:rsidP="005C5AAA">
            <w:pPr>
              <w:spacing w:line="360" w:lineRule="auto"/>
              <w:jc w:val="center"/>
              <w:rPr>
                <w:b/>
                <w:color w:val="000000"/>
                <w:sz w:val="24"/>
              </w:rPr>
            </w:pPr>
            <w:r>
              <w:rPr>
                <w:b/>
                <w:color w:val="000000"/>
                <w:sz w:val="24"/>
              </w:rPr>
              <w:t>Baja comorbilidad</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10 (6,20)</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335 (27,8)</w:t>
            </w:r>
          </w:p>
        </w:tc>
        <w:tc>
          <w:tcPr>
            <w:tcW w:w="1350" w:type="dxa"/>
            <w:vMerge/>
            <w:shd w:val="clear" w:color="auto" w:fill="auto"/>
            <w:vAlign w:val="center"/>
          </w:tcPr>
          <w:p w:rsidR="00A31787" w:rsidRDefault="00A31787" w:rsidP="005C5AAA">
            <w:pPr>
              <w:widowControl w:val="0"/>
              <w:pBdr>
                <w:top w:val="nil"/>
                <w:left w:val="nil"/>
                <w:bottom w:val="nil"/>
                <w:right w:val="nil"/>
                <w:between w:val="nil"/>
              </w:pBdr>
              <w:spacing w:line="276" w:lineRule="auto"/>
              <w:rPr>
                <w:color w:val="000000"/>
                <w:sz w:val="24"/>
              </w:rPr>
            </w:pPr>
          </w:p>
        </w:tc>
      </w:tr>
      <w:tr w:rsidR="00A31787" w:rsidTr="005C5AAA">
        <w:trPr>
          <w:trHeight w:val="691"/>
          <w:jc w:val="center"/>
        </w:trPr>
        <w:tc>
          <w:tcPr>
            <w:tcW w:w="2745" w:type="dxa"/>
            <w:vMerge/>
            <w:shd w:val="clear" w:color="auto" w:fill="auto"/>
            <w:vAlign w:val="center"/>
          </w:tcPr>
          <w:p w:rsidR="00A31787" w:rsidRDefault="00A31787" w:rsidP="005C5AAA">
            <w:pPr>
              <w:widowControl w:val="0"/>
              <w:pBdr>
                <w:top w:val="nil"/>
                <w:left w:val="nil"/>
                <w:bottom w:val="nil"/>
                <w:right w:val="nil"/>
                <w:between w:val="nil"/>
              </w:pBdr>
              <w:spacing w:line="276" w:lineRule="auto"/>
              <w:rPr>
                <w:color w:val="000000"/>
                <w:sz w:val="24"/>
              </w:rPr>
            </w:pPr>
          </w:p>
        </w:tc>
        <w:tc>
          <w:tcPr>
            <w:tcW w:w="1770" w:type="dxa"/>
            <w:shd w:val="clear" w:color="auto" w:fill="auto"/>
            <w:vAlign w:val="center"/>
          </w:tcPr>
          <w:p w:rsidR="00A31787" w:rsidRDefault="00A31787" w:rsidP="005C5AAA">
            <w:pPr>
              <w:spacing w:line="360" w:lineRule="auto"/>
              <w:jc w:val="center"/>
              <w:rPr>
                <w:b/>
                <w:color w:val="000000"/>
                <w:sz w:val="24"/>
              </w:rPr>
            </w:pPr>
            <w:r>
              <w:rPr>
                <w:b/>
                <w:color w:val="000000"/>
                <w:sz w:val="24"/>
              </w:rPr>
              <w:t>Ausencia de comorbilidad</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2 (1,20)</w:t>
            </w:r>
          </w:p>
        </w:tc>
        <w:tc>
          <w:tcPr>
            <w:tcW w:w="1665" w:type="dxa"/>
            <w:shd w:val="clear" w:color="auto" w:fill="auto"/>
            <w:vAlign w:val="center"/>
          </w:tcPr>
          <w:p w:rsidR="00A31787" w:rsidRPr="00DC4FC0" w:rsidRDefault="00A31787" w:rsidP="005C5AAA">
            <w:pPr>
              <w:spacing w:line="360" w:lineRule="auto"/>
              <w:jc w:val="center"/>
              <w:rPr>
                <w:color w:val="000000"/>
                <w:szCs w:val="20"/>
              </w:rPr>
            </w:pPr>
            <w:r w:rsidRPr="00DC4FC0">
              <w:rPr>
                <w:color w:val="000000"/>
                <w:szCs w:val="20"/>
              </w:rPr>
              <w:t>391 (32,5)</w:t>
            </w:r>
          </w:p>
        </w:tc>
        <w:tc>
          <w:tcPr>
            <w:tcW w:w="1350" w:type="dxa"/>
            <w:vMerge/>
            <w:shd w:val="clear" w:color="auto" w:fill="auto"/>
            <w:vAlign w:val="center"/>
          </w:tcPr>
          <w:p w:rsidR="00A31787" w:rsidRDefault="00A31787" w:rsidP="005C5AAA">
            <w:pPr>
              <w:widowControl w:val="0"/>
              <w:pBdr>
                <w:top w:val="nil"/>
                <w:left w:val="nil"/>
                <w:bottom w:val="nil"/>
                <w:right w:val="nil"/>
                <w:between w:val="nil"/>
              </w:pBdr>
              <w:spacing w:line="276" w:lineRule="auto"/>
              <w:rPr>
                <w:color w:val="000000"/>
                <w:sz w:val="24"/>
              </w:rPr>
            </w:pPr>
          </w:p>
        </w:tc>
      </w:tr>
    </w:tbl>
    <w:p w:rsidR="00DC4FC0" w:rsidRPr="00DC4FC0" w:rsidRDefault="00DC4FC0" w:rsidP="00DC4FC0">
      <w:pPr>
        <w:rPr>
          <w:rFonts w:eastAsia="Arial"/>
        </w:rPr>
      </w:pPr>
      <w:r w:rsidRPr="00DC4FC0">
        <w:rPr>
          <w:rFonts w:eastAsia="Arial"/>
        </w:rPr>
        <w:t>*Tamaño del efecto 3,82 = pequeño</w:t>
      </w:r>
    </w:p>
    <w:p w:rsidR="00DC4FC0" w:rsidRDefault="00DC4FC0" w:rsidP="00A4272E">
      <w:pPr>
        <w:rPr>
          <w:b/>
        </w:rPr>
      </w:pPr>
      <w:r w:rsidRPr="00DC4FC0">
        <w:rPr>
          <w:rFonts w:eastAsia="Arial"/>
        </w:rPr>
        <w:t>** Valores de p ajustados por método Bonferroni</w:t>
      </w: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4272E" w:rsidRDefault="00A4272E" w:rsidP="00EE7950">
      <w:pPr>
        <w:pStyle w:val="LeyendaTabla"/>
        <w:jc w:val="left"/>
        <w:rPr>
          <w:b/>
        </w:rPr>
      </w:pPr>
    </w:p>
    <w:p w:rsidR="00A31787" w:rsidRDefault="006541EA" w:rsidP="00356A73">
      <w:pPr>
        <w:pStyle w:val="LeyendaTabla"/>
        <w:jc w:val="both"/>
      </w:pPr>
      <w:r>
        <w:rPr>
          <w:noProof/>
          <w:lang w:val="es-AR" w:eastAsia="es-AR"/>
        </w:rPr>
        <mc:AlternateContent>
          <mc:Choice Requires="wps">
            <w:drawing>
              <wp:anchor distT="0" distB="0" distL="114300" distR="114300" simplePos="0" relativeHeight="251687936" behindDoc="0" locked="0" layoutInCell="1" hidden="0" allowOverlap="1" wp14:anchorId="0EAD8A26" wp14:editId="329983E9">
                <wp:simplePos x="0" y="0"/>
                <wp:positionH relativeFrom="rightMargin">
                  <wp:posOffset>220749</wp:posOffset>
                </wp:positionH>
                <wp:positionV relativeFrom="paragraph">
                  <wp:posOffset>677083</wp:posOffset>
                </wp:positionV>
                <wp:extent cx="384048" cy="360000"/>
                <wp:effectExtent l="0" t="0" r="16510" b="21590"/>
                <wp:wrapNone/>
                <wp:docPr id="6" name="Rectángulo 6"/>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DC4FC0" w:rsidRPr="00742E14" w:rsidRDefault="007B32F1" w:rsidP="00DC4FC0">
                            <w:pPr>
                              <w:jc w:val="center"/>
                              <w:textDirection w:val="btLr"/>
                              <w:rPr>
                                <w:b/>
                                <w:color w:val="FFFFFF" w:themeColor="background1"/>
                                <w:sz w:val="24"/>
                                <w:lang w:val="es-AR"/>
                              </w:rPr>
                            </w:pPr>
                            <w:r>
                              <w:rPr>
                                <w:b/>
                                <w:color w:val="FFFFFF" w:themeColor="background1"/>
                                <w:sz w:val="24"/>
                                <w:lang w:val="es-AR"/>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AD8A26" id="Rectángulo 6" o:spid="_x0000_s1040" style="position:absolute;left:0;text-align:left;margin-left:17.4pt;margin-top:53.3pt;width:30.25pt;height:28.35pt;flip:x;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" fillcolor="#509d2f">
                <v:stroke startarrowwidth="narrow" startarrowlength="short" endarrowwidth="narrow" endarrowlength="short" joinstyle="round"/>
                <v:textbox inset="2.53958mm,1.2694mm,2.53958mm,1.2694mm">
                  <w:txbxContent>
                    <w:p w:rsidR="00DC4FC0" w:rsidRPr="00742E14" w:rsidRDefault="007B32F1" w:rsidP="00DC4FC0">
                      <w:pPr>
                        <w:jc w:val="center"/>
                        <w:textDirection w:val="btLr"/>
                        <w:rPr>
                          <w:b/>
                          <w:color w:val="FFFFFF" w:themeColor="background1"/>
                          <w:sz w:val="24"/>
                          <w:lang w:val="es-AR"/>
                        </w:rPr>
                      </w:pPr>
                      <w:r>
                        <w:rPr>
                          <w:b/>
                          <w:color w:val="FFFFFF" w:themeColor="background1"/>
                          <w:sz w:val="24"/>
                          <w:lang w:val="es-AR"/>
                        </w:rPr>
                        <w:t>11</w:t>
                      </w:r>
                    </w:p>
                  </w:txbxContent>
                </v:textbox>
                <w10:wrap anchorx="margin"/>
              </v:rect>
            </w:pict>
          </mc:Fallback>
        </mc:AlternateContent>
      </w:r>
      <w:r w:rsidR="00A31787" w:rsidRPr="00DC4FC0">
        <w:rPr>
          <w:b/>
        </w:rPr>
        <w:t>Tabla 4.</w:t>
      </w:r>
      <w:r w:rsidR="00A31787">
        <w:t xml:space="preserve"> Distribución de acuerdo al índice de independencia funcional en las actividades de la vida diaria (ABVD) en pacientes con y sin síndrome confusional agudo.</w:t>
      </w:r>
    </w:p>
    <w:tbl>
      <w:tblPr>
        <w:tblW w:w="8817" w:type="dxa"/>
        <w:jc w:val="center"/>
        <w:tblBorders>
          <w:top w:val="single" w:sz="12" w:space="0" w:color="000000"/>
          <w:left w:val="single" w:sz="4" w:space="0" w:color="BFBFBF"/>
          <w:bottom w:val="single" w:sz="12" w:space="0" w:color="000000"/>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59"/>
        <w:gridCol w:w="2187"/>
        <w:gridCol w:w="1379"/>
        <w:gridCol w:w="1513"/>
        <w:gridCol w:w="1879"/>
      </w:tblGrid>
      <w:tr w:rsidR="00A31787" w:rsidTr="00356A73">
        <w:trPr>
          <w:trHeight w:val="54"/>
          <w:jc w:val="center"/>
        </w:trPr>
        <w:tc>
          <w:tcPr>
            <w:tcW w:w="4046" w:type="dxa"/>
            <w:gridSpan w:val="2"/>
            <w:vMerge w:val="restart"/>
            <w:shd w:val="clear" w:color="auto" w:fill="EEECE1"/>
          </w:tcPr>
          <w:p w:rsidR="00A31787" w:rsidRPr="00DC4FC0" w:rsidRDefault="00A31787" w:rsidP="005C5AAA">
            <w:pPr>
              <w:jc w:val="center"/>
              <w:rPr>
                <w:b/>
                <w:color w:val="000000"/>
                <w:szCs w:val="20"/>
              </w:rPr>
            </w:pPr>
          </w:p>
        </w:tc>
        <w:tc>
          <w:tcPr>
            <w:tcW w:w="2892" w:type="dxa"/>
            <w:gridSpan w:val="2"/>
            <w:shd w:val="clear" w:color="auto" w:fill="EEECE1"/>
            <w:vAlign w:val="center"/>
          </w:tcPr>
          <w:p w:rsidR="00A31787" w:rsidRPr="00DC4FC0" w:rsidRDefault="00A31787" w:rsidP="005C5AAA">
            <w:pPr>
              <w:ind w:left="60" w:right="60"/>
              <w:jc w:val="center"/>
              <w:rPr>
                <w:b/>
                <w:color w:val="000000"/>
                <w:szCs w:val="20"/>
              </w:rPr>
            </w:pPr>
            <w:r w:rsidRPr="00DC4FC0">
              <w:rPr>
                <w:b/>
                <w:color w:val="000000"/>
                <w:szCs w:val="20"/>
              </w:rPr>
              <w:t>SCA</w:t>
            </w:r>
          </w:p>
        </w:tc>
        <w:tc>
          <w:tcPr>
            <w:tcW w:w="1879" w:type="dxa"/>
            <w:vMerge w:val="restart"/>
            <w:shd w:val="clear" w:color="auto" w:fill="EEECE1"/>
            <w:vAlign w:val="center"/>
          </w:tcPr>
          <w:p w:rsidR="00A31787" w:rsidRPr="00DC4FC0" w:rsidRDefault="00A31787" w:rsidP="005C5AAA">
            <w:pPr>
              <w:ind w:left="60" w:right="60"/>
              <w:jc w:val="center"/>
              <w:rPr>
                <w:b/>
                <w:color w:val="000000"/>
                <w:szCs w:val="20"/>
              </w:rPr>
            </w:pPr>
          </w:p>
          <w:p w:rsidR="00A31787" w:rsidRPr="00DC4FC0" w:rsidRDefault="00A31787" w:rsidP="005C5AAA">
            <w:pPr>
              <w:ind w:left="60" w:right="60"/>
              <w:jc w:val="center"/>
              <w:rPr>
                <w:b/>
                <w:color w:val="000000"/>
                <w:szCs w:val="20"/>
              </w:rPr>
            </w:pPr>
            <w:r w:rsidRPr="00DC4FC0">
              <w:rPr>
                <w:b/>
                <w:color w:val="000000"/>
                <w:szCs w:val="20"/>
              </w:rPr>
              <w:t>Total</w:t>
            </w:r>
          </w:p>
          <w:p w:rsidR="00A31787" w:rsidRPr="00DC4FC0" w:rsidRDefault="00A31787" w:rsidP="005C5AAA">
            <w:pPr>
              <w:ind w:left="60" w:right="60"/>
              <w:jc w:val="center"/>
              <w:rPr>
                <w:b/>
                <w:color w:val="000000"/>
                <w:szCs w:val="20"/>
              </w:rPr>
            </w:pPr>
            <w:r w:rsidRPr="00DC4FC0">
              <w:rPr>
                <w:b/>
                <w:color w:val="000000"/>
                <w:szCs w:val="20"/>
              </w:rPr>
              <w:t>n (%)</w:t>
            </w:r>
          </w:p>
        </w:tc>
      </w:tr>
      <w:tr w:rsidR="00A31787" w:rsidTr="00356A73">
        <w:trPr>
          <w:trHeight w:val="24"/>
          <w:jc w:val="center"/>
        </w:trPr>
        <w:tc>
          <w:tcPr>
            <w:tcW w:w="4046" w:type="dxa"/>
            <w:gridSpan w:val="2"/>
            <w:vMerge/>
            <w:shd w:val="clear" w:color="auto" w:fill="EEECE1"/>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c>
          <w:tcPr>
            <w:tcW w:w="1379" w:type="dxa"/>
            <w:shd w:val="clear" w:color="auto" w:fill="EEECE1"/>
            <w:vAlign w:val="center"/>
          </w:tcPr>
          <w:p w:rsidR="00A31787" w:rsidRPr="00DC4FC0" w:rsidRDefault="00A31787" w:rsidP="005C5AAA">
            <w:pPr>
              <w:ind w:left="60" w:right="60"/>
              <w:jc w:val="center"/>
              <w:rPr>
                <w:b/>
                <w:color w:val="000000"/>
                <w:szCs w:val="20"/>
              </w:rPr>
            </w:pPr>
            <w:r w:rsidRPr="00DC4FC0">
              <w:rPr>
                <w:b/>
                <w:color w:val="000000"/>
                <w:szCs w:val="20"/>
              </w:rPr>
              <w:t>Presencia</w:t>
            </w:r>
          </w:p>
          <w:p w:rsidR="00A31787" w:rsidRPr="00DC4FC0" w:rsidRDefault="00A31787" w:rsidP="005C5AAA">
            <w:pPr>
              <w:ind w:left="60" w:right="60"/>
              <w:jc w:val="center"/>
              <w:rPr>
                <w:b/>
                <w:color w:val="000000"/>
                <w:szCs w:val="20"/>
              </w:rPr>
            </w:pPr>
            <w:r w:rsidRPr="00DC4FC0">
              <w:rPr>
                <w:b/>
                <w:color w:val="000000"/>
                <w:szCs w:val="20"/>
              </w:rPr>
              <w:t>n (%)</w:t>
            </w:r>
          </w:p>
        </w:tc>
        <w:tc>
          <w:tcPr>
            <w:tcW w:w="1513" w:type="dxa"/>
            <w:shd w:val="clear" w:color="auto" w:fill="EEECE1"/>
            <w:vAlign w:val="center"/>
          </w:tcPr>
          <w:p w:rsidR="00A31787" w:rsidRPr="00DC4FC0" w:rsidRDefault="00A31787" w:rsidP="005C5AAA">
            <w:pPr>
              <w:ind w:left="60" w:right="60"/>
              <w:jc w:val="center"/>
              <w:rPr>
                <w:b/>
                <w:color w:val="000000"/>
                <w:szCs w:val="20"/>
              </w:rPr>
            </w:pPr>
            <w:r w:rsidRPr="00DC4FC0">
              <w:rPr>
                <w:b/>
                <w:color w:val="000000"/>
                <w:szCs w:val="20"/>
              </w:rPr>
              <w:t>Ausencia</w:t>
            </w:r>
          </w:p>
          <w:p w:rsidR="00A31787" w:rsidRPr="00DC4FC0" w:rsidRDefault="00A31787" w:rsidP="005C5AAA">
            <w:pPr>
              <w:ind w:left="60" w:right="60"/>
              <w:jc w:val="center"/>
              <w:rPr>
                <w:b/>
                <w:color w:val="000000"/>
                <w:szCs w:val="20"/>
              </w:rPr>
            </w:pPr>
            <w:r w:rsidRPr="00DC4FC0">
              <w:rPr>
                <w:b/>
                <w:color w:val="000000"/>
                <w:szCs w:val="20"/>
              </w:rPr>
              <w:t>n (%)</w:t>
            </w:r>
          </w:p>
        </w:tc>
        <w:tc>
          <w:tcPr>
            <w:tcW w:w="1879" w:type="dxa"/>
            <w:vMerge/>
            <w:shd w:val="clear" w:color="auto" w:fill="EEECE1"/>
            <w:vAlign w:val="center"/>
          </w:tcPr>
          <w:p w:rsidR="00A31787" w:rsidRPr="00DC4FC0" w:rsidRDefault="00A31787" w:rsidP="005C5AAA">
            <w:pPr>
              <w:widowControl w:val="0"/>
              <w:pBdr>
                <w:top w:val="nil"/>
                <w:left w:val="nil"/>
                <w:bottom w:val="nil"/>
                <w:right w:val="nil"/>
                <w:between w:val="nil"/>
              </w:pBdr>
              <w:spacing w:line="276" w:lineRule="auto"/>
              <w:rPr>
                <w:b/>
                <w:color w:val="000000"/>
                <w:szCs w:val="20"/>
              </w:rPr>
            </w:pPr>
          </w:p>
        </w:tc>
      </w:tr>
      <w:tr w:rsidR="00A31787" w:rsidTr="00356A73">
        <w:trPr>
          <w:trHeight w:val="229"/>
          <w:jc w:val="center"/>
        </w:trPr>
        <w:tc>
          <w:tcPr>
            <w:tcW w:w="1859" w:type="dxa"/>
            <w:vMerge w:val="restart"/>
            <w:shd w:val="clear" w:color="auto" w:fill="auto"/>
            <w:vAlign w:val="center"/>
          </w:tcPr>
          <w:p w:rsidR="00A31787" w:rsidRPr="00DC4FC0" w:rsidRDefault="00A31787" w:rsidP="005C5AAA">
            <w:pPr>
              <w:ind w:left="60" w:right="60"/>
              <w:rPr>
                <w:b/>
                <w:color w:val="000000"/>
                <w:szCs w:val="20"/>
              </w:rPr>
            </w:pPr>
            <w:r w:rsidRPr="00DC4FC0">
              <w:rPr>
                <w:b/>
                <w:color w:val="000000"/>
                <w:szCs w:val="20"/>
              </w:rPr>
              <w:t>Índice de dependencia funcional (ABVD)</w:t>
            </w:r>
          </w:p>
        </w:tc>
        <w:tc>
          <w:tcPr>
            <w:tcW w:w="2187" w:type="dxa"/>
            <w:shd w:val="clear" w:color="auto" w:fill="auto"/>
            <w:vAlign w:val="center"/>
          </w:tcPr>
          <w:p w:rsidR="00A31787" w:rsidRPr="00DC4FC0" w:rsidRDefault="00A31787" w:rsidP="005C5AAA">
            <w:pPr>
              <w:ind w:left="60" w:right="60"/>
              <w:rPr>
                <w:color w:val="000000"/>
                <w:szCs w:val="20"/>
              </w:rPr>
            </w:pPr>
            <w:r w:rsidRPr="00DC4FC0">
              <w:rPr>
                <w:color w:val="000000"/>
                <w:szCs w:val="20"/>
              </w:rPr>
              <w:t xml:space="preserve">Dependiente </w:t>
            </w:r>
          </w:p>
        </w:tc>
        <w:tc>
          <w:tcPr>
            <w:tcW w:w="13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86 (53,1)</w:t>
            </w:r>
          </w:p>
        </w:tc>
        <w:tc>
          <w:tcPr>
            <w:tcW w:w="1513"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20 (1,7)</w:t>
            </w:r>
          </w:p>
        </w:tc>
        <w:tc>
          <w:tcPr>
            <w:tcW w:w="18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106 (7,8)</w:t>
            </w:r>
          </w:p>
        </w:tc>
      </w:tr>
      <w:tr w:rsidR="00A31787" w:rsidTr="00356A73">
        <w:trPr>
          <w:trHeight w:val="378"/>
          <w:jc w:val="center"/>
        </w:trPr>
        <w:tc>
          <w:tcPr>
            <w:tcW w:w="1859" w:type="dxa"/>
            <w:vMerge/>
            <w:shd w:val="clear" w:color="auto" w:fill="auto"/>
            <w:vAlign w:val="center"/>
          </w:tcPr>
          <w:p w:rsidR="00A31787" w:rsidRPr="00DC4FC0" w:rsidRDefault="00A31787" w:rsidP="005C5AAA">
            <w:pPr>
              <w:widowControl w:val="0"/>
              <w:pBdr>
                <w:top w:val="nil"/>
                <w:left w:val="nil"/>
                <w:bottom w:val="nil"/>
                <w:right w:val="nil"/>
                <w:between w:val="nil"/>
              </w:pBdr>
              <w:spacing w:line="276" w:lineRule="auto"/>
              <w:rPr>
                <w:color w:val="000000"/>
                <w:szCs w:val="20"/>
              </w:rPr>
            </w:pPr>
          </w:p>
        </w:tc>
        <w:tc>
          <w:tcPr>
            <w:tcW w:w="2187" w:type="dxa"/>
            <w:shd w:val="clear" w:color="auto" w:fill="auto"/>
            <w:vAlign w:val="center"/>
          </w:tcPr>
          <w:p w:rsidR="00A31787" w:rsidRPr="00DC4FC0" w:rsidRDefault="00A31787" w:rsidP="005C5AAA">
            <w:pPr>
              <w:ind w:left="60" w:right="60"/>
              <w:rPr>
                <w:color w:val="000000"/>
                <w:szCs w:val="20"/>
              </w:rPr>
            </w:pPr>
            <w:r w:rsidRPr="00DC4FC0">
              <w:rPr>
                <w:color w:val="000000"/>
                <w:szCs w:val="20"/>
              </w:rPr>
              <w:t xml:space="preserve">Semi-dependiente </w:t>
            </w:r>
          </w:p>
        </w:tc>
        <w:tc>
          <w:tcPr>
            <w:tcW w:w="13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64 (39,5)</w:t>
            </w:r>
          </w:p>
        </w:tc>
        <w:tc>
          <w:tcPr>
            <w:tcW w:w="1513"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321 (26,7)</w:t>
            </w:r>
          </w:p>
        </w:tc>
        <w:tc>
          <w:tcPr>
            <w:tcW w:w="18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385 (28,2)</w:t>
            </w:r>
          </w:p>
        </w:tc>
      </w:tr>
      <w:tr w:rsidR="00A31787" w:rsidTr="00356A73">
        <w:trPr>
          <w:trHeight w:val="223"/>
          <w:jc w:val="center"/>
        </w:trPr>
        <w:tc>
          <w:tcPr>
            <w:tcW w:w="1859" w:type="dxa"/>
            <w:vMerge/>
            <w:shd w:val="clear" w:color="auto" w:fill="auto"/>
            <w:vAlign w:val="center"/>
          </w:tcPr>
          <w:p w:rsidR="00A31787" w:rsidRPr="00DC4FC0" w:rsidRDefault="00A31787" w:rsidP="005C5AAA">
            <w:pPr>
              <w:widowControl w:val="0"/>
              <w:pBdr>
                <w:top w:val="nil"/>
                <w:left w:val="nil"/>
                <w:bottom w:val="nil"/>
                <w:right w:val="nil"/>
                <w:between w:val="nil"/>
              </w:pBdr>
              <w:spacing w:line="276" w:lineRule="auto"/>
              <w:rPr>
                <w:color w:val="000000"/>
                <w:szCs w:val="20"/>
              </w:rPr>
            </w:pPr>
          </w:p>
        </w:tc>
        <w:tc>
          <w:tcPr>
            <w:tcW w:w="2187" w:type="dxa"/>
            <w:shd w:val="clear" w:color="auto" w:fill="auto"/>
            <w:vAlign w:val="center"/>
          </w:tcPr>
          <w:p w:rsidR="00A31787" w:rsidRPr="00DC4FC0" w:rsidRDefault="00A31787" w:rsidP="005C5AAA">
            <w:pPr>
              <w:ind w:left="60" w:right="60"/>
              <w:rPr>
                <w:color w:val="000000"/>
                <w:szCs w:val="20"/>
              </w:rPr>
            </w:pPr>
            <w:r w:rsidRPr="00DC4FC0">
              <w:rPr>
                <w:color w:val="000000"/>
                <w:szCs w:val="20"/>
              </w:rPr>
              <w:t xml:space="preserve">Autoválido </w:t>
            </w:r>
          </w:p>
        </w:tc>
        <w:tc>
          <w:tcPr>
            <w:tcW w:w="13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12 (7,4)</w:t>
            </w:r>
          </w:p>
        </w:tc>
        <w:tc>
          <w:tcPr>
            <w:tcW w:w="1513"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863 (71,7)</w:t>
            </w:r>
          </w:p>
        </w:tc>
        <w:tc>
          <w:tcPr>
            <w:tcW w:w="18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875 (64,1)</w:t>
            </w:r>
          </w:p>
        </w:tc>
      </w:tr>
      <w:tr w:rsidR="00A31787" w:rsidTr="00356A73">
        <w:trPr>
          <w:trHeight w:val="336"/>
          <w:jc w:val="center"/>
        </w:trPr>
        <w:tc>
          <w:tcPr>
            <w:tcW w:w="4046" w:type="dxa"/>
            <w:gridSpan w:val="2"/>
            <w:shd w:val="clear" w:color="auto" w:fill="auto"/>
            <w:vAlign w:val="center"/>
          </w:tcPr>
          <w:p w:rsidR="00A31787" w:rsidRPr="00DC4FC0" w:rsidRDefault="00A31787" w:rsidP="005C5AAA">
            <w:pPr>
              <w:ind w:left="60" w:right="60"/>
              <w:rPr>
                <w:b/>
                <w:color w:val="000000"/>
                <w:szCs w:val="20"/>
              </w:rPr>
            </w:pPr>
            <w:r w:rsidRPr="00DC4FC0">
              <w:rPr>
                <w:b/>
                <w:color w:val="000000"/>
                <w:szCs w:val="20"/>
              </w:rPr>
              <w:t>Total</w:t>
            </w:r>
          </w:p>
        </w:tc>
        <w:tc>
          <w:tcPr>
            <w:tcW w:w="1379" w:type="dxa"/>
            <w:shd w:val="clear" w:color="auto" w:fill="auto"/>
            <w:vAlign w:val="center"/>
          </w:tcPr>
          <w:p w:rsidR="00A31787" w:rsidRPr="00DC4FC0" w:rsidRDefault="00A31787" w:rsidP="005C5AAA">
            <w:pPr>
              <w:widowControl w:val="0"/>
              <w:ind w:right="60"/>
              <w:jc w:val="center"/>
              <w:rPr>
                <w:color w:val="000000"/>
                <w:szCs w:val="20"/>
              </w:rPr>
            </w:pPr>
            <w:r w:rsidRPr="00DC4FC0">
              <w:rPr>
                <w:color w:val="000000"/>
                <w:szCs w:val="20"/>
              </w:rPr>
              <w:t>162 (100,0)</w:t>
            </w:r>
          </w:p>
        </w:tc>
        <w:tc>
          <w:tcPr>
            <w:tcW w:w="1513" w:type="dxa"/>
            <w:shd w:val="clear" w:color="auto" w:fill="auto"/>
            <w:vAlign w:val="center"/>
          </w:tcPr>
          <w:p w:rsidR="00A31787" w:rsidRPr="00DC4FC0" w:rsidRDefault="00A31787" w:rsidP="005C5AAA">
            <w:pPr>
              <w:spacing w:after="160"/>
              <w:ind w:right="60"/>
              <w:jc w:val="center"/>
              <w:rPr>
                <w:color w:val="000000"/>
                <w:szCs w:val="20"/>
              </w:rPr>
            </w:pPr>
            <w:r w:rsidRPr="00DC4FC0">
              <w:rPr>
                <w:color w:val="000000"/>
                <w:szCs w:val="20"/>
              </w:rPr>
              <w:t>1204 (100,0)</w:t>
            </w:r>
          </w:p>
        </w:tc>
        <w:tc>
          <w:tcPr>
            <w:tcW w:w="1879" w:type="dxa"/>
            <w:shd w:val="clear" w:color="auto" w:fill="auto"/>
            <w:vAlign w:val="center"/>
          </w:tcPr>
          <w:p w:rsidR="00A31787" w:rsidRPr="00DC4FC0" w:rsidRDefault="00A31787" w:rsidP="005C5AAA">
            <w:pPr>
              <w:spacing w:after="160"/>
              <w:ind w:left="60" w:right="60"/>
              <w:jc w:val="center"/>
              <w:rPr>
                <w:color w:val="000000"/>
                <w:szCs w:val="20"/>
              </w:rPr>
            </w:pPr>
            <w:r w:rsidRPr="00DC4FC0">
              <w:rPr>
                <w:color w:val="000000"/>
                <w:szCs w:val="20"/>
              </w:rPr>
              <w:t>1366 (100,0)</w:t>
            </w:r>
          </w:p>
        </w:tc>
      </w:tr>
      <w:tr w:rsidR="00A31787" w:rsidTr="00356A73">
        <w:trPr>
          <w:trHeight w:val="167"/>
          <w:jc w:val="center"/>
        </w:trPr>
        <w:tc>
          <w:tcPr>
            <w:tcW w:w="4046" w:type="dxa"/>
            <w:gridSpan w:val="2"/>
            <w:shd w:val="clear" w:color="auto" w:fill="auto"/>
          </w:tcPr>
          <w:p w:rsidR="00A31787" w:rsidRPr="00DC4FC0" w:rsidRDefault="00A31787" w:rsidP="005C5AAA">
            <w:pPr>
              <w:ind w:left="60" w:right="60"/>
              <w:rPr>
                <w:b/>
                <w:i/>
                <w:color w:val="000000"/>
                <w:szCs w:val="20"/>
              </w:rPr>
            </w:pPr>
            <w:r w:rsidRPr="00DC4FC0">
              <w:rPr>
                <w:b/>
                <w:i/>
                <w:color w:val="000000"/>
                <w:szCs w:val="20"/>
              </w:rPr>
              <w:t>p</w:t>
            </w:r>
          </w:p>
        </w:tc>
        <w:tc>
          <w:tcPr>
            <w:tcW w:w="1379" w:type="dxa"/>
            <w:shd w:val="clear" w:color="auto" w:fill="auto"/>
            <w:vAlign w:val="center"/>
          </w:tcPr>
          <w:p w:rsidR="00A31787" w:rsidRPr="00DC4FC0" w:rsidRDefault="00A31787" w:rsidP="005C5AAA">
            <w:pPr>
              <w:widowControl w:val="0"/>
              <w:ind w:right="60"/>
              <w:jc w:val="center"/>
              <w:rPr>
                <w:color w:val="000000"/>
                <w:szCs w:val="20"/>
              </w:rPr>
            </w:pPr>
          </w:p>
        </w:tc>
        <w:tc>
          <w:tcPr>
            <w:tcW w:w="1513" w:type="dxa"/>
            <w:shd w:val="clear" w:color="auto" w:fill="auto"/>
            <w:vAlign w:val="center"/>
          </w:tcPr>
          <w:p w:rsidR="00A31787" w:rsidRPr="00DC4FC0" w:rsidRDefault="00A31787" w:rsidP="005C5AAA">
            <w:pPr>
              <w:ind w:right="60"/>
              <w:jc w:val="center"/>
              <w:rPr>
                <w:color w:val="000000"/>
                <w:szCs w:val="20"/>
              </w:rPr>
            </w:pPr>
          </w:p>
        </w:tc>
        <w:tc>
          <w:tcPr>
            <w:tcW w:w="1879" w:type="dxa"/>
            <w:shd w:val="clear" w:color="auto" w:fill="auto"/>
            <w:vAlign w:val="center"/>
          </w:tcPr>
          <w:p w:rsidR="00A31787" w:rsidRPr="00DC4FC0" w:rsidRDefault="00A31787" w:rsidP="005C5AAA">
            <w:pPr>
              <w:ind w:left="60" w:right="60"/>
              <w:jc w:val="center"/>
              <w:rPr>
                <w:color w:val="000000"/>
                <w:szCs w:val="20"/>
              </w:rPr>
            </w:pPr>
            <w:r w:rsidRPr="00DC4FC0">
              <w:rPr>
                <w:color w:val="000000"/>
                <w:szCs w:val="20"/>
              </w:rPr>
              <w:t>&lt;0,001*</w:t>
            </w:r>
          </w:p>
        </w:tc>
      </w:tr>
    </w:tbl>
    <w:p w:rsidR="00A4272E" w:rsidRDefault="00DC4FC0" w:rsidP="00A4272E">
      <w:pPr>
        <w:jc w:val="left"/>
        <w:rPr>
          <w:rFonts w:eastAsia="Arial"/>
        </w:rPr>
      </w:pPr>
      <w:r w:rsidRPr="00DC4FC0">
        <w:rPr>
          <w:rFonts w:eastAsia="Arial"/>
        </w:rPr>
        <w:t>* V de Cramer = 0,656; tamaño del efecto grande</w:t>
      </w:r>
    </w:p>
    <w:p w:rsidR="009A16E1" w:rsidRDefault="009A16E1" w:rsidP="00A4272E">
      <w:pPr>
        <w:jc w:val="left"/>
        <w:rPr>
          <w:rFonts w:eastAsia="Arial"/>
        </w:rPr>
      </w:pPr>
    </w:p>
    <w:p w:rsidR="009A16E1" w:rsidRDefault="009A16E1" w:rsidP="009A16E1">
      <w:pPr>
        <w:pStyle w:val="LeyendaTabla"/>
        <w:jc w:val="left"/>
        <w:rPr>
          <w:rFonts w:eastAsia="Arial"/>
        </w:rPr>
      </w:pPr>
      <w:r w:rsidRPr="009A16E1">
        <w:rPr>
          <w:rFonts w:eastAsia="Arial"/>
          <w:b/>
        </w:rPr>
        <w:t>Tabla 5.</w:t>
      </w:r>
      <w:r w:rsidRPr="009A16E1">
        <w:rPr>
          <w:rFonts w:eastAsia="Arial"/>
        </w:rPr>
        <w:t xml:space="preserve"> Variables de internación en pacientes con y sin síndrome confusional agudo</w:t>
      </w:r>
    </w:p>
    <w:p w:rsidR="009A16E1" w:rsidRDefault="009A16E1" w:rsidP="00A4272E">
      <w:pPr>
        <w:jc w:val="left"/>
        <w:rPr>
          <w:rFonts w:eastAsia="Arial"/>
        </w:rPr>
      </w:pPr>
      <w:r w:rsidRPr="009A16E1">
        <w:rPr>
          <w:rFonts w:eastAsia="Arial"/>
          <w:noProof/>
        </w:rPr>
        <w:drawing>
          <wp:inline distT="0" distB="0" distL="0" distR="0" wp14:anchorId="27E6A281" wp14:editId="54BCDFD3">
            <wp:extent cx="5400040" cy="144907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040" cy="1449070"/>
                    </a:xfrm>
                    <a:prstGeom prst="rect">
                      <a:avLst/>
                    </a:prstGeom>
                  </pic:spPr>
                </pic:pic>
              </a:graphicData>
            </a:graphic>
          </wp:inline>
        </w:drawing>
      </w:r>
    </w:p>
    <w:p w:rsidR="009A16E1" w:rsidRDefault="009A16E1" w:rsidP="00A4272E">
      <w:pPr>
        <w:jc w:val="left"/>
        <w:rPr>
          <w:rFonts w:eastAsia="Arial"/>
        </w:rPr>
      </w:pPr>
    </w:p>
    <w:p w:rsidR="009A16E1" w:rsidRDefault="009A16E1" w:rsidP="009A16E1">
      <w:pPr>
        <w:pStyle w:val="LeyendaTabla"/>
        <w:jc w:val="left"/>
        <w:rPr>
          <w:rFonts w:eastAsia="Arial"/>
        </w:rPr>
      </w:pPr>
      <w:r w:rsidRPr="009A16E1">
        <w:rPr>
          <w:rFonts w:eastAsia="Arial"/>
          <w:b/>
        </w:rPr>
        <w:t>Tabla 6.</w:t>
      </w:r>
      <w:r w:rsidRPr="009A16E1">
        <w:rPr>
          <w:rFonts w:eastAsia="Arial"/>
        </w:rPr>
        <w:t xml:space="preserve"> Diagnósticos definitivos al alta en pacientes con y sin síndrome confusional agudo.</w:t>
      </w:r>
    </w:p>
    <w:p w:rsidR="009A16E1" w:rsidRDefault="009A16E1" w:rsidP="00A4272E">
      <w:pPr>
        <w:jc w:val="left"/>
        <w:rPr>
          <w:rFonts w:eastAsia="Arial"/>
        </w:rPr>
      </w:pPr>
      <w:r w:rsidRPr="009A16E1">
        <w:rPr>
          <w:rFonts w:eastAsia="Arial"/>
          <w:noProof/>
        </w:rPr>
        <w:drawing>
          <wp:inline distT="0" distB="0" distL="0" distR="0" wp14:anchorId="5C4DD7DE" wp14:editId="066FFC8F">
            <wp:extent cx="5400040" cy="2620010"/>
            <wp:effectExtent l="0" t="0" r="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00040" cy="2620010"/>
                    </a:xfrm>
                    <a:prstGeom prst="rect">
                      <a:avLst/>
                    </a:prstGeom>
                  </pic:spPr>
                </pic:pic>
              </a:graphicData>
            </a:graphic>
          </wp:inline>
        </w:drawing>
      </w:r>
    </w:p>
    <w:p w:rsidR="00A4272E" w:rsidRDefault="00A4272E" w:rsidP="00A4272E">
      <w:pPr>
        <w:jc w:val="left"/>
        <w:rPr>
          <w:rFonts w:ascii="Arial" w:eastAsia="Arial" w:hAnsi="Arial" w:cs="Arial"/>
          <w:b/>
        </w:rPr>
      </w:pPr>
    </w:p>
    <w:p w:rsidR="00A31787" w:rsidRDefault="00356A73" w:rsidP="00623F02">
      <w:pPr>
        <w:rPr>
          <w:rFonts w:ascii="Arial" w:eastAsia="Arial" w:hAnsi="Arial" w:cs="Arial"/>
          <w:b/>
        </w:rPr>
      </w:pPr>
      <w:r>
        <w:rPr>
          <w:noProof/>
          <w:lang w:val="es-AR" w:eastAsia="es-AR"/>
        </w:rPr>
        <mc:AlternateContent>
          <mc:Choice Requires="wps">
            <w:drawing>
              <wp:anchor distT="0" distB="0" distL="114300" distR="114300" simplePos="0" relativeHeight="251702272" behindDoc="0" locked="0" layoutInCell="1" hidden="0" allowOverlap="1" wp14:anchorId="7E28B191" wp14:editId="7A30FC69">
                <wp:simplePos x="0" y="0"/>
                <wp:positionH relativeFrom="rightMargin">
                  <wp:posOffset>286385</wp:posOffset>
                </wp:positionH>
                <wp:positionV relativeFrom="paragraph">
                  <wp:posOffset>2264584</wp:posOffset>
                </wp:positionV>
                <wp:extent cx="384048" cy="360000"/>
                <wp:effectExtent l="0" t="0" r="16510" b="21590"/>
                <wp:wrapNone/>
                <wp:docPr id="26" name="Rectángulo 26"/>
                <wp:cNvGraphicFramePr/>
                <a:graphic xmlns:a="http://schemas.openxmlformats.org/drawingml/2006/main">
                  <a:graphicData uri="http://schemas.microsoft.com/office/word/2010/wordprocessingShape">
                    <wps:wsp>
                      <wps:cNvSpPr/>
                      <wps:spPr>
                        <a:xfrm flipH="1">
                          <a:off x="0" y="0"/>
                          <a:ext cx="384048" cy="360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356A73" w:rsidRPr="00742E14" w:rsidRDefault="007B32F1" w:rsidP="00356A73">
                            <w:pPr>
                              <w:jc w:val="center"/>
                              <w:textDirection w:val="btLr"/>
                              <w:rPr>
                                <w:b/>
                                <w:color w:val="FFFFFF" w:themeColor="background1"/>
                                <w:sz w:val="24"/>
                                <w:lang w:val="es-AR"/>
                              </w:rPr>
                            </w:pPr>
                            <w:r>
                              <w:rPr>
                                <w:b/>
                                <w:color w:val="FFFFFF" w:themeColor="background1"/>
                                <w:sz w:val="24"/>
                                <w:lang w:val="es-AR"/>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28B191" id="Rectángulo 26" o:spid="_x0000_s1041" style="position:absolute;left:0;text-align:left;margin-left:22.55pt;margin-top:178.3pt;width:30.25pt;height:28.35pt;flip:x;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" fillcolor="#509d2f">
                <v:stroke startarrowwidth="narrow" startarrowlength="short" endarrowwidth="narrow" endarrowlength="short" joinstyle="round"/>
                <v:textbox inset="2.53958mm,1.2694mm,2.53958mm,1.2694mm">
                  <w:txbxContent>
                    <w:p w:rsidR="00356A73" w:rsidRPr="00742E14" w:rsidRDefault="007B32F1" w:rsidP="00356A73">
                      <w:pPr>
                        <w:jc w:val="center"/>
                        <w:textDirection w:val="btLr"/>
                        <w:rPr>
                          <w:b/>
                          <w:color w:val="FFFFFF" w:themeColor="background1"/>
                          <w:sz w:val="24"/>
                          <w:lang w:val="es-AR"/>
                        </w:rPr>
                      </w:pPr>
                      <w:r>
                        <w:rPr>
                          <w:b/>
                          <w:color w:val="FFFFFF" w:themeColor="background1"/>
                          <w:sz w:val="24"/>
                          <w:lang w:val="es-AR"/>
                        </w:rPr>
                        <w:t>12</w:t>
                      </w:r>
                    </w:p>
                  </w:txbxContent>
                </v:textbox>
                <w10:wrap anchorx="margin"/>
              </v:rect>
            </w:pict>
          </mc:Fallback>
        </mc:AlternateContent>
      </w:r>
      <w:r w:rsidR="00A4272E">
        <w:rPr>
          <w:noProof/>
          <w:color w:val="000000"/>
          <w:szCs w:val="20"/>
          <w:lang w:val="es-AR" w:eastAsia="es-AR"/>
        </w:rPr>
        <mc:AlternateContent>
          <mc:Choice Requires="wpg">
            <w:drawing>
              <wp:inline distT="0" distB="0" distL="0" distR="0" wp14:anchorId="505EB5C3" wp14:editId="5C6FD015">
                <wp:extent cx="1152525" cy="590550"/>
                <wp:effectExtent l="0" t="0" r="9525" b="0"/>
                <wp:docPr id="11" name="Grupo 11"/>
                <wp:cNvGraphicFramePr/>
                <a:graphic xmlns:a="http://schemas.openxmlformats.org/drawingml/2006/main">
                  <a:graphicData uri="http://schemas.microsoft.com/office/word/2010/wordprocessingGroup">
                    <wpg:wgp>
                      <wpg:cNvGrpSpPr/>
                      <wpg:grpSpPr>
                        <a:xfrm>
                          <a:off x="0" y="0"/>
                          <a:ext cx="1152525" cy="590550"/>
                          <a:chOff x="4747847" y="3532350"/>
                          <a:chExt cx="1196300" cy="495300"/>
                        </a:xfrm>
                      </wpg:grpSpPr>
                      <wpg:grpSp>
                        <wpg:cNvPr id="12" name="Grupo 12"/>
                        <wpg:cNvGrpSpPr/>
                        <wpg:grpSpPr>
                          <a:xfrm>
                            <a:off x="4747847" y="3532350"/>
                            <a:ext cx="1196300" cy="495300"/>
                            <a:chOff x="4760213" y="3532350"/>
                            <a:chExt cx="1196300" cy="495300"/>
                          </a:xfrm>
                        </wpg:grpSpPr>
                        <wps:wsp>
                          <wps:cNvPr id="13" name="Rectángulo 13"/>
                          <wps:cNvSpPr/>
                          <wps:spPr>
                            <a:xfrm>
                              <a:off x="4760213" y="3532350"/>
                              <a:ext cx="1196300" cy="495300"/>
                            </a:xfrm>
                            <a:prstGeom prst="rect">
                              <a:avLst/>
                            </a:prstGeom>
                            <a:noFill/>
                            <a:ln>
                              <a:noFill/>
                            </a:ln>
                          </wps:spPr>
                          <wps:txbx>
                            <w:txbxContent>
                              <w:p w:rsidR="00A4272E" w:rsidRDefault="00A4272E" w:rsidP="00A4272E">
                                <w:pPr>
                                  <w:jc w:val="left"/>
                                  <w:textDirection w:val="btLr"/>
                                </w:pPr>
                              </w:p>
                            </w:txbxContent>
                          </wps:txbx>
                          <wps:bodyPr spcFirstLastPara="1" wrap="square" lIns="91425" tIns="91425" rIns="91425" bIns="91425" anchor="ctr" anchorCtr="0">
                            <a:noAutofit/>
                          </wps:bodyPr>
                        </wps:wsp>
                        <wpg:grpSp>
                          <wpg:cNvPr id="14" name="Grupo 14"/>
                          <wpg:cNvGrpSpPr/>
                          <wpg:grpSpPr>
                            <a:xfrm>
                              <a:off x="4760213" y="3532350"/>
                              <a:ext cx="1171575" cy="495300"/>
                              <a:chOff x="0" y="0"/>
                              <a:chExt cx="11701" cy="4312"/>
                            </a:xfrm>
                          </wpg:grpSpPr>
                          <wps:wsp>
                            <wps:cNvPr id="15" name="Rectángulo 15"/>
                            <wps:cNvSpPr/>
                            <wps:spPr>
                              <a:xfrm>
                                <a:off x="0" y="0"/>
                                <a:ext cx="11206" cy="4069"/>
                              </a:xfrm>
                              <a:prstGeom prst="rect">
                                <a:avLst/>
                              </a:prstGeom>
                              <a:noFill/>
                              <a:ln>
                                <a:noFill/>
                              </a:ln>
                            </wps:spPr>
                            <wps:txbx>
                              <w:txbxContent>
                                <w:p w:rsidR="00A4272E" w:rsidRDefault="00A4272E" w:rsidP="00A4272E">
                                  <w:pPr>
                                    <w:jc w:val="left"/>
                                    <w:textDirection w:val="btLr"/>
                                  </w:pPr>
                                </w:p>
                              </w:txbxContent>
                            </wps:txbx>
                            <wps:bodyPr spcFirstLastPara="1" wrap="square" lIns="91425" tIns="91425" rIns="91425" bIns="91425" anchor="ctr" anchorCtr="0">
                              <a:noAutofit/>
                            </wps:bodyPr>
                          </wps:wsp>
                          <wps:wsp>
                            <wps:cNvPr id="16"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7" name="Shape 7"/>
                              <pic:cNvPicPr preferRelativeResize="0"/>
                            </pic:nvPicPr>
                            <pic:blipFill rotWithShape="1">
                              <a:blip r:embed="rId20">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505EB5C3" id="Grupo 11" o:spid="_x0000_s1042" style="width:90.75pt;height:46.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">
                <v:group id="Grupo 12" o:spid="_x0000_s1043"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44"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A4272E" w:rsidRDefault="00A4272E" w:rsidP="00A4272E">
                          <w:pPr>
                            <w:jc w:val="left"/>
                            <w:textDirection w:val="btLr"/>
                          </w:pPr>
                        </w:p>
                      </w:txbxContent>
                    </v:textbox>
                  </v:rect>
                  <v:group id="Grupo 14" o:spid="_x0000_s1045"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46"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A4272E" w:rsidRDefault="00A4272E" w:rsidP="00A4272E">
                            <w:pPr>
                              <w:jc w:val="left"/>
                              <w:textDirection w:val="btLr"/>
                            </w:pPr>
                          </w:p>
                        </w:txbxContent>
                      </v:textbox>
                    </v:rect>
                    <v:shape id="Forma libre 5" o:spid="_x0000_s1047"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" path="m,l1169213,r,10668l,10668,,e" fillcolor="black" stroked="f">
                      <v:path arrowok="t" o:extrusionok="f"/>
                    </v:shape>
                    <v:shape id="Shape 7" o:spid="_x0000_s1048"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">
                      <v:imagedata r:id="rId21" o:title=""/>
                    </v:shape>
                  </v:group>
                </v:group>
                <w10:anchorlock/>
              </v:group>
            </w:pict>
          </mc:Fallback>
        </mc:AlternateContent>
      </w:r>
    </w:p>
    <w:sectPr w:rsidR="00A31787"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6E5" w:rsidRDefault="00FA66E5">
      <w:r>
        <w:separator/>
      </w:r>
    </w:p>
  </w:endnote>
  <w:endnote w:type="continuationSeparator" w:id="0">
    <w:p w:rsidR="00FA66E5" w:rsidRDefault="00FA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A4272E">
            <w:rPr>
              <w:rFonts w:ascii="Arial" w:eastAsia="Arial" w:hAnsi="Arial" w:cs="Arial"/>
              <w:color w:val="000000"/>
              <w:sz w:val="16"/>
              <w:szCs w:val="16"/>
            </w:rPr>
            <w:t>4</w:t>
          </w:r>
          <w:r w:rsidR="00413142">
            <w:rPr>
              <w:rFonts w:ascii="Arial" w:eastAsia="Arial" w:hAnsi="Arial" w:cs="Arial"/>
              <w:color w:val="000000"/>
              <w:sz w:val="16"/>
              <w:szCs w:val="16"/>
            </w:rPr>
            <w:t>;</w:t>
          </w:r>
          <w:r w:rsidR="00A4272E">
            <w:rPr>
              <w:rFonts w:ascii="Arial" w:eastAsia="Arial" w:hAnsi="Arial" w:cs="Arial"/>
              <w:color w:val="000000"/>
              <w:sz w:val="16"/>
              <w:szCs w:val="16"/>
            </w:rPr>
            <w:t>9</w:t>
          </w:r>
          <w:r w:rsidR="00413142">
            <w:rPr>
              <w:rFonts w:ascii="Arial" w:eastAsia="Arial" w:hAnsi="Arial" w:cs="Arial"/>
              <w:color w:val="000000"/>
              <w:sz w:val="16"/>
              <w:szCs w:val="16"/>
            </w:rPr>
            <w:t>(</w:t>
          </w:r>
          <w:r w:rsidR="00A4272E">
            <w:rPr>
              <w:rFonts w:ascii="Arial" w:eastAsia="Arial" w:hAnsi="Arial" w:cs="Arial"/>
              <w:color w:val="000000"/>
              <w:sz w:val="16"/>
              <w:szCs w:val="16"/>
            </w:rPr>
            <w:t>1</w:t>
          </w:r>
          <w:r w:rsidR="00413142">
            <w:rPr>
              <w:rFonts w:ascii="Arial" w:eastAsia="Arial" w:hAnsi="Arial" w:cs="Arial"/>
              <w:color w:val="000000"/>
              <w:sz w:val="16"/>
              <w:szCs w:val="16"/>
            </w:rPr>
            <w:t>):</w:t>
          </w:r>
          <w:r w:rsidR="007B32F1">
            <w:rPr>
              <w:rFonts w:ascii="Arial" w:eastAsia="Arial" w:hAnsi="Arial" w:cs="Arial"/>
              <w:color w:val="000000"/>
              <w:sz w:val="16"/>
              <w:szCs w:val="16"/>
            </w:rPr>
            <w:t>4-12</w:t>
          </w:r>
          <w:r w:rsidR="00F42132">
            <w:rPr>
              <w:rFonts w:ascii="Arial" w:eastAsia="Arial" w:hAnsi="Arial" w:cs="Arial"/>
              <w:color w:val="000000"/>
              <w:sz w:val="16"/>
              <w:szCs w:val="16"/>
            </w:rPr>
            <w:t>.</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A4272E">
            <w:rPr>
              <w:rFonts w:ascii="Arial" w:eastAsia="Arial" w:hAnsi="Arial" w:cs="Arial"/>
              <w:color w:val="000000"/>
              <w:sz w:val="16"/>
              <w:szCs w:val="16"/>
            </w:rPr>
            <w:t>4</w:t>
          </w:r>
          <w:r w:rsidR="00413142">
            <w:rPr>
              <w:rFonts w:ascii="Arial" w:eastAsia="Arial" w:hAnsi="Arial" w:cs="Arial"/>
              <w:color w:val="000000"/>
              <w:sz w:val="16"/>
              <w:szCs w:val="16"/>
            </w:rPr>
            <w:t>;</w:t>
          </w:r>
          <w:r w:rsidR="00A4272E">
            <w:rPr>
              <w:rFonts w:ascii="Arial" w:eastAsia="Arial" w:hAnsi="Arial" w:cs="Arial"/>
              <w:color w:val="000000"/>
              <w:sz w:val="16"/>
              <w:szCs w:val="16"/>
            </w:rPr>
            <w:t>9</w:t>
          </w:r>
          <w:r w:rsidR="00413142">
            <w:rPr>
              <w:rFonts w:ascii="Arial" w:eastAsia="Arial" w:hAnsi="Arial" w:cs="Arial"/>
              <w:color w:val="000000"/>
              <w:sz w:val="16"/>
              <w:szCs w:val="16"/>
            </w:rPr>
            <w:t>(</w:t>
          </w:r>
          <w:r w:rsidR="00A4272E">
            <w:rPr>
              <w:rFonts w:ascii="Arial" w:eastAsia="Arial" w:hAnsi="Arial" w:cs="Arial"/>
              <w:color w:val="000000"/>
              <w:sz w:val="16"/>
              <w:szCs w:val="16"/>
            </w:rPr>
            <w:t>1</w:t>
          </w:r>
          <w:r w:rsidR="00413142">
            <w:rPr>
              <w:rFonts w:ascii="Arial" w:eastAsia="Arial" w:hAnsi="Arial" w:cs="Arial"/>
              <w:color w:val="000000"/>
              <w:sz w:val="16"/>
              <w:szCs w:val="16"/>
            </w:rPr>
            <w:t>):</w:t>
          </w:r>
          <w:r w:rsidR="007B32F1">
            <w:rPr>
              <w:rFonts w:ascii="Arial" w:eastAsia="Arial" w:hAnsi="Arial" w:cs="Arial"/>
              <w:color w:val="000000"/>
              <w:sz w:val="16"/>
              <w:szCs w:val="16"/>
            </w:rPr>
            <w:t>4-12.</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6E5" w:rsidRDefault="00FA66E5">
      <w:r>
        <w:separator/>
      </w:r>
    </w:p>
  </w:footnote>
  <w:footnote w:type="continuationSeparator" w:id="0">
    <w:p w:rsidR="00FA66E5" w:rsidRDefault="00FA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73" w:rsidRDefault="00FA66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88" o:spid="_x0000_s2050" type="#_x0000_t136" style="position:absolute;left:0;text-align:left;margin-left:0;margin-top:0;width:507.25pt;height:92.2pt;rotation:315;z-index:-25165516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A66E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89" o:spid="_x0000_s2051" type="#_x0000_t136" style="position:absolute;left:0;text-align:left;margin-left:0;margin-top:0;width:507.25pt;height:92.2pt;rotation:315;z-index:-25165312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7D2A25">
      <w:rPr>
        <w:rFonts w:ascii="Arial" w:eastAsia="Arial" w:hAnsi="Arial" w:cs="Arial"/>
        <w:color w:val="000000"/>
        <w:sz w:val="16"/>
        <w:szCs w:val="16"/>
      </w:rPr>
      <w:t xml:space="preserve">Durán González A, </w:t>
    </w:r>
    <w:proofErr w:type="spellStart"/>
    <w:r w:rsidR="007D2A25">
      <w:rPr>
        <w:rFonts w:ascii="Arial" w:eastAsia="Arial" w:hAnsi="Arial" w:cs="Arial"/>
        <w:color w:val="000000"/>
        <w:sz w:val="16"/>
        <w:szCs w:val="16"/>
      </w:rPr>
      <w:t>Saranz</w:t>
    </w:r>
    <w:proofErr w:type="spellEnd"/>
    <w:r w:rsidR="007D2A25">
      <w:rPr>
        <w:rFonts w:ascii="Arial" w:eastAsia="Arial" w:hAnsi="Arial" w:cs="Arial"/>
        <w:color w:val="000000"/>
        <w:sz w:val="16"/>
        <w:szCs w:val="16"/>
      </w:rPr>
      <w:t xml:space="preserve"> RJ, Lozano NA, Alegre G, Robredo P, Visconti P, Lozano A</w:t>
    </w:r>
    <w:r w:rsidR="007D2A25">
      <w:rPr>
        <w:rFonts w:ascii="Arial" w:eastAsia="Arial" w:hAnsi="Arial" w:cs="Arial"/>
        <w:color w:val="000000"/>
        <w:sz w:val="14"/>
        <w:szCs w:val="14"/>
      </w:rPr>
      <w:t xml:space="preserve">. </w:t>
    </w:r>
    <w:r w:rsidR="007D2A25">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A66E5">
    <w:pPr>
      <w:pBdr>
        <w:top w:val="nil"/>
        <w:left w:val="nil"/>
        <w:bottom w:val="nil"/>
        <w:right w:val="nil"/>
        <w:between w:val="nil"/>
      </w:pBdr>
      <w:tabs>
        <w:tab w:val="center" w:pos="4419"/>
        <w:tab w:val="right" w:pos="8838"/>
      </w:tabs>
      <w:jc w:val="center"/>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87" o:spid="_x0000_s2049" type="#_x0000_t136" style="position:absolute;left:0;text-align:left;margin-left:0;margin-top:0;width:507.25pt;height:92.2pt;rotation:315;z-index:-25165721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7D2A25">
      <w:rPr>
        <w:noProof/>
        <w:color w:val="000000"/>
        <w:lang w:val="es-AR" w:eastAsia="es-AR"/>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A66E5">
    <w:pPr>
      <w:pBdr>
        <w:top w:val="nil"/>
        <w:left w:val="nil"/>
        <w:bottom w:val="nil"/>
        <w:right w:val="nil"/>
        <w:between w:val="nil"/>
      </w:pBdr>
      <w:tabs>
        <w:tab w:val="center" w:pos="4419"/>
        <w:tab w:val="right" w:pos="8838"/>
      </w:tabs>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91" o:spid="_x0000_s2053" type="#_x0000_t136" style="position:absolute;left:0;text-align:left;margin-left:0;margin-top:0;width:507.25pt;height:92.2pt;rotation:315;z-index:-251649024;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A66E5">
    <w:pPr>
      <w:pBdr>
        <w:top w:val="nil"/>
        <w:left w:val="nil"/>
        <w:bottom w:val="nil"/>
        <w:right w:val="nil"/>
        <w:between w:val="nil"/>
      </w:pBdr>
      <w:tabs>
        <w:tab w:val="center" w:pos="4419"/>
        <w:tab w:val="right" w:pos="8838"/>
      </w:tabs>
      <w:rPr>
        <w:rFonts w:ascii="Arial" w:eastAsia="Arial" w:hAnsi="Arial" w:cs="Arial"/>
        <w:sz w:val="16"/>
        <w:szCs w:val="16"/>
      </w:rPr>
    </w:pPr>
    <w:bookmarkStart w:id="2" w:name="_Hlk144215638"/>
    <w:bookmarkStart w:id="3" w:name="_Hlk144215639"/>
    <w:bookmarkStart w:id="4" w:name="_Hlk144215640"/>
    <w:bookmarkStart w:id="5" w:name="_Hlk144215641"/>
    <w:bookmarkStart w:id="6" w:name="_Hlk144215642"/>
    <w:bookmarkStart w:id="7" w:name="_Hlk144215643"/>
    <w:bookmarkStart w:id="8" w:name="_Hlk144215644"/>
    <w:bookmarkStart w:id="9" w:name="_Hlk144215645"/>
    <w:bookmarkStart w:id="10" w:name="_Hlk144215646"/>
    <w:bookmarkStart w:id="11" w:name="_Hlk144215647"/>
    <w:bookmarkStart w:id="12" w:name="_Hlk144215648"/>
    <w:bookmarkStart w:id="13" w:name="_Hlk144215649"/>
    <w:bookmarkStart w:id="14" w:name="_Hlk144215650"/>
    <w:bookmarkStart w:id="15" w:name="_Hlk144215651"/>
    <w:bookmarkStart w:id="16" w:name="_Hlk144215652"/>
    <w:bookmarkStart w:id="17" w:name="_Hlk14421565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92" o:spid="_x0000_s2054" type="#_x0000_t136" style="position:absolute;left:0;text-align:left;margin-left:0;margin-top:0;width:507.25pt;height:92.2pt;rotation:315;z-index:-251646976;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98657B">
      <w:rPr>
        <w:rFonts w:ascii="Arial" w:eastAsia="Arial" w:hAnsi="Arial" w:cs="Arial"/>
        <w:sz w:val="16"/>
        <w:szCs w:val="16"/>
      </w:rPr>
      <w:t xml:space="preserve">Cabrera F, B., Gutierrez Magaldi I., Lucero P. </w:t>
    </w:r>
    <w:r w:rsidR="0098657B" w:rsidRPr="0098657B">
      <w:rPr>
        <w:rFonts w:ascii="Arial" w:eastAsia="Arial" w:hAnsi="Arial" w:cs="Arial"/>
        <w:i/>
        <w:sz w:val="16"/>
        <w:szCs w:val="16"/>
      </w:rPr>
      <w:t>Síndrome confusional agudo en el paciente internado: frecuencia y factores de riesgo asociados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Pr="006E62B9" w:rsidRDefault="00FA66E5" w:rsidP="006E62B9">
    <w:pPr>
      <w:pBdr>
        <w:top w:val="nil"/>
        <w:left w:val="nil"/>
        <w:bottom w:val="nil"/>
        <w:right w:val="nil"/>
        <w:between w:val="nil"/>
      </w:pBdr>
      <w:tabs>
        <w:tab w:val="center" w:pos="4419"/>
        <w:tab w:val="right" w:pos="8838"/>
      </w:tabs>
      <w:jc w:val="left"/>
      <w:rPr>
        <w:i/>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90" o:spid="_x0000_s2052" type="#_x0000_t136" style="position:absolute;margin-left:0;margin-top:0;width:507.25pt;height:92.2pt;rotation:315;z-index:-25165107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6E62B9" w:rsidRPr="006E62B9">
      <w:rPr>
        <w:rFonts w:ascii="Arial" w:eastAsia="Arial" w:hAnsi="Arial" w:cs="Arial"/>
        <w:sz w:val="16"/>
        <w:szCs w:val="16"/>
      </w:rPr>
      <w:t xml:space="preserve">Cabrera F, B., </w:t>
    </w:r>
    <w:proofErr w:type="spellStart"/>
    <w:r w:rsidR="006E62B9" w:rsidRPr="006E62B9">
      <w:rPr>
        <w:rFonts w:ascii="Arial" w:eastAsia="Arial" w:hAnsi="Arial" w:cs="Arial"/>
        <w:sz w:val="16"/>
        <w:szCs w:val="16"/>
      </w:rPr>
      <w:t>Gutierrez</w:t>
    </w:r>
    <w:proofErr w:type="spellEnd"/>
    <w:r w:rsidR="006E62B9" w:rsidRPr="006E62B9">
      <w:rPr>
        <w:rFonts w:ascii="Arial" w:eastAsia="Arial" w:hAnsi="Arial" w:cs="Arial"/>
        <w:sz w:val="16"/>
        <w:szCs w:val="16"/>
      </w:rPr>
      <w:t xml:space="preserve"> Magaldi I., Lucero P. </w:t>
    </w:r>
    <w:r w:rsidR="006E62B9" w:rsidRPr="006E62B9">
      <w:rPr>
        <w:rFonts w:ascii="Arial" w:eastAsia="Arial" w:hAnsi="Arial" w:cs="Arial"/>
        <w:i/>
        <w:sz w:val="16"/>
        <w:szCs w:val="16"/>
      </w:rPr>
      <w:t>Síndrome confusional agudo en el paciente internado: frecuencia y factores de riesgo asociados</w:t>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73" w:rsidRDefault="00FA66E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94" o:spid="_x0000_s2056" type="#_x0000_t136" style="position:absolute;left:0;text-align:left;margin-left:0;margin-top:0;width:507.25pt;height:92.2pt;rotation:315;z-index:-251642880;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73" w:rsidRDefault="00FA66E5">
    <w:pPr>
      <w:pStyle w:val="Encabezado"/>
    </w:pPr>
    <w:r>
      <w:rPr>
        <w:rFonts w:ascii="Arial" w:hAnsi="Arial" w:cs="Arial"/>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95" o:spid="_x0000_s2057" type="#_x0000_t136" style="position:absolute;left:0;text-align:left;margin-left:0;margin-top:0;width:507.25pt;height:92.2pt;rotation:315;z-index:-251640832;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D73A31" w:rsidRPr="00D73A31">
      <w:rPr>
        <w:rFonts w:ascii="Arial" w:hAnsi="Arial" w:cs="Arial"/>
        <w:sz w:val="16"/>
        <w:szCs w:val="16"/>
      </w:rPr>
      <w:t>Cabrera F.B, Gutiérrez Magaldi I, Lucero P</w:t>
    </w:r>
    <w:r w:rsidR="00D73A31">
      <w:t>.</w:t>
    </w:r>
    <w:r w:rsidR="00D73A31" w:rsidRPr="00D73A31">
      <w:rPr>
        <w:rFonts w:ascii="Arial" w:hAnsi="Arial" w:cs="Arial"/>
        <w:i/>
        <w:sz w:val="16"/>
        <w:szCs w:val="16"/>
      </w:rPr>
      <w:t xml:space="preserve"> Síndrome confusional agudo en el paciente internado: frecuencia y factores de riesgo asociados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57B" w:rsidRDefault="00FA66E5" w:rsidP="0098657B">
    <w:pPr>
      <w:pBdr>
        <w:top w:val="nil"/>
        <w:left w:val="nil"/>
        <w:bottom w:val="nil"/>
        <w:right w:val="nil"/>
        <w:between w:val="nil"/>
      </w:pBdr>
      <w:tabs>
        <w:tab w:val="center" w:pos="4419"/>
        <w:tab w:val="right" w:pos="8838"/>
      </w:tabs>
      <w:rPr>
        <w:rFonts w:ascii="Arial" w:eastAsia="Arial" w:hAnsi="Arial" w:cs="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162693" o:spid="_x0000_s2055" type="#_x0000_t136" style="position:absolute;left:0;text-align:left;margin-left:0;margin-top:0;width:507.25pt;height:92.2pt;rotation:315;z-index:-251644928;mso-position-horizontal:center;mso-position-horizontal-relative:margin;mso-position-vertical:center;mso-position-vertical-relative:margin" o:allowincell="f" fillcolor="silver" stroked="f">
          <v:fill opacity=".5"/>
          <v:textpath style="font-family:&quot;Times New Roman&quot;;font-size:1pt" string="PRELIMINAR"/>
          <w10:wrap anchorx="margin" anchory="margin"/>
        </v:shape>
      </w:pict>
    </w:r>
    <w:r w:rsidR="0098657B">
      <w:rPr>
        <w:rFonts w:ascii="Arial" w:eastAsia="Arial" w:hAnsi="Arial" w:cs="Arial"/>
        <w:sz w:val="16"/>
        <w:szCs w:val="16"/>
      </w:rPr>
      <w:t xml:space="preserve">Cabrera F, B., Gutierrez Magaldi I., Lucero P. </w:t>
    </w:r>
    <w:r w:rsidR="0098657B" w:rsidRPr="0098657B">
      <w:rPr>
        <w:rFonts w:ascii="Arial" w:eastAsia="Arial" w:hAnsi="Arial" w:cs="Arial"/>
        <w:i/>
        <w:sz w:val="16"/>
        <w:szCs w:val="16"/>
      </w:rPr>
      <w:t>Síndrome confusional agudo en el paciente internado: frecuencia y factores de riesgo asociados</w:t>
    </w:r>
  </w:p>
  <w:p w:rsidR="0098657B" w:rsidRDefault="0098657B">
    <w:pPr>
      <w:pBdr>
        <w:top w:val="nil"/>
        <w:left w:val="nil"/>
        <w:bottom w:val="nil"/>
        <w:right w:val="nil"/>
        <w:between w:val="nil"/>
      </w:pBdr>
      <w:tabs>
        <w:tab w:val="center" w:pos="4419"/>
        <w:tab w:val="right" w:pos="8838"/>
      </w:tabs>
      <w:jc w:val="center"/>
      <w:rPr>
        <w:color w:val="000000"/>
      </w:rPr>
    </w:pPr>
  </w:p>
  <w:p w:rsidR="0098657B" w:rsidRDefault="0098657B">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D8C"/>
    <w:multiLevelType w:val="hybridMultilevel"/>
    <w:tmpl w:val="3968DA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C90E3B"/>
    <w:multiLevelType w:val="multilevel"/>
    <w:tmpl w:val="56E89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F53D03"/>
    <w:multiLevelType w:val="hybridMultilevel"/>
    <w:tmpl w:val="8A681C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71D6790"/>
    <w:multiLevelType w:val="hybridMultilevel"/>
    <w:tmpl w:val="75FE2CA4"/>
    <w:lvl w:ilvl="0" w:tplc="FBEE5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B8B6351"/>
    <w:multiLevelType w:val="multilevel"/>
    <w:tmpl w:val="AD1ED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C4FF2"/>
    <w:multiLevelType w:val="multilevel"/>
    <w:tmpl w:val="6A3CD6B4"/>
    <w:lvl w:ilvl="0">
      <w:start w:val="20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 w15:restartNumberingAfterBreak="0">
    <w:nsid w:val="5FF639B1"/>
    <w:multiLevelType w:val="hybridMultilevel"/>
    <w:tmpl w:val="1D5E01B2"/>
    <w:lvl w:ilvl="0" w:tplc="4EA8F588">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460F6"/>
    <w:rsid w:val="00056307"/>
    <w:rsid w:val="00057FFB"/>
    <w:rsid w:val="00065125"/>
    <w:rsid w:val="000772D0"/>
    <w:rsid w:val="0008268C"/>
    <w:rsid w:val="000924CA"/>
    <w:rsid w:val="00093BBF"/>
    <w:rsid w:val="000B44A5"/>
    <w:rsid w:val="000C2DF1"/>
    <w:rsid w:val="000D3CFE"/>
    <w:rsid w:val="001172E0"/>
    <w:rsid w:val="00117A19"/>
    <w:rsid w:val="00122EF6"/>
    <w:rsid w:val="00126838"/>
    <w:rsid w:val="0013007A"/>
    <w:rsid w:val="00154B42"/>
    <w:rsid w:val="001A0293"/>
    <w:rsid w:val="001B5D0A"/>
    <w:rsid w:val="002350AF"/>
    <w:rsid w:val="00242013"/>
    <w:rsid w:val="00246052"/>
    <w:rsid w:val="00264565"/>
    <w:rsid w:val="00280594"/>
    <w:rsid w:val="002A1C45"/>
    <w:rsid w:val="002A3723"/>
    <w:rsid w:val="002D2B8F"/>
    <w:rsid w:val="00303ED1"/>
    <w:rsid w:val="00311584"/>
    <w:rsid w:val="00313B80"/>
    <w:rsid w:val="00347675"/>
    <w:rsid w:val="00356A73"/>
    <w:rsid w:val="0038155A"/>
    <w:rsid w:val="003978DC"/>
    <w:rsid w:val="003E0CE1"/>
    <w:rsid w:val="003F3804"/>
    <w:rsid w:val="00410542"/>
    <w:rsid w:val="00413142"/>
    <w:rsid w:val="004249AF"/>
    <w:rsid w:val="004436AF"/>
    <w:rsid w:val="004623B9"/>
    <w:rsid w:val="00463A6B"/>
    <w:rsid w:val="00463AE1"/>
    <w:rsid w:val="0048373F"/>
    <w:rsid w:val="004B56EC"/>
    <w:rsid w:val="004E0E96"/>
    <w:rsid w:val="004F2242"/>
    <w:rsid w:val="00500B58"/>
    <w:rsid w:val="005212CD"/>
    <w:rsid w:val="00523A10"/>
    <w:rsid w:val="00565E88"/>
    <w:rsid w:val="00574515"/>
    <w:rsid w:val="005D5977"/>
    <w:rsid w:val="00623F02"/>
    <w:rsid w:val="006254AB"/>
    <w:rsid w:val="0063293B"/>
    <w:rsid w:val="006541EA"/>
    <w:rsid w:val="00685F12"/>
    <w:rsid w:val="00693213"/>
    <w:rsid w:val="006B25C9"/>
    <w:rsid w:val="006B71FC"/>
    <w:rsid w:val="006D4B67"/>
    <w:rsid w:val="006D7327"/>
    <w:rsid w:val="006E068D"/>
    <w:rsid w:val="006E62B9"/>
    <w:rsid w:val="006F4CAC"/>
    <w:rsid w:val="0070397D"/>
    <w:rsid w:val="0071181B"/>
    <w:rsid w:val="00725543"/>
    <w:rsid w:val="0072768E"/>
    <w:rsid w:val="0073137D"/>
    <w:rsid w:val="00742E14"/>
    <w:rsid w:val="00751FE1"/>
    <w:rsid w:val="007548AA"/>
    <w:rsid w:val="0076395A"/>
    <w:rsid w:val="007A3369"/>
    <w:rsid w:val="007B32F1"/>
    <w:rsid w:val="007D2A25"/>
    <w:rsid w:val="007F39C7"/>
    <w:rsid w:val="00812DB3"/>
    <w:rsid w:val="008373DD"/>
    <w:rsid w:val="00841EAA"/>
    <w:rsid w:val="00853138"/>
    <w:rsid w:val="00860F42"/>
    <w:rsid w:val="008B0204"/>
    <w:rsid w:val="008C0C83"/>
    <w:rsid w:val="008E1007"/>
    <w:rsid w:val="008F3C65"/>
    <w:rsid w:val="008F63DB"/>
    <w:rsid w:val="00900DEE"/>
    <w:rsid w:val="0090293E"/>
    <w:rsid w:val="00973668"/>
    <w:rsid w:val="00974418"/>
    <w:rsid w:val="009823CC"/>
    <w:rsid w:val="0098657B"/>
    <w:rsid w:val="009A16E1"/>
    <w:rsid w:val="009B3C76"/>
    <w:rsid w:val="009B61F7"/>
    <w:rsid w:val="009E66F6"/>
    <w:rsid w:val="00A31787"/>
    <w:rsid w:val="00A4272E"/>
    <w:rsid w:val="00A6016A"/>
    <w:rsid w:val="00A64ED5"/>
    <w:rsid w:val="00A870F2"/>
    <w:rsid w:val="00AB11D2"/>
    <w:rsid w:val="00AC3E92"/>
    <w:rsid w:val="00AD7749"/>
    <w:rsid w:val="00AF1A4A"/>
    <w:rsid w:val="00AF7914"/>
    <w:rsid w:val="00B245E9"/>
    <w:rsid w:val="00B57ED5"/>
    <w:rsid w:val="00B60FD5"/>
    <w:rsid w:val="00B65EA8"/>
    <w:rsid w:val="00B8435C"/>
    <w:rsid w:val="00BC4A0F"/>
    <w:rsid w:val="00BD230A"/>
    <w:rsid w:val="00BD7DD7"/>
    <w:rsid w:val="00BE0F04"/>
    <w:rsid w:val="00BE7133"/>
    <w:rsid w:val="00C275F6"/>
    <w:rsid w:val="00C353C7"/>
    <w:rsid w:val="00C4388D"/>
    <w:rsid w:val="00C54FAB"/>
    <w:rsid w:val="00C558FA"/>
    <w:rsid w:val="00C66EAD"/>
    <w:rsid w:val="00C76CE4"/>
    <w:rsid w:val="00C85F79"/>
    <w:rsid w:val="00CD4381"/>
    <w:rsid w:val="00CE709E"/>
    <w:rsid w:val="00CF7E6A"/>
    <w:rsid w:val="00D50E50"/>
    <w:rsid w:val="00D6319F"/>
    <w:rsid w:val="00D6337D"/>
    <w:rsid w:val="00D70425"/>
    <w:rsid w:val="00D73A31"/>
    <w:rsid w:val="00D81DDE"/>
    <w:rsid w:val="00D95955"/>
    <w:rsid w:val="00DA0BD8"/>
    <w:rsid w:val="00DA1A67"/>
    <w:rsid w:val="00DA62AE"/>
    <w:rsid w:val="00DB67DA"/>
    <w:rsid w:val="00DC4FC0"/>
    <w:rsid w:val="00E06380"/>
    <w:rsid w:val="00E06570"/>
    <w:rsid w:val="00E312BC"/>
    <w:rsid w:val="00E31F69"/>
    <w:rsid w:val="00E34959"/>
    <w:rsid w:val="00E41E06"/>
    <w:rsid w:val="00E63585"/>
    <w:rsid w:val="00E675D6"/>
    <w:rsid w:val="00E86CB0"/>
    <w:rsid w:val="00E91F86"/>
    <w:rsid w:val="00EC03B0"/>
    <w:rsid w:val="00EC2B63"/>
    <w:rsid w:val="00EE02DD"/>
    <w:rsid w:val="00EE7950"/>
    <w:rsid w:val="00F251F9"/>
    <w:rsid w:val="00F3616E"/>
    <w:rsid w:val="00F36419"/>
    <w:rsid w:val="00F42132"/>
    <w:rsid w:val="00F5594B"/>
    <w:rsid w:val="00F80346"/>
    <w:rsid w:val="00FA66E5"/>
    <w:rsid w:val="00FA6F5C"/>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1E5B5F6"/>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98657B"/>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s://orcid.org/0000-0002-9601-9835"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4.9(1)02"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7D2258-4460-45BC-BA65-DCE0D1CA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4652</Words>
  <Characters>25587</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2022-10-11T17:46:00Z</cp:lastPrinted>
  <dcterms:created xsi:type="dcterms:W3CDTF">2023-12-07T13:23:00Z</dcterms:created>
  <dcterms:modified xsi:type="dcterms:W3CDTF">2023-12-07T13:23:00Z</dcterms:modified>
</cp:coreProperties>
</file>