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6E" w:rsidRDefault="007D2A25">
      <w:pPr>
        <w:pStyle w:val="Ttulo1"/>
        <w:spacing w:before="0" w:after="0"/>
        <w:ind w:hanging="142"/>
        <w:jc w:val="center"/>
      </w:pPr>
      <w:r>
        <w:rPr>
          <w:b w:val="0"/>
          <w:sz w:val="20"/>
          <w:szCs w:val="20"/>
        </w:rPr>
        <w:t xml:space="preserve">                                            </w:t>
      </w:r>
      <w:r w:rsidR="00E312BC">
        <w:rPr>
          <w:b w:val="0"/>
          <w:sz w:val="20"/>
          <w:szCs w:val="20"/>
        </w:rPr>
        <w:t xml:space="preserve">                       </w:t>
      </w:r>
      <w:r>
        <w:rPr>
          <w:b w:val="0"/>
          <w:sz w:val="20"/>
          <w:szCs w:val="20"/>
        </w:rPr>
        <w:t>ARTICULO ORIGINAL Rev.</w:t>
      </w:r>
      <w:r>
        <w:rPr>
          <w:b w:val="0"/>
          <w:sz w:val="18"/>
          <w:szCs w:val="18"/>
        </w:rPr>
        <w:t xml:space="preserve"> </w:t>
      </w:r>
      <w:r>
        <w:rPr>
          <w:b w:val="0"/>
          <w:sz w:val="20"/>
          <w:szCs w:val="20"/>
        </w:rPr>
        <w:t>Methodo</w:t>
      </w:r>
      <w:r w:rsidR="00154B42">
        <w:rPr>
          <w:b w:val="0"/>
          <w:sz w:val="18"/>
          <w:szCs w:val="18"/>
        </w:rPr>
        <w:t xml:space="preserve"> 2022;7(4</w:t>
      </w:r>
      <w:r>
        <w:rPr>
          <w:b w:val="0"/>
          <w:sz w:val="18"/>
          <w:szCs w:val="18"/>
        </w:rPr>
        <w:t>):</w:t>
      </w:r>
      <w:r w:rsidR="00E312BC">
        <w:rPr>
          <w:b w:val="0"/>
          <w:sz w:val="18"/>
          <w:szCs w:val="18"/>
        </w:rPr>
        <w:t>298-303</w:t>
      </w:r>
    </w:p>
    <w:p w:rsidR="00F3616E" w:rsidRPr="00C353C7" w:rsidRDefault="007D2A25">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hyperlink r:id="rId9" w:history="1">
        <w:r w:rsidRPr="00E312BC">
          <w:rPr>
            <w:rStyle w:val="Hipervnculo"/>
            <w:rFonts w:ascii="Verdana" w:eastAsia="Verdana" w:hAnsi="Verdana" w:cs="Verdana"/>
            <w:b w:val="0"/>
            <w:color w:val="auto"/>
            <w:sz w:val="17"/>
            <w:szCs w:val="17"/>
          </w:rPr>
          <w:t>https://doi.org/10.22529/me.2022.7</w:t>
        </w:r>
        <w:r w:rsidR="00154B42" w:rsidRPr="00E312BC">
          <w:rPr>
            <w:rStyle w:val="Hipervnculo"/>
            <w:rFonts w:ascii="Verdana" w:eastAsia="Verdana" w:hAnsi="Verdana" w:cs="Verdana"/>
            <w:b w:val="0"/>
            <w:color w:val="auto"/>
            <w:sz w:val="16"/>
            <w:szCs w:val="16"/>
            <w:highlight w:val="white"/>
          </w:rPr>
          <w:t>(4</w:t>
        </w:r>
        <w:r w:rsidR="00E312BC" w:rsidRPr="00E312BC">
          <w:rPr>
            <w:rStyle w:val="Hipervnculo"/>
            <w:rFonts w:ascii="Verdana" w:eastAsia="Verdana" w:hAnsi="Verdana" w:cs="Verdana"/>
            <w:b w:val="0"/>
            <w:color w:val="auto"/>
            <w:sz w:val="16"/>
            <w:szCs w:val="16"/>
            <w:highlight w:val="white"/>
          </w:rPr>
          <w:t>)04</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trPr>
          <w:trHeight w:val="132"/>
        </w:trPr>
        <w:tc>
          <w:tcPr>
            <w:tcW w:w="5396" w:type="dxa"/>
            <w:vAlign w:val="center"/>
          </w:tcPr>
          <w:p w:rsidR="00F3616E" w:rsidRDefault="00900DEE">
            <w:pPr>
              <w:spacing w:line="360" w:lineRule="auto"/>
              <w:rPr>
                <w:rFonts w:ascii="Arial" w:eastAsia="Arial" w:hAnsi="Arial" w:cs="Arial"/>
                <w:sz w:val="16"/>
                <w:szCs w:val="16"/>
              </w:rPr>
            </w:pPr>
            <w:r>
              <w:rPr>
                <w:rFonts w:ascii="Arial" w:eastAsia="Arial" w:hAnsi="Arial" w:cs="Arial"/>
                <w:sz w:val="16"/>
                <w:szCs w:val="16"/>
              </w:rPr>
              <w:t xml:space="preserve">    </w:t>
            </w:r>
            <w:r w:rsidR="00841EAA">
              <w:rPr>
                <w:rFonts w:ascii="Arial" w:eastAsia="Arial" w:hAnsi="Arial" w:cs="Arial"/>
                <w:sz w:val="16"/>
                <w:szCs w:val="16"/>
              </w:rPr>
              <w:t xml:space="preserve">Recibido </w:t>
            </w:r>
            <w:r w:rsidR="00BE7133">
              <w:rPr>
                <w:rFonts w:ascii="Arial" w:eastAsia="Arial" w:hAnsi="Arial" w:cs="Arial"/>
                <w:sz w:val="16"/>
                <w:szCs w:val="16"/>
              </w:rPr>
              <w:t>11 Mar. 2022</w:t>
            </w:r>
            <w:r w:rsidR="007D2A25">
              <w:rPr>
                <w:rFonts w:ascii="Arial" w:eastAsia="Arial" w:hAnsi="Arial" w:cs="Arial"/>
                <w:sz w:val="16"/>
                <w:szCs w:val="16"/>
              </w:rPr>
              <w:t xml:space="preserve"> | Ace</w:t>
            </w:r>
            <w:r w:rsidR="00E312BC">
              <w:rPr>
                <w:rFonts w:ascii="Arial" w:eastAsia="Arial" w:hAnsi="Arial" w:cs="Arial"/>
                <w:sz w:val="16"/>
                <w:szCs w:val="16"/>
              </w:rPr>
              <w:t xml:space="preserve">ptado 04 Jul. </w:t>
            </w:r>
            <w:r w:rsidR="00BE7133">
              <w:rPr>
                <w:rFonts w:ascii="Arial" w:eastAsia="Arial" w:hAnsi="Arial" w:cs="Arial"/>
                <w:sz w:val="16"/>
                <w:szCs w:val="16"/>
              </w:rPr>
              <w:t>2022</w:t>
            </w:r>
            <w:r w:rsidR="00C54FAB">
              <w:rPr>
                <w:rFonts w:ascii="Arial" w:eastAsia="Arial" w:hAnsi="Arial" w:cs="Arial"/>
                <w:sz w:val="16"/>
                <w:szCs w:val="16"/>
              </w:rPr>
              <w:t xml:space="preserve"> |Publicado 14</w:t>
            </w:r>
            <w:r w:rsidR="00154B42">
              <w:rPr>
                <w:rFonts w:ascii="Arial" w:eastAsia="Arial" w:hAnsi="Arial" w:cs="Arial"/>
                <w:sz w:val="16"/>
                <w:szCs w:val="16"/>
              </w:rPr>
              <w:t xml:space="preserve"> Oct</w:t>
            </w:r>
            <w:r w:rsidR="00841EAA">
              <w:rPr>
                <w:rFonts w:ascii="Arial" w:eastAsia="Arial" w:hAnsi="Arial" w:cs="Arial"/>
                <w:sz w:val="16"/>
                <w:szCs w:val="16"/>
              </w:rPr>
              <w:t>.</w:t>
            </w:r>
            <w:r w:rsidR="007D2A25">
              <w:rPr>
                <w:rFonts w:ascii="Arial" w:eastAsia="Arial" w:hAnsi="Arial" w:cs="Arial"/>
                <w:sz w:val="16"/>
                <w:szCs w:val="16"/>
              </w:rPr>
              <w:t xml:space="preserve"> 2022</w:t>
            </w:r>
          </w:p>
        </w:tc>
        <w:tc>
          <w:tcPr>
            <w:tcW w:w="3157" w:type="dxa"/>
            <w:shd w:val="clear" w:color="auto" w:fill="509D2F"/>
            <w:vAlign w:val="center"/>
          </w:tcPr>
          <w:p w:rsidR="00F3616E" w:rsidRDefault="00F3616E">
            <w:pPr>
              <w:spacing w:line="360" w:lineRule="auto"/>
              <w:jc w:val="center"/>
              <w:rPr>
                <w:rFonts w:ascii="Arial" w:eastAsia="Arial" w:hAnsi="Arial" w:cs="Arial"/>
                <w:color w:val="509D2F"/>
                <w:sz w:val="16"/>
                <w:szCs w:val="16"/>
              </w:rPr>
            </w:pPr>
          </w:p>
        </w:tc>
      </w:tr>
    </w:tbl>
    <w:p w:rsidR="00F3616E" w:rsidRDefault="00F3616E">
      <w:pPr>
        <w:sectPr w:rsidR="00F3616E">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154B42" w:rsidRDefault="00154B42" w:rsidP="00841EAA">
      <w:pPr>
        <w:pStyle w:val="TituloDocumento"/>
        <w:rPr>
          <w:rFonts w:eastAsia="Arial"/>
        </w:rPr>
      </w:pPr>
      <w:r>
        <w:rPr>
          <w:rFonts w:eastAsia="Arial"/>
        </w:rPr>
        <w:lastRenderedPageBreak/>
        <w:t>E</w:t>
      </w:r>
      <w:r w:rsidRPr="00154B42">
        <w:rPr>
          <w:rFonts w:eastAsia="Arial"/>
        </w:rPr>
        <w:t>nclavado endomedular elástico como tratamiento para fracturas de antebrazo bióseas en pacientes pediátricos</w:t>
      </w:r>
    </w:p>
    <w:p w:rsidR="00841EAA" w:rsidRDefault="00154B42" w:rsidP="00841EAA">
      <w:pPr>
        <w:pStyle w:val="TituloDocumento"/>
      </w:pPr>
      <w:r>
        <w:rPr>
          <w:rFonts w:eastAsia="Arial"/>
        </w:rPr>
        <w:t>E</w:t>
      </w:r>
      <w:r w:rsidRPr="00154B42">
        <w:rPr>
          <w:rFonts w:eastAsia="Calibri"/>
          <w:lang w:val="en-US" w:eastAsia="en-US"/>
        </w:rPr>
        <w:t>lastic intramedullary nailing as treatment for bioseous forearm fractures in pediatric patients</w:t>
      </w:r>
    </w:p>
    <w:p w:rsidR="00F3616E" w:rsidRDefault="00E06380" w:rsidP="00B245E9">
      <w:pPr>
        <w:pStyle w:val="Autores"/>
        <w:rPr>
          <w:highlight w:val="white"/>
        </w:rPr>
      </w:pPr>
      <w:r w:rsidRPr="00E06380">
        <w:t>Federico Andrés Gariglio</w:t>
      </w:r>
      <w:r w:rsidRPr="00E06380">
        <w:rPr>
          <w:vertAlign w:val="superscript"/>
        </w:rPr>
        <w:t>1</w:t>
      </w:r>
      <w:r w:rsidR="007D2A25">
        <w:rPr>
          <w:noProof/>
          <w:lang w:eastAsia="es-AR"/>
        </w:rPr>
        <w:drawing>
          <wp:inline distT="0" distB="0" distL="0" distR="0">
            <wp:extent cx="216820" cy="174660"/>
            <wp:effectExtent l="0" t="0" r="0" b="0"/>
            <wp:docPr id="1071" name="image3.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Pr="00E06380">
        <w:t>Alejo Valentín Rivero</w:t>
      </w:r>
      <w:r w:rsidR="00F36419" w:rsidRPr="00F36419">
        <w:rPr>
          <w:vertAlign w:val="superscript"/>
        </w:rPr>
        <w:t>1</w:t>
      </w:r>
      <w:r w:rsidR="00E63585">
        <w:t>,</w:t>
      </w:r>
      <w:r w:rsidR="006B25C9">
        <w:t xml:space="preserve"> </w:t>
      </w:r>
      <w:r w:rsidRPr="00E06380">
        <w:t>Matías Ariel Congín</w:t>
      </w:r>
      <w:r w:rsidR="00F36419" w:rsidRPr="00F36419">
        <w:rPr>
          <w:vertAlign w:val="superscript"/>
        </w:rPr>
        <w:t>1</w:t>
      </w:r>
      <w:r>
        <w:t xml:space="preserve">, </w:t>
      </w:r>
      <w:r w:rsidRPr="00E06380">
        <w:t>Gustavo Noguera</w:t>
      </w:r>
      <w:r w:rsidR="00F36419" w:rsidRPr="00F36419">
        <w:rPr>
          <w:vertAlign w:val="superscript"/>
        </w:rPr>
        <w:t>1</w:t>
      </w:r>
    </w:p>
    <w:p w:rsidR="00CE709E" w:rsidRDefault="00CE709E">
      <w:pPr>
        <w:pBdr>
          <w:top w:val="nil"/>
          <w:left w:val="nil"/>
          <w:bottom w:val="nil"/>
          <w:right w:val="nil"/>
          <w:between w:val="nil"/>
        </w:pBdr>
        <w:jc w:val="left"/>
        <w:rPr>
          <w:highlight w:val="white"/>
        </w:rPr>
      </w:pPr>
    </w:p>
    <w:p w:rsidR="00F3616E" w:rsidRDefault="007D2A25">
      <w:pPr>
        <w:jc w:val="left"/>
        <w:rPr>
          <w:vertAlign w:val="superscript"/>
        </w:rPr>
      </w:pPr>
      <w:r>
        <w:rPr>
          <w:highlight w:val="white"/>
          <w:vertAlign w:val="superscript"/>
        </w:rPr>
        <w:t>1. Universidad Católica de Córdob</w:t>
      </w:r>
      <w:r w:rsidR="00E63585">
        <w:rPr>
          <w:highlight w:val="white"/>
          <w:vertAlign w:val="superscript"/>
        </w:rPr>
        <w:t>a, Facultad de Ciencias de la Salud,</w:t>
      </w:r>
      <w:r w:rsidR="008B0204">
        <w:rPr>
          <w:highlight w:val="white"/>
          <w:vertAlign w:val="superscript"/>
        </w:rPr>
        <w:t xml:space="preserve"> Clínica Universitaria Reina Fabiola. </w:t>
      </w:r>
      <w:r w:rsidR="008B0204">
        <w:rPr>
          <w:vertAlign w:val="superscript"/>
        </w:rPr>
        <w:t>Servicio de Ortopedia y Traumatología</w:t>
      </w:r>
    </w:p>
    <w:p w:rsidR="00F3616E" w:rsidRDefault="00F36419">
      <w:pPr>
        <w:rPr>
          <w:rFonts w:ascii="Arial" w:eastAsia="Arial" w:hAnsi="Arial" w:cs="Arial"/>
          <w:b/>
          <w:sz w:val="24"/>
        </w:rPr>
      </w:pPr>
      <w:r>
        <w:rPr>
          <w:vertAlign w:val="superscript"/>
        </w:rPr>
        <w:t>Correspondencia: Federico Andrés Gariglio</w:t>
      </w:r>
      <w:r w:rsidR="006B25C9" w:rsidRPr="006B25C9">
        <w:rPr>
          <w:vertAlign w:val="superscript"/>
        </w:rPr>
        <w:t xml:space="preserve">. Email: </w:t>
      </w:r>
      <w:r w:rsidRPr="00F36419">
        <w:rPr>
          <w:vertAlign w:val="superscript"/>
        </w:rPr>
        <w:t>fede.gariglio@hotmail.es</w:t>
      </w:r>
    </w:p>
    <w:p w:rsidR="00410542" w:rsidRDefault="00410542">
      <w:pPr>
        <w:tabs>
          <w:tab w:val="left" w:pos="6765"/>
        </w:tabs>
        <w:rPr>
          <w:rFonts w:ascii="Arial" w:eastAsia="Arial" w:hAnsi="Arial" w:cs="Arial"/>
          <w:b/>
          <w:sz w:val="24"/>
        </w:rPr>
      </w:pPr>
    </w:p>
    <w:p w:rsidR="00F3616E" w:rsidRDefault="007D2A25">
      <w:pPr>
        <w:tabs>
          <w:tab w:val="left" w:pos="6765"/>
        </w:tabs>
        <w:rPr>
          <w:rFonts w:ascii="Arial" w:eastAsia="Arial" w:hAnsi="Arial" w:cs="Arial"/>
          <w:b/>
          <w:sz w:val="24"/>
        </w:rPr>
      </w:pPr>
      <w:r>
        <w:rPr>
          <w:rFonts w:ascii="Arial" w:eastAsia="Arial" w:hAnsi="Arial" w:cs="Arial"/>
          <w:b/>
          <w:sz w:val="24"/>
        </w:rPr>
        <w:t>Resumen</w:t>
      </w:r>
    </w:p>
    <w:p w:rsidR="00F3616E" w:rsidRDefault="007D2A25">
      <w:pPr>
        <w:tabs>
          <w:tab w:val="left" w:pos="6765"/>
        </w:tabs>
        <w:rPr>
          <w:b/>
        </w:rPr>
      </w:pPr>
      <w:r>
        <w:rPr>
          <w:rFonts w:ascii="Arial" w:eastAsia="Arial" w:hAnsi="Arial" w:cs="Arial"/>
          <w:b/>
          <w:sz w:val="24"/>
        </w:rPr>
        <w:tab/>
      </w:r>
    </w:p>
    <w:p w:rsidR="008E1007" w:rsidRDefault="007D2A25">
      <w:r>
        <w:t xml:space="preserve">INTRODUCCIÓN: </w:t>
      </w:r>
      <w:r w:rsidR="008E1007" w:rsidRPr="008E1007">
        <w:t xml:space="preserve">Las fracturas de antebrazo son las fracturas de huesos largos más comunes en niños, y comprenden aproximadamente el 40% de todas las fracturas pediátricas. Aunque las fracturas de los huesos del antebrazo pueden tratarse de manera conservadora en la mayor parte de los casos, los resultados siguen siendo variables y posteriormente algunos casos pueden requerir manipulación adicional de fracturas o intervención quirúrgica formal debido a angulaciones residuales. Estudios anteriores han demostrado que el fracaso del tratamiento no quirúrgico de las fracturas del eje medio en poblaciones pediátricas oscila entre el 39% y el 64%. Las alternativas incluyen </w:t>
      </w:r>
      <w:r w:rsidR="00C4388D" w:rsidRPr="008E1007">
        <w:t>re manipulación</w:t>
      </w:r>
      <w:r w:rsidR="008E1007" w:rsidRPr="008E1007">
        <w:t xml:space="preserve"> y reducción cerrada, clavijas y yeso, reducción cerrada o mínimamente invasiva, enclavado endomedular elástico (EEE) y reducción abierta y fijación interna (ORIF) con placas y tornillos. </w:t>
      </w:r>
    </w:p>
    <w:p w:rsidR="00F3616E" w:rsidRDefault="008E1007">
      <w:r>
        <w:t>OBJETIVO:</w:t>
      </w:r>
      <w:r w:rsidRPr="008E1007">
        <w:t xml:space="preserve"> Evaluar resultados radiológicos y funcionales, así como las complicaciones asociadas con fracturas de los huesos del antebrazo tratadas con clavo</w:t>
      </w:r>
      <w:r>
        <w:t>s elásticos de titanio en niños</w:t>
      </w:r>
      <w:r w:rsidR="007D2A25">
        <w:t>.</w:t>
      </w:r>
    </w:p>
    <w:p w:rsidR="008E1007" w:rsidRDefault="007D2A25">
      <w:r>
        <w:t>MATERIAL</w:t>
      </w:r>
      <w:r>
        <w:rPr>
          <w:b/>
        </w:rPr>
        <w:t xml:space="preserve"> </w:t>
      </w:r>
      <w:r>
        <w:t>Y</w:t>
      </w:r>
      <w:r>
        <w:rPr>
          <w:b/>
        </w:rPr>
        <w:t xml:space="preserve"> </w:t>
      </w:r>
      <w:r>
        <w:t xml:space="preserve">MÉTODO: </w:t>
      </w:r>
      <w:r w:rsidR="008E1007" w:rsidRPr="008E1007">
        <w:t xml:space="preserve">Estudio observacional, retrospectivo, descriptivo. Se evaluó una serie de pacientes pediátricos con diagnóstico de fractura de antebrazo desplazada tratados mediante EEE. Para clasificar las fracturas se utilizó la clasificación AO universalmente conocida y en fracturas abiertas la clasificación de Gustilo. Se realizó un seguimiento a las dos, cuatro, ocho, 12 y 24 semanas después de la intervención hasta la extracción del material de osteosíntesis. Se obtuvo una evaluación funcional en base a la </w:t>
      </w:r>
      <w:r w:rsidR="008E1007" w:rsidRPr="008E1007">
        <w:rPr>
          <w:i/>
        </w:rPr>
        <w:t>Mayo Elbow</w:t>
      </w:r>
      <w:r w:rsidR="008E1007" w:rsidRPr="008E1007">
        <w:t xml:space="preserve"> Performance Score y se describieron complicaciones tempranas o tardías en base a la escala </w:t>
      </w:r>
      <w:r w:rsidR="008E1007" w:rsidRPr="008E1007">
        <w:rPr>
          <w:i/>
        </w:rPr>
        <w:t>Claviel-Dindo</w:t>
      </w:r>
      <w:r w:rsidR="008E1007" w:rsidRPr="008E1007">
        <w:t xml:space="preserve"> de fracturas de antebrazo. Se analizaron radiografías para determinar el tiempo de consolidación, pérdida de corrección y deformidades angulares &gt;10° al momento de la consolidación.</w:t>
      </w:r>
    </w:p>
    <w:p w:rsidR="00F3616E" w:rsidRDefault="00463A6B">
      <w:sdt>
        <w:sdtPr>
          <w:tag w:val="goog_rdk_0"/>
          <w:id w:val="-93023412"/>
        </w:sdtPr>
        <w:sdtEndPr/>
        <w:sdtContent>
          <w:r w:rsidR="007D2A25">
            <w:rPr>
              <w:rFonts w:ascii="Gungsuh" w:eastAsia="Gungsuh" w:hAnsi="Gungsuh" w:cs="Gungsuh"/>
            </w:rPr>
            <w:t xml:space="preserve">RESULTADOS: </w:t>
          </w:r>
          <w:r w:rsidR="008E1007" w:rsidRPr="008E1007">
            <w:rPr>
              <w:rFonts w:ascii="Gungsuh" w:eastAsia="Gungsuh" w:hAnsi="Gungsuh" w:cs="Gungsuh"/>
            </w:rPr>
            <w:t xml:space="preserve">De 30 pacientes, 28 presentaron fracturas cerradas mientras que 2 presentaron fracturas expuestas, todas Gustilo I. Según la clasificación AO se encontraron 21 fracturas 22A3 y 9 fracturas 22B3. El tiempo medio de consolidación de la fractura fue de una media de 8,38 semanas (DE 3.01). De acuerdo con el Mayo Elbow Performance Score se obtuvieron excelentes resultados en 28 pacientes, y resultados buenos en 2. De los 30 pacientes, 3 presentaron complicaciones según la escala </w:t>
          </w:r>
          <w:proofErr w:type="spellStart"/>
          <w:r w:rsidR="008E1007" w:rsidRPr="008E1007">
            <w:rPr>
              <w:rFonts w:ascii="Gungsuh" w:eastAsia="Gungsuh" w:hAnsi="Gungsuh" w:cs="Gungsuh"/>
            </w:rPr>
            <w:t>Claviel</w:t>
          </w:r>
          <w:proofErr w:type="spellEnd"/>
          <w:r w:rsidR="008E1007" w:rsidRPr="008E1007">
            <w:rPr>
              <w:rFonts w:ascii="Gungsuh" w:eastAsia="Gungsuh" w:hAnsi="Gungsuh" w:cs="Gungsuh"/>
            </w:rPr>
            <w:t xml:space="preserve">- </w:t>
          </w:r>
          <w:proofErr w:type="spellStart"/>
          <w:r w:rsidR="008E1007" w:rsidRPr="008E1007">
            <w:rPr>
              <w:rFonts w:ascii="Gungsuh" w:eastAsia="Gungsuh" w:hAnsi="Gungsuh" w:cs="Gungsuh"/>
            </w:rPr>
            <w:t>Dindo</w:t>
          </w:r>
          <w:proofErr w:type="spellEnd"/>
          <w:r w:rsidR="008E1007" w:rsidRPr="008E1007">
            <w:rPr>
              <w:rFonts w:ascii="Gungsuh" w:eastAsia="Gungsuh" w:hAnsi="Gungsuh" w:cs="Gungsuh"/>
            </w:rPr>
            <w:t>: una complicación de grado I (retardo de consolidación), una complicación de grado II (infección superficial) y una de grado III (extracción temprana por infección asociada a intolerancia de los materiales). No se observaron deformidades angulares, ni tasas de no unión o de pérd</w:t>
          </w:r>
          <w:r w:rsidR="008E1007">
            <w:rPr>
              <w:rFonts w:ascii="Gungsuh" w:eastAsia="Gungsuh" w:hAnsi="Gungsuh" w:cs="Gungsuh"/>
            </w:rPr>
            <w:t>ida de corrección significativa</w:t>
          </w:r>
          <w:r w:rsidR="007D2A25">
            <w:rPr>
              <w:rFonts w:ascii="Gungsuh" w:eastAsia="Gungsuh" w:hAnsi="Gungsuh" w:cs="Gungsuh"/>
            </w:rPr>
            <w:t>.</w:t>
          </w:r>
        </w:sdtContent>
      </w:sdt>
    </w:p>
    <w:p w:rsidR="00F3616E" w:rsidRDefault="007D2A25">
      <w:r>
        <w:t>CONCLUSIONES</w:t>
      </w:r>
      <w:r>
        <w:rPr>
          <w:b/>
        </w:rPr>
        <w:t>:</w:t>
      </w:r>
      <w:r>
        <w:t xml:space="preserve"> </w:t>
      </w:r>
      <w:r w:rsidR="008E1007" w:rsidRPr="008E1007">
        <w:t>El enclavado elástico endomedular es una opción versátil y eficiente en la reducción y fijación de fracturas bióseas de antebrazo inestables en niños. Permite una rápida movilización y consolidación, tiene muy buenos resultados funcionales y la tasa de complicaciones es baja.</w:t>
      </w:r>
    </w:p>
    <w:p w:rsidR="008E1007" w:rsidRDefault="008E1007"/>
    <w:p w:rsidR="00F3616E" w:rsidRDefault="007D2A25">
      <w:r>
        <w:rPr>
          <w:rFonts w:ascii="Arial" w:eastAsia="Arial" w:hAnsi="Arial" w:cs="Arial"/>
          <w:b/>
          <w:sz w:val="24"/>
        </w:rPr>
        <w:t>Palabras claves</w:t>
      </w:r>
      <w:r>
        <w:rPr>
          <w:rFonts w:ascii="Arial" w:eastAsia="Arial" w:hAnsi="Arial" w:cs="Arial"/>
          <w:sz w:val="24"/>
        </w:rPr>
        <w:t>:</w:t>
      </w:r>
      <w:r>
        <w:t xml:space="preserve"> </w:t>
      </w:r>
      <w:r w:rsidR="008E1007" w:rsidRPr="008E1007">
        <w:t>fractura de antebrazo, enclavado endomedular elástico</w:t>
      </w:r>
      <w:r w:rsidR="008E1007">
        <w:t>.</w:t>
      </w:r>
    </w:p>
    <w:p w:rsidR="00F3616E" w:rsidRDefault="00E34959">
      <w:r>
        <w:rPr>
          <w:noProof/>
          <w:lang w:val="es-AR" w:eastAsia="es-AR"/>
        </w:rPr>
        <mc:AlternateContent>
          <mc:Choice Requires="wps">
            <w:drawing>
              <wp:anchor distT="0" distB="0" distL="114300" distR="114300" simplePos="0" relativeHeight="251684864" behindDoc="0" locked="0" layoutInCell="1" hidden="0" allowOverlap="1" wp14:anchorId="00A74BFE" wp14:editId="2D1AFA0F">
                <wp:simplePos x="0" y="0"/>
                <wp:positionH relativeFrom="rightMargin">
                  <wp:align>left</wp:align>
                </wp:positionH>
                <wp:positionV relativeFrom="paragraph">
                  <wp:posOffset>325281</wp:posOffset>
                </wp:positionV>
                <wp:extent cx="426404" cy="369550"/>
                <wp:effectExtent l="0" t="0" r="12065" b="12065"/>
                <wp:wrapNone/>
                <wp:docPr id="6" name="Rectángulo 6"/>
                <wp:cNvGraphicFramePr/>
                <a:graphic xmlns:a="http://schemas.openxmlformats.org/drawingml/2006/main">
                  <a:graphicData uri="http://schemas.microsoft.com/office/word/2010/wordprocessingShape">
                    <wps:wsp>
                      <wps:cNvSpPr/>
                      <wps:spPr>
                        <a:xfrm flipH="1">
                          <a:off x="0" y="0"/>
                          <a:ext cx="426404" cy="369550"/>
                        </a:xfrm>
                        <a:prstGeom prst="rect">
                          <a:avLst/>
                        </a:prstGeom>
                        <a:solidFill>
                          <a:srgbClr val="509D2F"/>
                        </a:solidFill>
                        <a:ln w="9525" cap="flat" cmpd="sng">
                          <a:solidFill>
                            <a:srgbClr val="000000"/>
                          </a:solidFill>
                          <a:prstDash val="solid"/>
                          <a:round/>
                          <a:headEnd type="none" w="sm" len="sm"/>
                          <a:tailEnd type="none" w="sm" len="sm"/>
                        </a:ln>
                      </wps:spPr>
                      <wps:txbx>
                        <w:txbxContent>
                          <w:p w:rsidR="00E34959" w:rsidRPr="00E312BC" w:rsidRDefault="00E312BC" w:rsidP="00E312BC">
                            <w:pPr>
                              <w:jc w:val="center"/>
                              <w:textDirection w:val="btLr"/>
                              <w:rPr>
                                <w:b/>
                                <w:color w:val="FFFFFF"/>
                                <w:sz w:val="24"/>
                                <w:lang w:val="es-MX"/>
                              </w:rPr>
                            </w:pPr>
                            <w:r>
                              <w:rPr>
                                <w:b/>
                                <w:color w:val="FFFFFF"/>
                                <w:sz w:val="24"/>
                                <w:lang w:val="es-MX"/>
                              </w:rPr>
                              <w:t>298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A74BFE" id="Rectángulo 6" o:spid="_x0000_s1026" style="position:absolute;left:0;text-align:left;margin-left:0;margin-top:25.6pt;width:33.6pt;height:29.1pt;flip:x;z-index:251684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" fillcolor="#509d2f">
                <v:stroke startarrowwidth="narrow" startarrowlength="short" endarrowwidth="narrow" endarrowlength="short" joinstyle="round"/>
                <v:textbox inset="2.53958mm,1.2694mm,2.53958mm,1.2694mm">
                  <w:txbxContent>
                    <w:p w:rsidR="00E34959" w:rsidRPr="00E312BC" w:rsidRDefault="00E312BC" w:rsidP="00E312BC">
                      <w:pPr>
                        <w:jc w:val="center"/>
                        <w:textDirection w:val="btLr"/>
                        <w:rPr>
                          <w:b/>
                          <w:color w:val="FFFFFF"/>
                          <w:sz w:val="24"/>
                          <w:lang w:val="es-MX"/>
                        </w:rPr>
                      </w:pPr>
                      <w:r>
                        <w:rPr>
                          <w:b/>
                          <w:color w:val="FFFFFF"/>
                          <w:sz w:val="24"/>
                          <w:lang w:val="es-MX"/>
                        </w:rPr>
                        <w:t>298</w:t>
                      </w:r>
                    </w:p>
                  </w:txbxContent>
                </v:textbox>
                <w10:wrap anchorx="margin"/>
              </v:rect>
            </w:pict>
          </mc:Fallback>
        </mc:AlternateContent>
      </w:r>
    </w:p>
    <w:p w:rsidR="00F3616E" w:rsidRDefault="007D2A25">
      <w:pPr>
        <w:rPr>
          <w:rFonts w:ascii="Arial" w:eastAsia="Arial" w:hAnsi="Arial" w:cs="Arial"/>
          <w:b/>
          <w:sz w:val="24"/>
        </w:rPr>
      </w:pPr>
      <w:proofErr w:type="spellStart"/>
      <w:r>
        <w:rPr>
          <w:rFonts w:ascii="Arial" w:eastAsia="Arial" w:hAnsi="Arial" w:cs="Arial"/>
          <w:b/>
          <w:sz w:val="24"/>
        </w:rPr>
        <w:lastRenderedPageBreak/>
        <w:t>Abstract</w:t>
      </w:r>
      <w:proofErr w:type="spellEnd"/>
    </w:p>
    <w:p w:rsidR="00F3616E" w:rsidRDefault="00F3616E">
      <w:pPr>
        <w:rPr>
          <w:rFonts w:ascii="Arial" w:eastAsia="Arial" w:hAnsi="Arial" w:cs="Arial"/>
          <w:sz w:val="24"/>
        </w:rPr>
      </w:pPr>
    </w:p>
    <w:p w:rsidR="009E66F6" w:rsidRDefault="007D2A25">
      <w:r>
        <w:t>INTRODUCTION</w:t>
      </w:r>
      <w:r>
        <w:rPr>
          <w:b/>
        </w:rPr>
        <w:t>:</w:t>
      </w:r>
      <w:r>
        <w:t xml:space="preserve"> </w:t>
      </w:r>
      <w:proofErr w:type="spellStart"/>
      <w:r w:rsidR="008E1007" w:rsidRPr="008E1007">
        <w:t>Forearm</w:t>
      </w:r>
      <w:proofErr w:type="spellEnd"/>
      <w:r w:rsidR="008E1007" w:rsidRPr="008E1007">
        <w:t xml:space="preserve"> fractures are </w:t>
      </w:r>
      <w:proofErr w:type="spellStart"/>
      <w:r w:rsidR="008E1007" w:rsidRPr="008E1007">
        <w:t>the</w:t>
      </w:r>
      <w:proofErr w:type="spellEnd"/>
      <w:r w:rsidR="008E1007" w:rsidRPr="008E1007">
        <w:t xml:space="preserve"> </w:t>
      </w:r>
      <w:proofErr w:type="spellStart"/>
      <w:r w:rsidR="008E1007" w:rsidRPr="008E1007">
        <w:t>most</w:t>
      </w:r>
      <w:proofErr w:type="spellEnd"/>
      <w:r w:rsidR="008E1007" w:rsidRPr="008E1007">
        <w:t xml:space="preserve"> </w:t>
      </w:r>
      <w:proofErr w:type="spellStart"/>
      <w:r w:rsidR="008E1007" w:rsidRPr="008E1007">
        <w:t>common</w:t>
      </w:r>
      <w:proofErr w:type="spellEnd"/>
      <w:r w:rsidR="008E1007" w:rsidRPr="008E1007">
        <w:t xml:space="preserve"> </w:t>
      </w:r>
      <w:proofErr w:type="spellStart"/>
      <w:r w:rsidR="008E1007" w:rsidRPr="008E1007">
        <w:t>long</w:t>
      </w:r>
      <w:proofErr w:type="spellEnd"/>
      <w:r w:rsidR="008E1007" w:rsidRPr="008E1007">
        <w:t xml:space="preserve"> </w:t>
      </w:r>
      <w:proofErr w:type="spellStart"/>
      <w:r w:rsidR="008E1007" w:rsidRPr="008E1007">
        <w:t>bone</w:t>
      </w:r>
      <w:proofErr w:type="spellEnd"/>
      <w:r w:rsidR="008E1007" w:rsidRPr="008E1007">
        <w:t xml:space="preserve"> fractures in </w:t>
      </w:r>
      <w:proofErr w:type="spellStart"/>
      <w:r w:rsidR="008E1007" w:rsidRPr="008E1007">
        <w:t>children</w:t>
      </w:r>
      <w:proofErr w:type="spellEnd"/>
      <w:r w:rsidR="008E1007" w:rsidRPr="008E1007">
        <w:t xml:space="preserve">, </w:t>
      </w:r>
      <w:proofErr w:type="spellStart"/>
      <w:r w:rsidR="008E1007" w:rsidRPr="008E1007">
        <w:t>accounting</w:t>
      </w:r>
      <w:proofErr w:type="spellEnd"/>
      <w:r w:rsidR="008E1007" w:rsidRPr="008E1007">
        <w:t xml:space="preserve"> </w:t>
      </w:r>
      <w:proofErr w:type="spellStart"/>
      <w:r w:rsidR="008E1007" w:rsidRPr="008E1007">
        <w:t>for</w:t>
      </w:r>
      <w:proofErr w:type="spellEnd"/>
      <w:r w:rsidR="008E1007" w:rsidRPr="008E1007">
        <w:t xml:space="preserve"> </w:t>
      </w:r>
      <w:proofErr w:type="spellStart"/>
      <w:r w:rsidR="008E1007" w:rsidRPr="008E1007">
        <w:t>approximately</w:t>
      </w:r>
      <w:proofErr w:type="spellEnd"/>
      <w:r w:rsidR="008E1007" w:rsidRPr="008E1007">
        <w:t xml:space="preserve"> 40% of </w:t>
      </w:r>
      <w:proofErr w:type="spellStart"/>
      <w:r w:rsidR="008E1007" w:rsidRPr="008E1007">
        <w:t>all</w:t>
      </w:r>
      <w:proofErr w:type="spellEnd"/>
      <w:r w:rsidR="008E1007" w:rsidRPr="008E1007">
        <w:t xml:space="preserve"> </w:t>
      </w:r>
      <w:proofErr w:type="spellStart"/>
      <w:r w:rsidR="008E1007" w:rsidRPr="008E1007">
        <w:t>pediatric</w:t>
      </w:r>
      <w:proofErr w:type="spellEnd"/>
      <w:r w:rsidR="008E1007" w:rsidRPr="008E1007">
        <w:t xml:space="preserve"> fractures. </w:t>
      </w:r>
      <w:proofErr w:type="spellStart"/>
      <w:r w:rsidR="008E1007" w:rsidRPr="008E1007">
        <w:t>Although</w:t>
      </w:r>
      <w:proofErr w:type="spellEnd"/>
      <w:r w:rsidR="008E1007" w:rsidRPr="008E1007">
        <w:t xml:space="preserve"> </w:t>
      </w:r>
      <w:proofErr w:type="spellStart"/>
      <w:r w:rsidR="008E1007" w:rsidRPr="008E1007">
        <w:t>forearm</w:t>
      </w:r>
      <w:proofErr w:type="spellEnd"/>
      <w:r w:rsidR="008E1007" w:rsidRPr="008E1007">
        <w:t xml:space="preserve"> </w:t>
      </w:r>
      <w:proofErr w:type="spellStart"/>
      <w:r w:rsidR="008E1007" w:rsidRPr="008E1007">
        <w:t>bone</w:t>
      </w:r>
      <w:proofErr w:type="spellEnd"/>
      <w:r w:rsidR="008E1007" w:rsidRPr="008E1007">
        <w:t xml:space="preserve"> fractures can be </w:t>
      </w:r>
      <w:proofErr w:type="spellStart"/>
      <w:r w:rsidR="008E1007" w:rsidRPr="008E1007">
        <w:t>managed</w:t>
      </w:r>
      <w:proofErr w:type="spellEnd"/>
      <w:r w:rsidR="008E1007" w:rsidRPr="008E1007">
        <w:t xml:space="preserve"> </w:t>
      </w:r>
      <w:proofErr w:type="spellStart"/>
      <w:r w:rsidR="008E1007" w:rsidRPr="008E1007">
        <w:t>conservatively</w:t>
      </w:r>
      <w:proofErr w:type="spellEnd"/>
      <w:r w:rsidR="008E1007" w:rsidRPr="008E1007">
        <w:t xml:space="preserve"> in </w:t>
      </w:r>
      <w:proofErr w:type="spellStart"/>
      <w:r w:rsidR="008E1007" w:rsidRPr="008E1007">
        <w:t>most</w:t>
      </w:r>
      <w:proofErr w:type="spellEnd"/>
      <w:r w:rsidR="008E1007" w:rsidRPr="008E1007">
        <w:t xml:space="preserve"> cases, </w:t>
      </w:r>
      <w:proofErr w:type="spellStart"/>
      <w:r w:rsidR="008E1007" w:rsidRPr="008E1007">
        <w:t>results</w:t>
      </w:r>
      <w:proofErr w:type="spellEnd"/>
      <w:r w:rsidR="008E1007" w:rsidRPr="008E1007">
        <w:t xml:space="preserve"> </w:t>
      </w:r>
      <w:proofErr w:type="spellStart"/>
      <w:r w:rsidR="008E1007" w:rsidRPr="008E1007">
        <w:t>remain</w:t>
      </w:r>
      <w:proofErr w:type="spellEnd"/>
      <w:r w:rsidR="008E1007" w:rsidRPr="008E1007">
        <w:t xml:space="preserve"> variable and </w:t>
      </w:r>
      <w:proofErr w:type="spellStart"/>
      <w:r w:rsidR="008E1007" w:rsidRPr="008E1007">
        <w:t>later</w:t>
      </w:r>
      <w:proofErr w:type="spellEnd"/>
      <w:r w:rsidR="008E1007" w:rsidRPr="008E1007">
        <w:t xml:space="preserve"> </w:t>
      </w:r>
      <w:proofErr w:type="spellStart"/>
      <w:r w:rsidR="008E1007" w:rsidRPr="008E1007">
        <w:t>some</w:t>
      </w:r>
      <w:proofErr w:type="spellEnd"/>
      <w:r w:rsidR="008E1007" w:rsidRPr="008E1007">
        <w:t xml:space="preserve"> cases </w:t>
      </w:r>
      <w:proofErr w:type="spellStart"/>
      <w:r w:rsidR="008E1007" w:rsidRPr="008E1007">
        <w:t>may</w:t>
      </w:r>
      <w:proofErr w:type="spellEnd"/>
      <w:r w:rsidR="008E1007" w:rsidRPr="008E1007">
        <w:t xml:space="preserve"> </w:t>
      </w:r>
      <w:proofErr w:type="spellStart"/>
      <w:r w:rsidR="008E1007" w:rsidRPr="008E1007">
        <w:t>require</w:t>
      </w:r>
      <w:proofErr w:type="spellEnd"/>
      <w:r w:rsidR="008E1007" w:rsidRPr="008E1007">
        <w:t xml:space="preserve"> </w:t>
      </w:r>
      <w:proofErr w:type="spellStart"/>
      <w:r w:rsidR="008E1007" w:rsidRPr="008E1007">
        <w:t>additional</w:t>
      </w:r>
      <w:proofErr w:type="spellEnd"/>
      <w:r w:rsidR="008E1007" w:rsidRPr="008E1007">
        <w:t xml:space="preserve"> fracture </w:t>
      </w:r>
      <w:proofErr w:type="spellStart"/>
      <w:r w:rsidR="008E1007" w:rsidRPr="008E1007">
        <w:t>manipulation</w:t>
      </w:r>
      <w:proofErr w:type="spellEnd"/>
      <w:r w:rsidR="008E1007" w:rsidRPr="008E1007">
        <w:t xml:space="preserve"> </w:t>
      </w:r>
      <w:proofErr w:type="spellStart"/>
      <w:r w:rsidR="008E1007" w:rsidRPr="008E1007">
        <w:t>or</w:t>
      </w:r>
      <w:proofErr w:type="spellEnd"/>
      <w:r w:rsidR="008E1007" w:rsidRPr="008E1007">
        <w:t xml:space="preserve"> formal </w:t>
      </w:r>
      <w:proofErr w:type="spellStart"/>
      <w:r w:rsidR="008E1007" w:rsidRPr="008E1007">
        <w:t>surgery</w:t>
      </w:r>
      <w:proofErr w:type="spellEnd"/>
      <w:r w:rsidR="008E1007" w:rsidRPr="008E1007">
        <w:t xml:space="preserve"> </w:t>
      </w:r>
      <w:proofErr w:type="spellStart"/>
      <w:r w:rsidR="008E1007" w:rsidRPr="008E1007">
        <w:t>due</w:t>
      </w:r>
      <w:proofErr w:type="spellEnd"/>
      <w:r w:rsidR="008E1007" w:rsidRPr="008E1007">
        <w:t xml:space="preserve"> to residual </w:t>
      </w:r>
      <w:proofErr w:type="spellStart"/>
      <w:r w:rsidR="008E1007" w:rsidRPr="008E1007">
        <w:t>angulations</w:t>
      </w:r>
      <w:proofErr w:type="spellEnd"/>
      <w:r w:rsidR="008E1007" w:rsidRPr="008E1007">
        <w:t xml:space="preserve">. </w:t>
      </w:r>
      <w:proofErr w:type="spellStart"/>
      <w:r w:rsidR="008E1007" w:rsidRPr="008E1007">
        <w:t>Previous</w:t>
      </w:r>
      <w:proofErr w:type="spellEnd"/>
      <w:r w:rsidR="008E1007" w:rsidRPr="008E1007">
        <w:t xml:space="preserve"> </w:t>
      </w:r>
      <w:proofErr w:type="spellStart"/>
      <w:r w:rsidR="008E1007" w:rsidRPr="008E1007">
        <w:t>studies</w:t>
      </w:r>
      <w:proofErr w:type="spellEnd"/>
      <w:r w:rsidR="008E1007" w:rsidRPr="008E1007">
        <w:t xml:space="preserve"> </w:t>
      </w:r>
      <w:proofErr w:type="spellStart"/>
      <w:r w:rsidR="008E1007" w:rsidRPr="008E1007">
        <w:t>have</w:t>
      </w:r>
      <w:proofErr w:type="spellEnd"/>
      <w:r w:rsidR="008E1007" w:rsidRPr="008E1007">
        <w:t xml:space="preserve"> </w:t>
      </w:r>
      <w:proofErr w:type="spellStart"/>
      <w:r w:rsidR="008E1007" w:rsidRPr="008E1007">
        <w:t>shown</w:t>
      </w:r>
      <w:proofErr w:type="spellEnd"/>
      <w:r w:rsidR="008E1007" w:rsidRPr="008E1007">
        <w:t xml:space="preserve"> </w:t>
      </w:r>
      <w:proofErr w:type="spellStart"/>
      <w:r w:rsidR="008E1007" w:rsidRPr="008E1007">
        <w:t>that</w:t>
      </w:r>
      <w:proofErr w:type="spellEnd"/>
      <w:r w:rsidR="008E1007" w:rsidRPr="008E1007">
        <w:t xml:space="preserve"> </w:t>
      </w:r>
      <w:proofErr w:type="spellStart"/>
      <w:r w:rsidR="008E1007" w:rsidRPr="008E1007">
        <w:t>the</w:t>
      </w:r>
      <w:proofErr w:type="spellEnd"/>
      <w:r w:rsidR="008E1007" w:rsidRPr="008E1007">
        <w:t xml:space="preserve"> </w:t>
      </w:r>
      <w:proofErr w:type="spellStart"/>
      <w:r w:rsidR="008E1007" w:rsidRPr="008E1007">
        <w:t>failure</w:t>
      </w:r>
      <w:proofErr w:type="spellEnd"/>
      <w:r w:rsidR="008E1007" w:rsidRPr="008E1007">
        <w:t xml:space="preserve"> of non-</w:t>
      </w:r>
      <w:proofErr w:type="spellStart"/>
      <w:r w:rsidR="008E1007" w:rsidRPr="008E1007">
        <w:t>surgical</w:t>
      </w:r>
      <w:proofErr w:type="spellEnd"/>
      <w:r w:rsidR="008E1007" w:rsidRPr="008E1007">
        <w:t xml:space="preserve"> </w:t>
      </w:r>
      <w:proofErr w:type="spellStart"/>
      <w:r w:rsidR="008E1007" w:rsidRPr="008E1007">
        <w:t>treatment</w:t>
      </w:r>
      <w:proofErr w:type="spellEnd"/>
      <w:r w:rsidR="008E1007" w:rsidRPr="008E1007">
        <w:t xml:space="preserve"> of </w:t>
      </w:r>
      <w:proofErr w:type="spellStart"/>
      <w:r w:rsidR="008E1007" w:rsidRPr="008E1007">
        <w:t>mid</w:t>
      </w:r>
      <w:proofErr w:type="spellEnd"/>
      <w:r w:rsidR="008E1007" w:rsidRPr="008E1007">
        <w:t xml:space="preserve">-axis fractures in </w:t>
      </w:r>
      <w:proofErr w:type="spellStart"/>
      <w:r w:rsidR="008E1007" w:rsidRPr="008E1007">
        <w:t>pediatric</w:t>
      </w:r>
      <w:proofErr w:type="spellEnd"/>
      <w:r w:rsidR="008E1007" w:rsidRPr="008E1007">
        <w:t xml:space="preserve"> </w:t>
      </w:r>
      <w:proofErr w:type="spellStart"/>
      <w:r w:rsidR="008E1007" w:rsidRPr="008E1007">
        <w:t>populations</w:t>
      </w:r>
      <w:proofErr w:type="spellEnd"/>
      <w:r w:rsidR="008E1007" w:rsidRPr="008E1007">
        <w:t xml:space="preserve"> </w:t>
      </w:r>
      <w:proofErr w:type="spellStart"/>
      <w:r w:rsidR="008E1007" w:rsidRPr="008E1007">
        <w:t>ranges</w:t>
      </w:r>
      <w:proofErr w:type="spellEnd"/>
      <w:r w:rsidR="008E1007" w:rsidRPr="008E1007">
        <w:t xml:space="preserve"> </w:t>
      </w:r>
      <w:proofErr w:type="spellStart"/>
      <w:r w:rsidR="008E1007" w:rsidRPr="008E1007">
        <w:t>from</w:t>
      </w:r>
      <w:proofErr w:type="spellEnd"/>
      <w:r w:rsidR="008E1007" w:rsidRPr="008E1007">
        <w:t xml:space="preserve"> 39% to 64%. </w:t>
      </w:r>
      <w:proofErr w:type="spellStart"/>
      <w:r w:rsidR="008E1007" w:rsidRPr="008E1007">
        <w:t>Alternatives</w:t>
      </w:r>
      <w:proofErr w:type="spellEnd"/>
      <w:r w:rsidR="008E1007" w:rsidRPr="008E1007">
        <w:t xml:space="preserve"> </w:t>
      </w:r>
      <w:proofErr w:type="spellStart"/>
      <w:r w:rsidR="008E1007" w:rsidRPr="008E1007">
        <w:t>include</w:t>
      </w:r>
      <w:proofErr w:type="spellEnd"/>
      <w:r w:rsidR="008E1007" w:rsidRPr="008E1007">
        <w:t xml:space="preserve"> </w:t>
      </w:r>
      <w:proofErr w:type="spellStart"/>
      <w:r w:rsidR="008E1007" w:rsidRPr="008E1007">
        <w:t>closed</w:t>
      </w:r>
      <w:proofErr w:type="spellEnd"/>
      <w:r w:rsidR="008E1007" w:rsidRPr="008E1007">
        <w:t xml:space="preserve"> </w:t>
      </w:r>
      <w:proofErr w:type="spellStart"/>
      <w:r w:rsidR="008E1007" w:rsidRPr="008E1007">
        <w:t>remanipulation</w:t>
      </w:r>
      <w:proofErr w:type="spellEnd"/>
      <w:r w:rsidR="008E1007" w:rsidRPr="008E1007">
        <w:t xml:space="preserve"> and </w:t>
      </w:r>
      <w:proofErr w:type="spellStart"/>
      <w:r w:rsidR="008E1007" w:rsidRPr="008E1007">
        <w:t>reduction</w:t>
      </w:r>
      <w:proofErr w:type="spellEnd"/>
      <w:r w:rsidR="008E1007" w:rsidRPr="008E1007">
        <w:t xml:space="preserve">, </w:t>
      </w:r>
      <w:proofErr w:type="spellStart"/>
      <w:r w:rsidR="008E1007" w:rsidRPr="008E1007">
        <w:t>pins</w:t>
      </w:r>
      <w:proofErr w:type="spellEnd"/>
      <w:r w:rsidR="008E1007" w:rsidRPr="008E1007">
        <w:t xml:space="preserve"> and </w:t>
      </w:r>
      <w:proofErr w:type="spellStart"/>
      <w:r w:rsidR="008E1007" w:rsidRPr="008E1007">
        <w:t>plaster</w:t>
      </w:r>
      <w:proofErr w:type="spellEnd"/>
      <w:r w:rsidR="008E1007" w:rsidRPr="008E1007">
        <w:t xml:space="preserve">, </w:t>
      </w:r>
      <w:proofErr w:type="spellStart"/>
      <w:r w:rsidR="008E1007" w:rsidRPr="008E1007">
        <w:t>closed</w:t>
      </w:r>
      <w:proofErr w:type="spellEnd"/>
      <w:r w:rsidR="008E1007" w:rsidRPr="008E1007">
        <w:t xml:space="preserve"> </w:t>
      </w:r>
      <w:proofErr w:type="spellStart"/>
      <w:r w:rsidR="008E1007" w:rsidRPr="008E1007">
        <w:t>or</w:t>
      </w:r>
      <w:proofErr w:type="spellEnd"/>
      <w:r w:rsidR="008E1007" w:rsidRPr="008E1007">
        <w:t xml:space="preserve"> </w:t>
      </w:r>
      <w:proofErr w:type="spellStart"/>
      <w:r w:rsidR="008E1007" w:rsidRPr="008E1007">
        <w:t>minimally</w:t>
      </w:r>
      <w:proofErr w:type="spellEnd"/>
      <w:r w:rsidR="008E1007" w:rsidRPr="008E1007">
        <w:t xml:space="preserve"> </w:t>
      </w:r>
      <w:proofErr w:type="spellStart"/>
      <w:r w:rsidR="008E1007" w:rsidRPr="008E1007">
        <w:t>invasive</w:t>
      </w:r>
      <w:proofErr w:type="spellEnd"/>
      <w:r w:rsidR="008E1007" w:rsidRPr="008E1007">
        <w:t xml:space="preserve"> </w:t>
      </w:r>
      <w:proofErr w:type="spellStart"/>
      <w:r w:rsidR="008E1007" w:rsidRPr="008E1007">
        <w:t>reduction</w:t>
      </w:r>
      <w:proofErr w:type="spellEnd"/>
      <w:r w:rsidR="008E1007" w:rsidRPr="008E1007">
        <w:t xml:space="preserve">, </w:t>
      </w:r>
      <w:proofErr w:type="spellStart"/>
      <w:r w:rsidR="008E1007" w:rsidRPr="008E1007">
        <w:t>elastic</w:t>
      </w:r>
      <w:proofErr w:type="spellEnd"/>
      <w:r w:rsidR="008E1007" w:rsidRPr="008E1007">
        <w:t xml:space="preserve"> </w:t>
      </w:r>
      <w:proofErr w:type="spellStart"/>
      <w:r w:rsidR="008E1007" w:rsidRPr="008E1007">
        <w:t>endomedullary</w:t>
      </w:r>
      <w:proofErr w:type="spellEnd"/>
      <w:r w:rsidR="008E1007" w:rsidRPr="008E1007">
        <w:t xml:space="preserve"> </w:t>
      </w:r>
      <w:proofErr w:type="spellStart"/>
      <w:r w:rsidR="008E1007" w:rsidRPr="008E1007">
        <w:t>nailing</w:t>
      </w:r>
      <w:proofErr w:type="spellEnd"/>
      <w:r w:rsidR="008E1007" w:rsidRPr="008E1007">
        <w:t xml:space="preserve"> (EEE), and open </w:t>
      </w:r>
      <w:proofErr w:type="spellStart"/>
      <w:r w:rsidR="008E1007" w:rsidRPr="008E1007">
        <w:t>reduction</w:t>
      </w:r>
      <w:proofErr w:type="spellEnd"/>
      <w:r w:rsidR="008E1007" w:rsidRPr="008E1007">
        <w:t xml:space="preserve"> and </w:t>
      </w:r>
      <w:proofErr w:type="spellStart"/>
      <w:r w:rsidR="008E1007" w:rsidRPr="008E1007">
        <w:t>internal</w:t>
      </w:r>
      <w:proofErr w:type="spellEnd"/>
      <w:r w:rsidR="008E1007" w:rsidRPr="008E1007">
        <w:t xml:space="preserve"> </w:t>
      </w:r>
      <w:proofErr w:type="spellStart"/>
      <w:r w:rsidR="008E1007" w:rsidRPr="008E1007">
        <w:t>fixation</w:t>
      </w:r>
      <w:proofErr w:type="spellEnd"/>
      <w:r w:rsidR="008E1007" w:rsidRPr="008E1007">
        <w:t xml:space="preserve"> (ORIF) </w:t>
      </w:r>
      <w:proofErr w:type="spellStart"/>
      <w:r w:rsidR="008E1007" w:rsidRPr="008E1007">
        <w:t>with</w:t>
      </w:r>
      <w:proofErr w:type="spellEnd"/>
      <w:r w:rsidR="008E1007" w:rsidRPr="008E1007">
        <w:t xml:space="preserve"> </w:t>
      </w:r>
      <w:proofErr w:type="spellStart"/>
      <w:r w:rsidR="008E1007" w:rsidRPr="008E1007">
        <w:t>plates</w:t>
      </w:r>
      <w:proofErr w:type="spellEnd"/>
      <w:r w:rsidR="008E1007" w:rsidRPr="008E1007">
        <w:t xml:space="preserve"> and </w:t>
      </w:r>
      <w:proofErr w:type="spellStart"/>
      <w:r w:rsidR="008E1007" w:rsidRPr="008E1007">
        <w:t>screws</w:t>
      </w:r>
      <w:proofErr w:type="spellEnd"/>
      <w:r w:rsidR="008E1007" w:rsidRPr="008E1007">
        <w:t>.</w:t>
      </w:r>
    </w:p>
    <w:p w:rsidR="009E66F6" w:rsidRDefault="007D2A25">
      <w:r>
        <w:t xml:space="preserve">OBJECTIVE: </w:t>
      </w:r>
      <w:r w:rsidR="009E66F6" w:rsidRPr="009E66F6">
        <w:t xml:space="preserve">To </w:t>
      </w:r>
      <w:proofErr w:type="spellStart"/>
      <w:r w:rsidR="009E66F6" w:rsidRPr="009E66F6">
        <w:t>evaluate</w:t>
      </w:r>
      <w:proofErr w:type="spellEnd"/>
      <w:r w:rsidR="009E66F6" w:rsidRPr="009E66F6">
        <w:t xml:space="preserve"> </w:t>
      </w:r>
      <w:proofErr w:type="spellStart"/>
      <w:r w:rsidR="009E66F6" w:rsidRPr="009E66F6">
        <w:t>radiological</w:t>
      </w:r>
      <w:proofErr w:type="spellEnd"/>
      <w:r w:rsidR="009E66F6" w:rsidRPr="009E66F6">
        <w:t xml:space="preserve"> and </w:t>
      </w:r>
      <w:proofErr w:type="spellStart"/>
      <w:r w:rsidR="009E66F6" w:rsidRPr="009E66F6">
        <w:t>functional</w:t>
      </w:r>
      <w:proofErr w:type="spellEnd"/>
      <w:r w:rsidR="009E66F6" w:rsidRPr="009E66F6">
        <w:t xml:space="preserve"> </w:t>
      </w:r>
      <w:proofErr w:type="spellStart"/>
      <w:r w:rsidR="009E66F6" w:rsidRPr="009E66F6">
        <w:t>results</w:t>
      </w:r>
      <w:proofErr w:type="spellEnd"/>
      <w:r w:rsidR="009E66F6" w:rsidRPr="009E66F6">
        <w:t xml:space="preserve">, as </w:t>
      </w:r>
      <w:proofErr w:type="spellStart"/>
      <w:r w:rsidR="009E66F6" w:rsidRPr="009E66F6">
        <w:t>well</w:t>
      </w:r>
      <w:proofErr w:type="spellEnd"/>
      <w:r w:rsidR="009E66F6" w:rsidRPr="009E66F6">
        <w:t xml:space="preserve"> as </w:t>
      </w:r>
      <w:proofErr w:type="spellStart"/>
      <w:r w:rsidR="009E66F6" w:rsidRPr="009E66F6">
        <w:t>complications</w:t>
      </w:r>
      <w:proofErr w:type="spellEnd"/>
      <w:r w:rsidR="009E66F6" w:rsidRPr="009E66F6">
        <w:t xml:space="preserve"> </w:t>
      </w:r>
      <w:proofErr w:type="spellStart"/>
      <w:r w:rsidR="009E66F6" w:rsidRPr="009E66F6">
        <w:t>associated</w:t>
      </w:r>
      <w:proofErr w:type="spellEnd"/>
      <w:r w:rsidR="009E66F6" w:rsidRPr="009E66F6">
        <w:t xml:space="preserve"> </w:t>
      </w:r>
      <w:proofErr w:type="spellStart"/>
      <w:r w:rsidR="009E66F6" w:rsidRPr="009E66F6">
        <w:t>with</w:t>
      </w:r>
      <w:proofErr w:type="spellEnd"/>
      <w:r w:rsidR="009E66F6" w:rsidRPr="009E66F6">
        <w:t xml:space="preserve"> </w:t>
      </w:r>
      <w:proofErr w:type="spellStart"/>
      <w:r w:rsidR="009E66F6" w:rsidRPr="009E66F6">
        <w:t>forearm</w:t>
      </w:r>
      <w:proofErr w:type="spellEnd"/>
      <w:r w:rsidR="009E66F6" w:rsidRPr="009E66F6">
        <w:t xml:space="preserve"> </w:t>
      </w:r>
      <w:proofErr w:type="spellStart"/>
      <w:r w:rsidR="009E66F6" w:rsidRPr="009E66F6">
        <w:t>bone</w:t>
      </w:r>
      <w:proofErr w:type="spellEnd"/>
      <w:r w:rsidR="009E66F6" w:rsidRPr="009E66F6">
        <w:t xml:space="preserve"> fractures </w:t>
      </w:r>
      <w:proofErr w:type="spellStart"/>
      <w:r w:rsidR="009E66F6" w:rsidRPr="009E66F6">
        <w:t>treated</w:t>
      </w:r>
      <w:proofErr w:type="spellEnd"/>
      <w:r w:rsidR="009E66F6" w:rsidRPr="009E66F6">
        <w:t xml:space="preserve"> </w:t>
      </w:r>
      <w:proofErr w:type="spellStart"/>
      <w:r w:rsidR="009E66F6" w:rsidRPr="009E66F6">
        <w:t>with</w:t>
      </w:r>
      <w:proofErr w:type="spellEnd"/>
      <w:r w:rsidR="009E66F6" w:rsidRPr="009E66F6">
        <w:t xml:space="preserve"> </w:t>
      </w:r>
      <w:proofErr w:type="spellStart"/>
      <w:r w:rsidR="009E66F6" w:rsidRPr="009E66F6">
        <w:t>titanium</w:t>
      </w:r>
      <w:proofErr w:type="spellEnd"/>
      <w:r w:rsidR="009E66F6" w:rsidRPr="009E66F6">
        <w:t xml:space="preserve"> </w:t>
      </w:r>
      <w:proofErr w:type="spellStart"/>
      <w:r w:rsidR="009E66F6" w:rsidRPr="009E66F6">
        <w:t>elastic</w:t>
      </w:r>
      <w:proofErr w:type="spellEnd"/>
      <w:r w:rsidR="009E66F6" w:rsidRPr="009E66F6">
        <w:t xml:space="preserve"> </w:t>
      </w:r>
      <w:proofErr w:type="spellStart"/>
      <w:r w:rsidR="009E66F6" w:rsidRPr="009E66F6">
        <w:t>nails</w:t>
      </w:r>
      <w:proofErr w:type="spellEnd"/>
      <w:r w:rsidR="009E66F6" w:rsidRPr="009E66F6">
        <w:t xml:space="preserve"> in </w:t>
      </w:r>
      <w:proofErr w:type="spellStart"/>
      <w:r w:rsidR="009E66F6" w:rsidRPr="009E66F6">
        <w:t>children</w:t>
      </w:r>
      <w:proofErr w:type="spellEnd"/>
      <w:r w:rsidR="009E66F6" w:rsidRPr="009E66F6">
        <w:t>.</w:t>
      </w:r>
    </w:p>
    <w:p w:rsidR="009E66F6" w:rsidRDefault="007D2A25">
      <w:r>
        <w:t>MATERIAL</w:t>
      </w:r>
      <w:r>
        <w:rPr>
          <w:b/>
        </w:rPr>
        <w:t xml:space="preserve"> </w:t>
      </w:r>
      <w:r>
        <w:t>AND</w:t>
      </w:r>
      <w:r>
        <w:rPr>
          <w:b/>
        </w:rPr>
        <w:t xml:space="preserve"> </w:t>
      </w:r>
      <w:r>
        <w:t>METHODS</w:t>
      </w:r>
      <w:r>
        <w:rPr>
          <w:b/>
        </w:rPr>
        <w:t>:</w:t>
      </w:r>
      <w:r>
        <w:t xml:space="preserve"> </w:t>
      </w:r>
      <w:proofErr w:type="spellStart"/>
      <w:r w:rsidR="009E66F6" w:rsidRPr="009E66F6">
        <w:t>Observational</w:t>
      </w:r>
      <w:proofErr w:type="spellEnd"/>
      <w:r w:rsidR="009E66F6" w:rsidRPr="009E66F6">
        <w:t xml:space="preserve">, </w:t>
      </w:r>
      <w:proofErr w:type="spellStart"/>
      <w:r w:rsidR="009E66F6" w:rsidRPr="009E66F6">
        <w:t>retrospective</w:t>
      </w:r>
      <w:proofErr w:type="spellEnd"/>
      <w:r w:rsidR="009E66F6" w:rsidRPr="009E66F6">
        <w:t xml:space="preserve">, </w:t>
      </w:r>
      <w:proofErr w:type="spellStart"/>
      <w:r w:rsidR="009E66F6" w:rsidRPr="009E66F6">
        <w:t>descriptive</w:t>
      </w:r>
      <w:proofErr w:type="spellEnd"/>
      <w:r w:rsidR="009E66F6" w:rsidRPr="009E66F6">
        <w:t xml:space="preserve"> </w:t>
      </w:r>
      <w:proofErr w:type="spellStart"/>
      <w:r w:rsidR="009E66F6" w:rsidRPr="009E66F6">
        <w:t>study</w:t>
      </w:r>
      <w:proofErr w:type="spellEnd"/>
      <w:r w:rsidR="009E66F6" w:rsidRPr="009E66F6">
        <w:t xml:space="preserve">. A series of </w:t>
      </w:r>
      <w:proofErr w:type="spellStart"/>
      <w:r w:rsidR="009E66F6" w:rsidRPr="009E66F6">
        <w:t>pediatric</w:t>
      </w:r>
      <w:proofErr w:type="spellEnd"/>
      <w:r w:rsidR="009E66F6" w:rsidRPr="009E66F6">
        <w:t xml:space="preserve"> </w:t>
      </w:r>
      <w:proofErr w:type="spellStart"/>
      <w:r w:rsidR="009E66F6" w:rsidRPr="009E66F6">
        <w:t>patients</w:t>
      </w:r>
      <w:proofErr w:type="spellEnd"/>
      <w:r w:rsidR="009E66F6" w:rsidRPr="009E66F6">
        <w:t xml:space="preserve"> </w:t>
      </w:r>
      <w:proofErr w:type="spellStart"/>
      <w:r w:rsidR="009E66F6" w:rsidRPr="009E66F6">
        <w:t>with</w:t>
      </w:r>
      <w:proofErr w:type="spellEnd"/>
      <w:r w:rsidR="009E66F6" w:rsidRPr="009E66F6">
        <w:t xml:space="preserve"> a diagnosis of displaced </w:t>
      </w:r>
      <w:proofErr w:type="spellStart"/>
      <w:r w:rsidR="009E66F6" w:rsidRPr="009E66F6">
        <w:t>forearm</w:t>
      </w:r>
      <w:proofErr w:type="spellEnd"/>
      <w:r w:rsidR="009E66F6" w:rsidRPr="009E66F6">
        <w:t xml:space="preserve"> fracture </w:t>
      </w:r>
      <w:proofErr w:type="spellStart"/>
      <w:r w:rsidR="009E66F6" w:rsidRPr="009E66F6">
        <w:t>treated</w:t>
      </w:r>
      <w:proofErr w:type="spellEnd"/>
      <w:r w:rsidR="009E66F6" w:rsidRPr="009E66F6">
        <w:t xml:space="preserve"> </w:t>
      </w:r>
      <w:proofErr w:type="spellStart"/>
      <w:r w:rsidR="009E66F6" w:rsidRPr="009E66F6">
        <w:t>by</w:t>
      </w:r>
      <w:proofErr w:type="spellEnd"/>
      <w:r w:rsidR="009E66F6" w:rsidRPr="009E66F6">
        <w:t xml:space="preserve"> EEE </w:t>
      </w:r>
      <w:proofErr w:type="spellStart"/>
      <w:r w:rsidR="009E66F6" w:rsidRPr="009E66F6">
        <w:t>was</w:t>
      </w:r>
      <w:proofErr w:type="spellEnd"/>
      <w:r w:rsidR="009E66F6" w:rsidRPr="009E66F6">
        <w:t xml:space="preserve"> </w:t>
      </w:r>
      <w:proofErr w:type="spellStart"/>
      <w:r w:rsidR="009E66F6" w:rsidRPr="009E66F6">
        <w:t>evaluated</w:t>
      </w:r>
      <w:proofErr w:type="spellEnd"/>
      <w:r w:rsidR="009E66F6" w:rsidRPr="009E66F6">
        <w:t xml:space="preserve">. </w:t>
      </w:r>
      <w:proofErr w:type="spellStart"/>
      <w:r w:rsidR="009E66F6" w:rsidRPr="009E66F6">
        <w:t>The</w:t>
      </w:r>
      <w:proofErr w:type="spellEnd"/>
      <w:r w:rsidR="009E66F6" w:rsidRPr="009E66F6">
        <w:t xml:space="preserve"> </w:t>
      </w:r>
      <w:proofErr w:type="spellStart"/>
      <w:r w:rsidR="009E66F6" w:rsidRPr="009E66F6">
        <w:t>universally</w:t>
      </w:r>
      <w:proofErr w:type="spellEnd"/>
      <w:r w:rsidR="009E66F6" w:rsidRPr="009E66F6">
        <w:t xml:space="preserve"> </w:t>
      </w:r>
      <w:proofErr w:type="spellStart"/>
      <w:r w:rsidR="009E66F6" w:rsidRPr="009E66F6">
        <w:t>known</w:t>
      </w:r>
      <w:proofErr w:type="spellEnd"/>
      <w:r w:rsidR="009E66F6" w:rsidRPr="009E66F6">
        <w:t xml:space="preserve"> AO </w:t>
      </w:r>
      <w:proofErr w:type="spellStart"/>
      <w:r w:rsidR="009E66F6" w:rsidRPr="009E66F6">
        <w:t>classification</w:t>
      </w:r>
      <w:proofErr w:type="spellEnd"/>
      <w:r w:rsidR="009E66F6" w:rsidRPr="009E66F6">
        <w:t xml:space="preserve"> </w:t>
      </w:r>
      <w:proofErr w:type="spellStart"/>
      <w:r w:rsidR="009E66F6" w:rsidRPr="009E66F6">
        <w:t>was</w:t>
      </w:r>
      <w:proofErr w:type="spellEnd"/>
      <w:r w:rsidR="009E66F6" w:rsidRPr="009E66F6">
        <w:t xml:space="preserve"> </w:t>
      </w:r>
      <w:proofErr w:type="spellStart"/>
      <w:r w:rsidR="009E66F6" w:rsidRPr="009E66F6">
        <w:t>used</w:t>
      </w:r>
      <w:proofErr w:type="spellEnd"/>
      <w:r w:rsidR="009E66F6" w:rsidRPr="009E66F6">
        <w:t xml:space="preserve"> to </w:t>
      </w:r>
      <w:proofErr w:type="spellStart"/>
      <w:r w:rsidR="009E66F6" w:rsidRPr="009E66F6">
        <w:t>classify</w:t>
      </w:r>
      <w:proofErr w:type="spellEnd"/>
      <w:r w:rsidR="009E66F6" w:rsidRPr="009E66F6">
        <w:t xml:space="preserve"> </w:t>
      </w:r>
      <w:proofErr w:type="spellStart"/>
      <w:r w:rsidR="009E66F6" w:rsidRPr="009E66F6">
        <w:t>the</w:t>
      </w:r>
      <w:proofErr w:type="spellEnd"/>
      <w:r w:rsidR="009E66F6" w:rsidRPr="009E66F6">
        <w:t xml:space="preserve"> fractures, and </w:t>
      </w:r>
      <w:proofErr w:type="spellStart"/>
      <w:r w:rsidR="009E66F6" w:rsidRPr="009E66F6">
        <w:t>the</w:t>
      </w:r>
      <w:proofErr w:type="spellEnd"/>
      <w:r w:rsidR="009E66F6" w:rsidRPr="009E66F6">
        <w:t xml:space="preserve"> </w:t>
      </w:r>
      <w:proofErr w:type="spellStart"/>
      <w:r w:rsidR="009E66F6" w:rsidRPr="009E66F6">
        <w:t>Gustilo</w:t>
      </w:r>
      <w:proofErr w:type="spellEnd"/>
      <w:r w:rsidR="009E66F6" w:rsidRPr="009E66F6">
        <w:t xml:space="preserve"> </w:t>
      </w:r>
      <w:proofErr w:type="spellStart"/>
      <w:r w:rsidR="009E66F6" w:rsidRPr="009E66F6">
        <w:t>classification</w:t>
      </w:r>
      <w:proofErr w:type="spellEnd"/>
      <w:r w:rsidR="009E66F6" w:rsidRPr="009E66F6">
        <w:t xml:space="preserve"> </w:t>
      </w:r>
      <w:proofErr w:type="spellStart"/>
      <w:r w:rsidR="009E66F6" w:rsidRPr="009E66F6">
        <w:t>for</w:t>
      </w:r>
      <w:proofErr w:type="spellEnd"/>
      <w:r w:rsidR="009E66F6" w:rsidRPr="009E66F6">
        <w:t xml:space="preserve"> open fractures.</w:t>
      </w:r>
    </w:p>
    <w:p w:rsidR="009E66F6" w:rsidRDefault="009E66F6">
      <w:r w:rsidRPr="009E66F6">
        <w:t xml:space="preserve">A </w:t>
      </w:r>
      <w:proofErr w:type="spellStart"/>
      <w:r w:rsidRPr="009E66F6">
        <w:t>follow</w:t>
      </w:r>
      <w:proofErr w:type="spellEnd"/>
      <w:r w:rsidRPr="009E66F6">
        <w:t xml:space="preserve">-up </w:t>
      </w:r>
      <w:proofErr w:type="spellStart"/>
      <w:r w:rsidRPr="009E66F6">
        <w:t>was</w:t>
      </w:r>
      <w:proofErr w:type="spellEnd"/>
      <w:r w:rsidRPr="009E66F6">
        <w:t xml:space="preserve"> </w:t>
      </w:r>
      <w:proofErr w:type="spellStart"/>
      <w:r w:rsidRPr="009E66F6">
        <w:t>carried</w:t>
      </w:r>
      <w:proofErr w:type="spellEnd"/>
      <w:r w:rsidRPr="009E66F6">
        <w:t xml:space="preserve"> </w:t>
      </w:r>
      <w:proofErr w:type="spellStart"/>
      <w:r w:rsidRPr="009E66F6">
        <w:t>out</w:t>
      </w:r>
      <w:proofErr w:type="spellEnd"/>
      <w:r w:rsidRPr="009E66F6">
        <w:t xml:space="preserve"> at </w:t>
      </w:r>
      <w:proofErr w:type="spellStart"/>
      <w:r w:rsidRPr="009E66F6">
        <w:t>two</w:t>
      </w:r>
      <w:proofErr w:type="spellEnd"/>
      <w:r w:rsidRPr="009E66F6">
        <w:t xml:space="preserve">, </w:t>
      </w:r>
      <w:proofErr w:type="spellStart"/>
      <w:r w:rsidRPr="009E66F6">
        <w:t>four</w:t>
      </w:r>
      <w:proofErr w:type="spellEnd"/>
      <w:r w:rsidRPr="009E66F6">
        <w:t xml:space="preserve">, </w:t>
      </w:r>
      <w:proofErr w:type="spellStart"/>
      <w:r w:rsidRPr="009E66F6">
        <w:t>eight</w:t>
      </w:r>
      <w:proofErr w:type="spellEnd"/>
      <w:r w:rsidRPr="009E66F6">
        <w:t xml:space="preserve">, 12 and 24 </w:t>
      </w:r>
      <w:proofErr w:type="spellStart"/>
      <w:r w:rsidRPr="009E66F6">
        <w:t>weeks</w:t>
      </w:r>
      <w:proofErr w:type="spellEnd"/>
      <w:r w:rsidRPr="009E66F6">
        <w:t xml:space="preserve"> </w:t>
      </w:r>
      <w:proofErr w:type="spellStart"/>
      <w:r w:rsidRPr="009E66F6">
        <w:t>after</w:t>
      </w:r>
      <w:proofErr w:type="spellEnd"/>
      <w:r w:rsidRPr="009E66F6">
        <w:t xml:space="preserve"> </w:t>
      </w:r>
      <w:proofErr w:type="spellStart"/>
      <w:r w:rsidRPr="009E66F6">
        <w:t>the</w:t>
      </w:r>
      <w:proofErr w:type="spellEnd"/>
      <w:r w:rsidRPr="009E66F6">
        <w:t xml:space="preserve"> </w:t>
      </w:r>
      <w:proofErr w:type="spellStart"/>
      <w:r w:rsidRPr="009E66F6">
        <w:t>intervention</w:t>
      </w:r>
      <w:proofErr w:type="spellEnd"/>
      <w:r w:rsidRPr="009E66F6">
        <w:t xml:space="preserve"> </w:t>
      </w:r>
      <w:proofErr w:type="spellStart"/>
      <w:r w:rsidRPr="009E66F6">
        <w:t>until</w:t>
      </w:r>
      <w:proofErr w:type="spellEnd"/>
      <w:r w:rsidRPr="009E66F6">
        <w:t xml:space="preserve"> </w:t>
      </w:r>
      <w:proofErr w:type="spellStart"/>
      <w:r w:rsidRPr="009E66F6">
        <w:t>the</w:t>
      </w:r>
      <w:proofErr w:type="spellEnd"/>
      <w:r w:rsidRPr="009E66F6">
        <w:t xml:space="preserve"> </w:t>
      </w:r>
      <w:proofErr w:type="spellStart"/>
      <w:r w:rsidRPr="009E66F6">
        <w:t>extraction</w:t>
      </w:r>
      <w:proofErr w:type="spellEnd"/>
      <w:r w:rsidRPr="009E66F6">
        <w:t xml:space="preserve"> of </w:t>
      </w:r>
      <w:proofErr w:type="spellStart"/>
      <w:r w:rsidRPr="009E66F6">
        <w:t>the</w:t>
      </w:r>
      <w:proofErr w:type="spellEnd"/>
      <w:r w:rsidRPr="009E66F6">
        <w:t xml:space="preserve"> </w:t>
      </w:r>
      <w:proofErr w:type="spellStart"/>
      <w:r w:rsidRPr="009E66F6">
        <w:t>osteosynthesis</w:t>
      </w:r>
      <w:proofErr w:type="spellEnd"/>
      <w:r w:rsidRPr="009E66F6">
        <w:t xml:space="preserve"> material. A </w:t>
      </w:r>
      <w:proofErr w:type="spellStart"/>
      <w:r w:rsidRPr="009E66F6">
        <w:t>functional</w:t>
      </w:r>
      <w:proofErr w:type="spellEnd"/>
      <w:r w:rsidRPr="009E66F6">
        <w:t xml:space="preserve"> </w:t>
      </w:r>
      <w:proofErr w:type="spellStart"/>
      <w:r w:rsidRPr="009E66F6">
        <w:t>evaluation</w:t>
      </w:r>
      <w:proofErr w:type="spellEnd"/>
      <w:r w:rsidRPr="009E66F6">
        <w:t xml:space="preserve"> </w:t>
      </w:r>
      <w:proofErr w:type="spellStart"/>
      <w:r w:rsidRPr="009E66F6">
        <w:t>was</w:t>
      </w:r>
      <w:proofErr w:type="spellEnd"/>
      <w:r w:rsidRPr="009E66F6">
        <w:t xml:space="preserve"> </w:t>
      </w:r>
      <w:proofErr w:type="spellStart"/>
      <w:r w:rsidRPr="009E66F6">
        <w:t>obtained</w:t>
      </w:r>
      <w:proofErr w:type="spellEnd"/>
      <w:r w:rsidRPr="009E66F6">
        <w:t xml:space="preserve"> </w:t>
      </w:r>
      <w:proofErr w:type="spellStart"/>
      <w:r w:rsidRPr="009E66F6">
        <w:t>based</w:t>
      </w:r>
      <w:proofErr w:type="spellEnd"/>
      <w:r w:rsidRPr="009E66F6">
        <w:t xml:space="preserve"> </w:t>
      </w:r>
      <w:proofErr w:type="spellStart"/>
      <w:r w:rsidRPr="009E66F6">
        <w:t>on</w:t>
      </w:r>
      <w:proofErr w:type="spellEnd"/>
      <w:r w:rsidRPr="009E66F6">
        <w:t xml:space="preserve"> </w:t>
      </w:r>
      <w:proofErr w:type="spellStart"/>
      <w:r w:rsidRPr="009E66F6">
        <w:t>the</w:t>
      </w:r>
      <w:proofErr w:type="spellEnd"/>
      <w:r w:rsidRPr="009E66F6">
        <w:t xml:space="preserve"> Mayo Elbow Performance Score and </w:t>
      </w:r>
      <w:proofErr w:type="spellStart"/>
      <w:r w:rsidRPr="009E66F6">
        <w:t>early</w:t>
      </w:r>
      <w:proofErr w:type="spellEnd"/>
      <w:r w:rsidRPr="009E66F6">
        <w:t xml:space="preserve"> </w:t>
      </w:r>
      <w:proofErr w:type="spellStart"/>
      <w:r w:rsidRPr="009E66F6">
        <w:t>or</w:t>
      </w:r>
      <w:proofErr w:type="spellEnd"/>
      <w:r w:rsidRPr="009E66F6">
        <w:t xml:space="preserve"> late </w:t>
      </w:r>
      <w:proofErr w:type="spellStart"/>
      <w:r w:rsidRPr="009E66F6">
        <w:t>complications</w:t>
      </w:r>
      <w:proofErr w:type="spellEnd"/>
      <w:r w:rsidRPr="009E66F6">
        <w:t xml:space="preserve"> </w:t>
      </w:r>
      <w:proofErr w:type="spellStart"/>
      <w:r w:rsidRPr="009E66F6">
        <w:t>were</w:t>
      </w:r>
      <w:proofErr w:type="spellEnd"/>
      <w:r w:rsidRPr="009E66F6">
        <w:t xml:space="preserve"> </w:t>
      </w:r>
      <w:proofErr w:type="spellStart"/>
      <w:r w:rsidRPr="009E66F6">
        <w:t>described</w:t>
      </w:r>
      <w:proofErr w:type="spellEnd"/>
      <w:r w:rsidRPr="009E66F6">
        <w:t xml:space="preserve"> </w:t>
      </w:r>
      <w:proofErr w:type="spellStart"/>
      <w:r w:rsidRPr="009E66F6">
        <w:t>based</w:t>
      </w:r>
      <w:proofErr w:type="spellEnd"/>
      <w:r w:rsidRPr="009E66F6">
        <w:t xml:space="preserve"> </w:t>
      </w:r>
      <w:proofErr w:type="spellStart"/>
      <w:r w:rsidRPr="009E66F6">
        <w:t>on</w:t>
      </w:r>
      <w:proofErr w:type="spellEnd"/>
      <w:r w:rsidRPr="009E66F6">
        <w:t xml:space="preserve"> </w:t>
      </w:r>
      <w:proofErr w:type="spellStart"/>
      <w:r w:rsidRPr="009E66F6">
        <w:t>the</w:t>
      </w:r>
      <w:proofErr w:type="spellEnd"/>
      <w:r w:rsidRPr="009E66F6">
        <w:t xml:space="preserve"> </w:t>
      </w:r>
      <w:proofErr w:type="spellStart"/>
      <w:r w:rsidRPr="009E66F6">
        <w:t>Claviel-Dindo</w:t>
      </w:r>
      <w:proofErr w:type="spellEnd"/>
      <w:r w:rsidRPr="009E66F6">
        <w:t xml:space="preserve"> </w:t>
      </w:r>
      <w:proofErr w:type="spellStart"/>
      <w:r w:rsidRPr="009E66F6">
        <w:t>scale</w:t>
      </w:r>
      <w:proofErr w:type="spellEnd"/>
      <w:r w:rsidRPr="009E66F6">
        <w:t xml:space="preserve"> </w:t>
      </w:r>
      <w:proofErr w:type="spellStart"/>
      <w:r w:rsidRPr="009E66F6">
        <w:t>for</w:t>
      </w:r>
      <w:proofErr w:type="spellEnd"/>
      <w:r w:rsidRPr="009E66F6">
        <w:t xml:space="preserve"> </w:t>
      </w:r>
      <w:proofErr w:type="spellStart"/>
      <w:r w:rsidRPr="009E66F6">
        <w:t>forearm</w:t>
      </w:r>
      <w:proofErr w:type="spellEnd"/>
      <w:r w:rsidRPr="009E66F6">
        <w:t xml:space="preserve"> fractures. </w:t>
      </w:r>
      <w:proofErr w:type="spellStart"/>
      <w:r w:rsidRPr="009E66F6">
        <w:t>Radiographs</w:t>
      </w:r>
      <w:proofErr w:type="spellEnd"/>
      <w:r w:rsidRPr="009E66F6">
        <w:t xml:space="preserve"> </w:t>
      </w:r>
      <w:proofErr w:type="spellStart"/>
      <w:r w:rsidRPr="009E66F6">
        <w:t>were</w:t>
      </w:r>
      <w:proofErr w:type="spellEnd"/>
      <w:r w:rsidRPr="009E66F6">
        <w:t xml:space="preserve"> </w:t>
      </w:r>
      <w:proofErr w:type="spellStart"/>
      <w:r w:rsidRPr="009E66F6">
        <w:t>analyzed</w:t>
      </w:r>
      <w:proofErr w:type="spellEnd"/>
      <w:r w:rsidRPr="009E66F6">
        <w:t xml:space="preserve"> to determine </w:t>
      </w:r>
      <w:proofErr w:type="spellStart"/>
      <w:r w:rsidRPr="009E66F6">
        <w:t>the</w:t>
      </w:r>
      <w:proofErr w:type="spellEnd"/>
      <w:r w:rsidRPr="009E66F6">
        <w:t xml:space="preserve"> time to </w:t>
      </w:r>
      <w:proofErr w:type="spellStart"/>
      <w:r w:rsidRPr="009E66F6">
        <w:t>union</w:t>
      </w:r>
      <w:proofErr w:type="spellEnd"/>
      <w:r w:rsidRPr="009E66F6">
        <w:t xml:space="preserve">, </w:t>
      </w:r>
      <w:proofErr w:type="spellStart"/>
      <w:r w:rsidRPr="009E66F6">
        <w:t>loss</w:t>
      </w:r>
      <w:proofErr w:type="spellEnd"/>
      <w:r w:rsidRPr="009E66F6">
        <w:t xml:space="preserve"> of </w:t>
      </w:r>
      <w:proofErr w:type="spellStart"/>
      <w:r w:rsidRPr="009E66F6">
        <w:t>correction</w:t>
      </w:r>
      <w:proofErr w:type="spellEnd"/>
      <w:r w:rsidRPr="009E66F6">
        <w:t xml:space="preserve">, and </w:t>
      </w:r>
      <w:proofErr w:type="spellStart"/>
      <w:r w:rsidRPr="009E66F6">
        <w:t>angle</w:t>
      </w:r>
      <w:proofErr w:type="spellEnd"/>
      <w:r w:rsidRPr="009E66F6">
        <w:t xml:space="preserve"> </w:t>
      </w:r>
      <w:proofErr w:type="spellStart"/>
      <w:r w:rsidRPr="009E66F6">
        <w:t>deformities</w:t>
      </w:r>
      <w:proofErr w:type="spellEnd"/>
      <w:r w:rsidRPr="009E66F6">
        <w:t xml:space="preserve">&gt; 10 ° at </w:t>
      </w:r>
      <w:proofErr w:type="spellStart"/>
      <w:r w:rsidRPr="009E66F6">
        <w:t>the</w:t>
      </w:r>
      <w:proofErr w:type="spellEnd"/>
      <w:r w:rsidRPr="009E66F6">
        <w:t xml:space="preserve"> time of </w:t>
      </w:r>
      <w:proofErr w:type="spellStart"/>
      <w:r w:rsidRPr="009E66F6">
        <w:t>union</w:t>
      </w:r>
      <w:proofErr w:type="spellEnd"/>
      <w:r w:rsidRPr="009E66F6">
        <w:t>.</w:t>
      </w:r>
    </w:p>
    <w:p w:rsidR="009E66F6" w:rsidRDefault="009E66F6" w:rsidP="009E66F6">
      <w:pPr>
        <w:rPr>
          <w:rFonts w:ascii="Gungsuh" w:eastAsia="Gungsuh" w:hAnsi="Gungsuh" w:cs="Gungsuh"/>
        </w:rPr>
      </w:pPr>
      <w:r w:rsidRPr="009E66F6">
        <w:rPr>
          <w:rFonts w:ascii="Gungsuh" w:eastAsia="Gungsuh" w:hAnsi="Gungsuh" w:cs="Gungsuh"/>
        </w:rPr>
        <w:t>RESULTS</w:t>
      </w:r>
      <w:r>
        <w:rPr>
          <w:rFonts w:ascii="Gungsuh" w:eastAsia="Gungsuh" w:hAnsi="Gungsuh" w:cs="Gungsuh"/>
        </w:rPr>
        <w:t xml:space="preserve">: </w:t>
      </w:r>
      <w:r w:rsidRPr="009E66F6">
        <w:rPr>
          <w:rFonts w:ascii="Gungsuh" w:eastAsia="Gungsuh" w:hAnsi="Gungsuh" w:cs="Gungsuh"/>
        </w:rPr>
        <w:t xml:space="preserve">Of 30 </w:t>
      </w:r>
      <w:proofErr w:type="spellStart"/>
      <w:r w:rsidRPr="009E66F6">
        <w:rPr>
          <w:rFonts w:ascii="Gungsuh" w:eastAsia="Gungsuh" w:hAnsi="Gungsuh" w:cs="Gungsuh"/>
        </w:rPr>
        <w:t>patients</w:t>
      </w:r>
      <w:proofErr w:type="spellEnd"/>
      <w:r w:rsidRPr="009E66F6">
        <w:rPr>
          <w:rFonts w:ascii="Gungsuh" w:eastAsia="Gungsuh" w:hAnsi="Gungsuh" w:cs="Gungsuh"/>
        </w:rPr>
        <w:t xml:space="preserve">, 28 </w:t>
      </w:r>
      <w:proofErr w:type="spellStart"/>
      <w:r w:rsidRPr="009E66F6">
        <w:rPr>
          <w:rFonts w:ascii="Gungsuh" w:eastAsia="Gungsuh" w:hAnsi="Gungsuh" w:cs="Gungsuh"/>
        </w:rPr>
        <w:t>presented</w:t>
      </w:r>
      <w:proofErr w:type="spellEnd"/>
      <w:r w:rsidRPr="009E66F6">
        <w:rPr>
          <w:rFonts w:ascii="Gungsuh" w:eastAsia="Gungsuh" w:hAnsi="Gungsuh" w:cs="Gungsuh"/>
        </w:rPr>
        <w:t xml:space="preserve"> </w:t>
      </w:r>
      <w:proofErr w:type="spellStart"/>
      <w:r w:rsidRPr="009E66F6">
        <w:rPr>
          <w:rFonts w:ascii="Gungsuh" w:eastAsia="Gungsuh" w:hAnsi="Gungsuh" w:cs="Gungsuh"/>
        </w:rPr>
        <w:t>closed</w:t>
      </w:r>
      <w:proofErr w:type="spellEnd"/>
      <w:r w:rsidRPr="009E66F6">
        <w:rPr>
          <w:rFonts w:ascii="Gungsuh" w:eastAsia="Gungsuh" w:hAnsi="Gungsuh" w:cs="Gungsuh"/>
        </w:rPr>
        <w:t xml:space="preserve"> fractures </w:t>
      </w:r>
      <w:proofErr w:type="spellStart"/>
      <w:r w:rsidRPr="009E66F6">
        <w:rPr>
          <w:rFonts w:ascii="Gungsuh" w:eastAsia="Gungsuh" w:hAnsi="Gungsuh" w:cs="Gungsuh"/>
        </w:rPr>
        <w:t>while</w:t>
      </w:r>
      <w:proofErr w:type="spellEnd"/>
      <w:r w:rsidRPr="009E66F6">
        <w:rPr>
          <w:rFonts w:ascii="Gungsuh" w:eastAsia="Gungsuh" w:hAnsi="Gungsuh" w:cs="Gungsuh"/>
        </w:rPr>
        <w:t xml:space="preserve"> 2 </w:t>
      </w:r>
      <w:proofErr w:type="spellStart"/>
      <w:r w:rsidRPr="009E66F6">
        <w:rPr>
          <w:rFonts w:ascii="Gungsuh" w:eastAsia="Gungsuh" w:hAnsi="Gungsuh" w:cs="Gungsuh"/>
        </w:rPr>
        <w:t>presented</w:t>
      </w:r>
      <w:proofErr w:type="spellEnd"/>
      <w:r w:rsidRPr="009E66F6">
        <w:rPr>
          <w:rFonts w:ascii="Gungsuh" w:eastAsia="Gungsuh" w:hAnsi="Gungsuh" w:cs="Gungsuh"/>
        </w:rPr>
        <w:t xml:space="preserve"> </w:t>
      </w:r>
      <w:proofErr w:type="spellStart"/>
      <w:r w:rsidRPr="009E66F6">
        <w:rPr>
          <w:rFonts w:ascii="Gungsuh" w:eastAsia="Gungsuh" w:hAnsi="Gungsuh" w:cs="Gungsuh"/>
        </w:rPr>
        <w:t>exposed</w:t>
      </w:r>
      <w:proofErr w:type="spellEnd"/>
      <w:r w:rsidRPr="009E66F6">
        <w:rPr>
          <w:rFonts w:ascii="Gungsuh" w:eastAsia="Gungsuh" w:hAnsi="Gungsuh" w:cs="Gungsuh"/>
        </w:rPr>
        <w:t xml:space="preserve"> fractures, </w:t>
      </w:r>
      <w:proofErr w:type="spellStart"/>
      <w:r w:rsidRPr="009E66F6">
        <w:rPr>
          <w:rFonts w:ascii="Gungsuh" w:eastAsia="Gungsuh" w:hAnsi="Gungsuh" w:cs="Gungsuh"/>
        </w:rPr>
        <w:t>all</w:t>
      </w:r>
      <w:proofErr w:type="spellEnd"/>
      <w:r w:rsidRPr="009E66F6">
        <w:rPr>
          <w:rFonts w:ascii="Gungsuh" w:eastAsia="Gungsuh" w:hAnsi="Gungsuh" w:cs="Gungsuh"/>
        </w:rPr>
        <w:t xml:space="preserve"> </w:t>
      </w:r>
      <w:proofErr w:type="spellStart"/>
      <w:r w:rsidRPr="009E66F6">
        <w:rPr>
          <w:rFonts w:ascii="Gungsuh" w:eastAsia="Gungsuh" w:hAnsi="Gungsuh" w:cs="Gungsuh"/>
        </w:rPr>
        <w:t>Gustilo</w:t>
      </w:r>
      <w:proofErr w:type="spellEnd"/>
      <w:r w:rsidRPr="009E66F6">
        <w:rPr>
          <w:rFonts w:ascii="Gungsuh" w:eastAsia="Gungsuh" w:hAnsi="Gungsuh" w:cs="Gungsuh"/>
        </w:rPr>
        <w:t xml:space="preserve"> I. </w:t>
      </w:r>
      <w:proofErr w:type="spellStart"/>
      <w:r w:rsidRPr="009E66F6">
        <w:rPr>
          <w:rFonts w:ascii="Gungsuh" w:eastAsia="Gungsuh" w:hAnsi="Gungsuh" w:cs="Gungsuh"/>
        </w:rPr>
        <w:t>According</w:t>
      </w:r>
      <w:proofErr w:type="spellEnd"/>
      <w:r w:rsidRPr="009E66F6">
        <w:rPr>
          <w:rFonts w:ascii="Gungsuh" w:eastAsia="Gungsuh" w:hAnsi="Gungsuh" w:cs="Gungsuh"/>
        </w:rPr>
        <w:t xml:space="preserve"> to </w:t>
      </w:r>
      <w:proofErr w:type="spellStart"/>
      <w:r w:rsidRPr="009E66F6">
        <w:rPr>
          <w:rFonts w:ascii="Gungsuh" w:eastAsia="Gungsuh" w:hAnsi="Gungsuh" w:cs="Gungsuh"/>
        </w:rPr>
        <w:t>the</w:t>
      </w:r>
      <w:proofErr w:type="spellEnd"/>
      <w:r w:rsidRPr="009E66F6">
        <w:rPr>
          <w:rFonts w:ascii="Gungsuh" w:eastAsia="Gungsuh" w:hAnsi="Gungsuh" w:cs="Gungsuh"/>
        </w:rPr>
        <w:t xml:space="preserve"> AO </w:t>
      </w:r>
      <w:proofErr w:type="spellStart"/>
      <w:r w:rsidRPr="009E66F6">
        <w:rPr>
          <w:rFonts w:ascii="Gungsuh" w:eastAsia="Gungsuh" w:hAnsi="Gungsuh" w:cs="Gungsuh"/>
        </w:rPr>
        <w:t>classification</w:t>
      </w:r>
      <w:proofErr w:type="spellEnd"/>
      <w:r w:rsidRPr="009E66F6">
        <w:rPr>
          <w:rFonts w:ascii="Gungsuh" w:eastAsia="Gungsuh" w:hAnsi="Gungsuh" w:cs="Gungsuh"/>
        </w:rPr>
        <w:t xml:space="preserve">, 21 22A3 fractures and 9 22B3 fractures </w:t>
      </w:r>
      <w:proofErr w:type="spellStart"/>
      <w:r w:rsidRPr="009E66F6">
        <w:rPr>
          <w:rFonts w:ascii="Gungsuh" w:eastAsia="Gungsuh" w:hAnsi="Gungsuh" w:cs="Gungsuh"/>
        </w:rPr>
        <w:t>were</w:t>
      </w:r>
      <w:proofErr w:type="spellEnd"/>
      <w:r w:rsidRPr="009E66F6">
        <w:rPr>
          <w:rFonts w:ascii="Gungsuh" w:eastAsia="Gungsuh" w:hAnsi="Gungsuh" w:cs="Gungsuh"/>
        </w:rPr>
        <w:t xml:space="preserve"> </w:t>
      </w:r>
      <w:proofErr w:type="spellStart"/>
      <w:r w:rsidRPr="009E66F6">
        <w:rPr>
          <w:rFonts w:ascii="Gungsuh" w:eastAsia="Gungsuh" w:hAnsi="Gungsuh" w:cs="Gungsuh"/>
        </w:rPr>
        <w:t>found</w:t>
      </w:r>
      <w:proofErr w:type="spellEnd"/>
      <w:r w:rsidRPr="009E66F6">
        <w:rPr>
          <w:rFonts w:ascii="Gungsuh" w:eastAsia="Gungsuh" w:hAnsi="Gungsuh" w:cs="Gungsuh"/>
        </w:rPr>
        <w:t xml:space="preserve">. </w:t>
      </w:r>
      <w:proofErr w:type="spellStart"/>
      <w:r w:rsidRPr="009E66F6">
        <w:rPr>
          <w:rFonts w:ascii="Gungsuh" w:eastAsia="Gungsuh" w:hAnsi="Gungsuh" w:cs="Gungsuh"/>
        </w:rPr>
        <w:t>The</w:t>
      </w:r>
      <w:proofErr w:type="spellEnd"/>
      <w:r w:rsidRPr="009E66F6">
        <w:rPr>
          <w:rFonts w:ascii="Gungsuh" w:eastAsia="Gungsuh" w:hAnsi="Gungsuh" w:cs="Gungsuh"/>
        </w:rPr>
        <w:t xml:space="preserve"> mean time to fracture </w:t>
      </w:r>
      <w:proofErr w:type="spellStart"/>
      <w:r w:rsidRPr="009E66F6">
        <w:rPr>
          <w:rFonts w:ascii="Gungsuh" w:eastAsia="Gungsuh" w:hAnsi="Gungsuh" w:cs="Gungsuh"/>
        </w:rPr>
        <w:t>healing</w:t>
      </w:r>
      <w:proofErr w:type="spellEnd"/>
      <w:r w:rsidRPr="009E66F6">
        <w:rPr>
          <w:rFonts w:ascii="Gungsuh" w:eastAsia="Gungsuh" w:hAnsi="Gungsuh" w:cs="Gungsuh"/>
        </w:rPr>
        <w:t xml:space="preserve"> </w:t>
      </w:r>
      <w:proofErr w:type="spellStart"/>
      <w:r w:rsidRPr="009E66F6">
        <w:rPr>
          <w:rFonts w:ascii="Gungsuh" w:eastAsia="Gungsuh" w:hAnsi="Gungsuh" w:cs="Gungsuh"/>
        </w:rPr>
        <w:t>was</w:t>
      </w:r>
      <w:proofErr w:type="spellEnd"/>
      <w:r w:rsidRPr="009E66F6">
        <w:rPr>
          <w:rFonts w:ascii="Gungsuh" w:eastAsia="Gungsuh" w:hAnsi="Gungsuh" w:cs="Gungsuh"/>
        </w:rPr>
        <w:t xml:space="preserve"> a mean of 8.38 </w:t>
      </w:r>
      <w:proofErr w:type="spellStart"/>
      <w:r w:rsidRPr="009E66F6">
        <w:rPr>
          <w:rFonts w:ascii="Gungsuh" w:eastAsia="Gungsuh" w:hAnsi="Gungsuh" w:cs="Gungsuh"/>
        </w:rPr>
        <w:t>weeks</w:t>
      </w:r>
      <w:proofErr w:type="spellEnd"/>
      <w:r w:rsidRPr="009E66F6">
        <w:rPr>
          <w:rFonts w:ascii="Gungsuh" w:eastAsia="Gungsuh" w:hAnsi="Gungsuh" w:cs="Gungsuh"/>
        </w:rPr>
        <w:t xml:space="preserve"> (SD 3.01). In </w:t>
      </w:r>
      <w:proofErr w:type="spellStart"/>
      <w:r w:rsidRPr="009E66F6">
        <w:rPr>
          <w:rFonts w:ascii="Gungsuh" w:eastAsia="Gungsuh" w:hAnsi="Gungsuh" w:cs="Gungsuh"/>
        </w:rPr>
        <w:t>accordance</w:t>
      </w:r>
      <w:proofErr w:type="spellEnd"/>
      <w:r w:rsidRPr="009E66F6">
        <w:rPr>
          <w:rFonts w:ascii="Gungsuh" w:eastAsia="Gungsuh" w:hAnsi="Gungsuh" w:cs="Gungsuh"/>
        </w:rPr>
        <w:t xml:space="preserve"> </w:t>
      </w:r>
      <w:proofErr w:type="spellStart"/>
      <w:r w:rsidRPr="009E66F6">
        <w:rPr>
          <w:rFonts w:ascii="Gungsuh" w:eastAsia="Gungsuh" w:hAnsi="Gungsuh" w:cs="Gungsuh"/>
        </w:rPr>
        <w:t>with</w:t>
      </w:r>
      <w:proofErr w:type="spellEnd"/>
      <w:r w:rsidRPr="009E66F6">
        <w:rPr>
          <w:rFonts w:ascii="Gungsuh" w:eastAsia="Gungsuh" w:hAnsi="Gungsuh" w:cs="Gungsuh"/>
        </w:rPr>
        <w:t xml:space="preserve"> </w:t>
      </w:r>
      <w:proofErr w:type="spellStart"/>
      <w:r w:rsidRPr="009E66F6">
        <w:rPr>
          <w:rFonts w:ascii="Gungsuh" w:eastAsia="Gungsuh" w:hAnsi="Gungsuh" w:cs="Gungsuh"/>
        </w:rPr>
        <w:t>the</w:t>
      </w:r>
      <w:proofErr w:type="spellEnd"/>
      <w:r w:rsidRPr="009E66F6">
        <w:rPr>
          <w:rFonts w:ascii="Gungsuh" w:eastAsia="Gungsuh" w:hAnsi="Gungsuh" w:cs="Gungsuh"/>
        </w:rPr>
        <w:t xml:space="preserve"> Mayo </w:t>
      </w:r>
      <w:proofErr w:type="spellStart"/>
      <w:r w:rsidRPr="009E66F6">
        <w:rPr>
          <w:rFonts w:ascii="Gungsuh" w:eastAsia="Gungsuh" w:hAnsi="Gungsuh" w:cs="Gungsuh"/>
        </w:rPr>
        <w:t>Elbow</w:t>
      </w:r>
      <w:proofErr w:type="spellEnd"/>
      <w:r w:rsidRPr="009E66F6">
        <w:rPr>
          <w:rFonts w:ascii="Gungsuh" w:eastAsia="Gungsuh" w:hAnsi="Gungsuh" w:cs="Gungsuh"/>
        </w:rPr>
        <w:t xml:space="preserve"> Performance Score, </w:t>
      </w:r>
      <w:proofErr w:type="spellStart"/>
      <w:r w:rsidRPr="009E66F6">
        <w:rPr>
          <w:rFonts w:ascii="Gungsuh" w:eastAsia="Gungsuh" w:hAnsi="Gungsuh" w:cs="Gungsuh"/>
        </w:rPr>
        <w:t>excellent</w:t>
      </w:r>
      <w:proofErr w:type="spellEnd"/>
      <w:r w:rsidRPr="009E66F6">
        <w:rPr>
          <w:rFonts w:ascii="Gungsuh" w:eastAsia="Gungsuh" w:hAnsi="Gungsuh" w:cs="Gungsuh"/>
        </w:rPr>
        <w:t xml:space="preserve"> </w:t>
      </w:r>
      <w:proofErr w:type="spellStart"/>
      <w:r w:rsidRPr="009E66F6">
        <w:rPr>
          <w:rFonts w:ascii="Gungsuh" w:eastAsia="Gungsuh" w:hAnsi="Gungsuh" w:cs="Gungsuh"/>
        </w:rPr>
        <w:t>results</w:t>
      </w:r>
      <w:proofErr w:type="spellEnd"/>
      <w:r w:rsidRPr="009E66F6">
        <w:rPr>
          <w:rFonts w:ascii="Gungsuh" w:eastAsia="Gungsuh" w:hAnsi="Gungsuh" w:cs="Gungsuh"/>
        </w:rPr>
        <w:t xml:space="preserve"> </w:t>
      </w:r>
      <w:proofErr w:type="spellStart"/>
      <w:r w:rsidRPr="009E66F6">
        <w:rPr>
          <w:rFonts w:ascii="Gungsuh" w:eastAsia="Gungsuh" w:hAnsi="Gungsuh" w:cs="Gungsuh"/>
        </w:rPr>
        <w:t>were</w:t>
      </w:r>
      <w:proofErr w:type="spellEnd"/>
      <w:r w:rsidRPr="009E66F6">
        <w:rPr>
          <w:rFonts w:ascii="Gungsuh" w:eastAsia="Gungsuh" w:hAnsi="Gungsuh" w:cs="Gungsuh"/>
        </w:rPr>
        <w:t xml:space="preserve"> </w:t>
      </w:r>
      <w:proofErr w:type="spellStart"/>
      <w:r w:rsidRPr="009E66F6">
        <w:rPr>
          <w:rFonts w:ascii="Gungsuh" w:eastAsia="Gungsuh" w:hAnsi="Gungsuh" w:cs="Gungsuh"/>
        </w:rPr>
        <w:t>obtained</w:t>
      </w:r>
      <w:proofErr w:type="spellEnd"/>
      <w:r w:rsidRPr="009E66F6">
        <w:rPr>
          <w:rFonts w:ascii="Gungsuh" w:eastAsia="Gungsuh" w:hAnsi="Gungsuh" w:cs="Gungsuh"/>
        </w:rPr>
        <w:t xml:space="preserve"> in 28 </w:t>
      </w:r>
      <w:proofErr w:type="spellStart"/>
      <w:r w:rsidRPr="009E66F6">
        <w:rPr>
          <w:rFonts w:ascii="Gungsuh" w:eastAsia="Gungsuh" w:hAnsi="Gungsuh" w:cs="Gungsuh"/>
        </w:rPr>
        <w:t>patients</w:t>
      </w:r>
      <w:proofErr w:type="spellEnd"/>
      <w:r w:rsidRPr="009E66F6">
        <w:rPr>
          <w:rFonts w:ascii="Gungsuh" w:eastAsia="Gungsuh" w:hAnsi="Gungsuh" w:cs="Gungsuh"/>
        </w:rPr>
        <w:t xml:space="preserve">, and </w:t>
      </w:r>
      <w:proofErr w:type="spellStart"/>
      <w:r w:rsidRPr="009E66F6">
        <w:rPr>
          <w:rFonts w:ascii="Gungsuh" w:eastAsia="Gungsuh" w:hAnsi="Gungsuh" w:cs="Gungsuh"/>
        </w:rPr>
        <w:t>good</w:t>
      </w:r>
      <w:proofErr w:type="spellEnd"/>
      <w:r w:rsidRPr="009E66F6">
        <w:rPr>
          <w:rFonts w:ascii="Gungsuh" w:eastAsia="Gungsuh" w:hAnsi="Gungsuh" w:cs="Gungsuh"/>
        </w:rPr>
        <w:t xml:space="preserve"> </w:t>
      </w:r>
      <w:proofErr w:type="spellStart"/>
      <w:r w:rsidRPr="009E66F6">
        <w:rPr>
          <w:rFonts w:ascii="Gungsuh" w:eastAsia="Gungsuh" w:hAnsi="Gungsuh" w:cs="Gungsuh"/>
        </w:rPr>
        <w:t>results</w:t>
      </w:r>
      <w:proofErr w:type="spellEnd"/>
      <w:r w:rsidRPr="009E66F6">
        <w:rPr>
          <w:rFonts w:ascii="Gungsuh" w:eastAsia="Gungsuh" w:hAnsi="Gungsuh" w:cs="Gungsuh"/>
        </w:rPr>
        <w:t xml:space="preserve"> in 2. Of </w:t>
      </w:r>
      <w:proofErr w:type="spellStart"/>
      <w:r w:rsidRPr="009E66F6">
        <w:rPr>
          <w:rFonts w:ascii="Gungsuh" w:eastAsia="Gungsuh" w:hAnsi="Gungsuh" w:cs="Gungsuh"/>
        </w:rPr>
        <w:t>the</w:t>
      </w:r>
      <w:proofErr w:type="spellEnd"/>
      <w:r w:rsidRPr="009E66F6">
        <w:rPr>
          <w:rFonts w:ascii="Gungsuh" w:eastAsia="Gungsuh" w:hAnsi="Gungsuh" w:cs="Gungsuh"/>
        </w:rPr>
        <w:t xml:space="preserve"> 30 </w:t>
      </w:r>
      <w:proofErr w:type="spellStart"/>
      <w:r w:rsidRPr="009E66F6">
        <w:rPr>
          <w:rFonts w:ascii="Gungsuh" w:eastAsia="Gungsuh" w:hAnsi="Gungsuh" w:cs="Gungsuh"/>
        </w:rPr>
        <w:t>patients</w:t>
      </w:r>
      <w:proofErr w:type="spellEnd"/>
      <w:r w:rsidRPr="009E66F6">
        <w:rPr>
          <w:rFonts w:ascii="Gungsuh" w:eastAsia="Gungsuh" w:hAnsi="Gungsuh" w:cs="Gungsuh"/>
        </w:rPr>
        <w:t xml:space="preserve">, 3 </w:t>
      </w:r>
      <w:proofErr w:type="spellStart"/>
      <w:r w:rsidRPr="009E66F6">
        <w:rPr>
          <w:rFonts w:ascii="Gungsuh" w:eastAsia="Gungsuh" w:hAnsi="Gungsuh" w:cs="Gungsuh"/>
        </w:rPr>
        <w:t>presented</w:t>
      </w:r>
      <w:proofErr w:type="spellEnd"/>
      <w:r w:rsidRPr="009E66F6">
        <w:rPr>
          <w:rFonts w:ascii="Gungsuh" w:eastAsia="Gungsuh" w:hAnsi="Gungsuh" w:cs="Gungsuh"/>
        </w:rPr>
        <w:t xml:space="preserve"> </w:t>
      </w:r>
      <w:proofErr w:type="spellStart"/>
      <w:r w:rsidRPr="009E66F6">
        <w:rPr>
          <w:rFonts w:ascii="Gungsuh" w:eastAsia="Gungsuh" w:hAnsi="Gungsuh" w:cs="Gungsuh"/>
        </w:rPr>
        <w:t>complications</w:t>
      </w:r>
      <w:proofErr w:type="spellEnd"/>
      <w:r w:rsidRPr="009E66F6">
        <w:rPr>
          <w:rFonts w:ascii="Gungsuh" w:eastAsia="Gungsuh" w:hAnsi="Gungsuh" w:cs="Gungsuh"/>
        </w:rPr>
        <w:t xml:space="preserve"> </w:t>
      </w:r>
      <w:proofErr w:type="spellStart"/>
      <w:r w:rsidRPr="009E66F6">
        <w:rPr>
          <w:rFonts w:ascii="Gungsuh" w:eastAsia="Gungsuh" w:hAnsi="Gungsuh" w:cs="Gungsuh"/>
        </w:rPr>
        <w:t>according</w:t>
      </w:r>
      <w:proofErr w:type="spellEnd"/>
      <w:r w:rsidRPr="009E66F6">
        <w:rPr>
          <w:rFonts w:ascii="Gungsuh" w:eastAsia="Gungsuh" w:hAnsi="Gungsuh" w:cs="Gungsuh"/>
        </w:rPr>
        <w:t xml:space="preserve"> to </w:t>
      </w:r>
      <w:proofErr w:type="spellStart"/>
      <w:r w:rsidRPr="009E66F6">
        <w:rPr>
          <w:rFonts w:ascii="Gungsuh" w:eastAsia="Gungsuh" w:hAnsi="Gungsuh" w:cs="Gungsuh"/>
        </w:rPr>
        <w:t>the</w:t>
      </w:r>
      <w:proofErr w:type="spellEnd"/>
      <w:r w:rsidRPr="009E66F6">
        <w:rPr>
          <w:rFonts w:ascii="Gungsuh" w:eastAsia="Gungsuh" w:hAnsi="Gungsuh" w:cs="Gungsuh"/>
        </w:rPr>
        <w:t xml:space="preserve"> </w:t>
      </w:r>
      <w:proofErr w:type="spellStart"/>
      <w:r w:rsidRPr="009E66F6">
        <w:rPr>
          <w:rFonts w:ascii="Gungsuh" w:eastAsia="Gungsuh" w:hAnsi="Gungsuh" w:cs="Gungsuh"/>
        </w:rPr>
        <w:t>Claviel-Dindo</w:t>
      </w:r>
      <w:proofErr w:type="spellEnd"/>
      <w:r w:rsidRPr="009E66F6">
        <w:rPr>
          <w:rFonts w:ascii="Gungsuh" w:eastAsia="Gungsuh" w:hAnsi="Gungsuh" w:cs="Gungsuh"/>
        </w:rPr>
        <w:t xml:space="preserve"> </w:t>
      </w:r>
      <w:proofErr w:type="spellStart"/>
      <w:r w:rsidRPr="009E66F6">
        <w:rPr>
          <w:rFonts w:ascii="Gungsuh" w:eastAsia="Gungsuh" w:hAnsi="Gungsuh" w:cs="Gungsuh"/>
        </w:rPr>
        <w:t>scale</w:t>
      </w:r>
      <w:proofErr w:type="spellEnd"/>
      <w:r w:rsidRPr="009E66F6">
        <w:rPr>
          <w:rFonts w:ascii="Gungsuh" w:eastAsia="Gungsuh" w:hAnsi="Gungsuh" w:cs="Gungsuh"/>
        </w:rPr>
        <w:t xml:space="preserve">: </w:t>
      </w:r>
      <w:proofErr w:type="spellStart"/>
      <w:r w:rsidRPr="009E66F6">
        <w:rPr>
          <w:rFonts w:ascii="Gungsuh" w:eastAsia="Gungsuh" w:hAnsi="Gungsuh" w:cs="Gungsuh"/>
        </w:rPr>
        <w:t>one</w:t>
      </w:r>
      <w:proofErr w:type="spellEnd"/>
      <w:r w:rsidRPr="009E66F6">
        <w:rPr>
          <w:rFonts w:ascii="Gungsuh" w:eastAsia="Gungsuh" w:hAnsi="Gungsuh" w:cs="Gungsuh"/>
        </w:rPr>
        <w:t xml:space="preserve"> grade I </w:t>
      </w:r>
      <w:proofErr w:type="spellStart"/>
      <w:r w:rsidRPr="009E66F6">
        <w:rPr>
          <w:rFonts w:ascii="Gungsuh" w:eastAsia="Gungsuh" w:hAnsi="Gungsuh" w:cs="Gungsuh"/>
        </w:rPr>
        <w:t>complication</w:t>
      </w:r>
      <w:proofErr w:type="spellEnd"/>
      <w:r w:rsidRPr="009E66F6">
        <w:rPr>
          <w:rFonts w:ascii="Gungsuh" w:eastAsia="Gungsuh" w:hAnsi="Gungsuh" w:cs="Gungsuh"/>
        </w:rPr>
        <w:t xml:space="preserve"> (</w:t>
      </w:r>
      <w:proofErr w:type="spellStart"/>
      <w:r w:rsidRPr="009E66F6">
        <w:rPr>
          <w:rFonts w:ascii="Gungsuh" w:eastAsia="Gungsuh" w:hAnsi="Gungsuh" w:cs="Gungsuh"/>
        </w:rPr>
        <w:t>delayed</w:t>
      </w:r>
      <w:proofErr w:type="spellEnd"/>
      <w:r w:rsidRPr="009E66F6">
        <w:rPr>
          <w:rFonts w:ascii="Gungsuh" w:eastAsia="Gungsuh" w:hAnsi="Gungsuh" w:cs="Gungsuh"/>
        </w:rPr>
        <w:t xml:space="preserve"> </w:t>
      </w:r>
      <w:proofErr w:type="spellStart"/>
      <w:r w:rsidRPr="009E66F6">
        <w:rPr>
          <w:rFonts w:ascii="Gungsuh" w:eastAsia="Gungsuh" w:hAnsi="Gungsuh" w:cs="Gungsuh"/>
        </w:rPr>
        <w:t>union</w:t>
      </w:r>
      <w:proofErr w:type="spellEnd"/>
      <w:r w:rsidRPr="009E66F6">
        <w:rPr>
          <w:rFonts w:ascii="Gungsuh" w:eastAsia="Gungsuh" w:hAnsi="Gungsuh" w:cs="Gungsuh"/>
        </w:rPr>
        <w:t xml:space="preserve">), </w:t>
      </w:r>
      <w:proofErr w:type="spellStart"/>
      <w:r w:rsidRPr="009E66F6">
        <w:rPr>
          <w:rFonts w:ascii="Gungsuh" w:eastAsia="Gungsuh" w:hAnsi="Gungsuh" w:cs="Gungsuh"/>
        </w:rPr>
        <w:t>one</w:t>
      </w:r>
      <w:proofErr w:type="spellEnd"/>
      <w:r w:rsidRPr="009E66F6">
        <w:rPr>
          <w:rFonts w:ascii="Gungsuh" w:eastAsia="Gungsuh" w:hAnsi="Gungsuh" w:cs="Gungsuh"/>
        </w:rPr>
        <w:t xml:space="preserve"> </w:t>
      </w:r>
      <w:proofErr w:type="spellStart"/>
      <w:r w:rsidRPr="009E66F6">
        <w:rPr>
          <w:rFonts w:ascii="Gungsuh" w:eastAsia="Gungsuh" w:hAnsi="Gungsuh" w:cs="Gungsuh"/>
        </w:rPr>
        <w:t>complication</w:t>
      </w:r>
      <w:proofErr w:type="spellEnd"/>
      <w:r w:rsidRPr="009E66F6">
        <w:rPr>
          <w:rFonts w:ascii="Gungsuh" w:eastAsia="Gungsuh" w:hAnsi="Gungsuh" w:cs="Gungsuh"/>
        </w:rPr>
        <w:t xml:space="preserve"> of grade II (superficial </w:t>
      </w:r>
      <w:proofErr w:type="spellStart"/>
      <w:r w:rsidRPr="009E66F6">
        <w:rPr>
          <w:rFonts w:ascii="Gungsuh" w:eastAsia="Gungsuh" w:hAnsi="Gungsuh" w:cs="Gungsuh"/>
        </w:rPr>
        <w:t>infection</w:t>
      </w:r>
      <w:proofErr w:type="spellEnd"/>
      <w:r w:rsidRPr="009E66F6">
        <w:rPr>
          <w:rFonts w:ascii="Gungsuh" w:eastAsia="Gungsuh" w:hAnsi="Gungsuh" w:cs="Gungsuh"/>
        </w:rPr>
        <w:t xml:space="preserve">) and </w:t>
      </w:r>
      <w:proofErr w:type="spellStart"/>
      <w:r w:rsidRPr="009E66F6">
        <w:rPr>
          <w:rFonts w:ascii="Gungsuh" w:eastAsia="Gungsuh" w:hAnsi="Gungsuh" w:cs="Gungsuh"/>
        </w:rPr>
        <w:t>one</w:t>
      </w:r>
      <w:proofErr w:type="spellEnd"/>
      <w:r w:rsidRPr="009E66F6">
        <w:rPr>
          <w:rFonts w:ascii="Gungsuh" w:eastAsia="Gungsuh" w:hAnsi="Gungsuh" w:cs="Gungsuh"/>
        </w:rPr>
        <w:t xml:space="preserve"> of grade III (</w:t>
      </w:r>
      <w:proofErr w:type="spellStart"/>
      <w:r w:rsidRPr="009E66F6">
        <w:rPr>
          <w:rFonts w:ascii="Gungsuh" w:eastAsia="Gungsuh" w:hAnsi="Gungsuh" w:cs="Gungsuh"/>
        </w:rPr>
        <w:t>early</w:t>
      </w:r>
      <w:proofErr w:type="spellEnd"/>
      <w:r w:rsidRPr="009E66F6">
        <w:rPr>
          <w:rFonts w:ascii="Gungsuh" w:eastAsia="Gungsuh" w:hAnsi="Gungsuh" w:cs="Gungsuh"/>
        </w:rPr>
        <w:t xml:space="preserve"> </w:t>
      </w:r>
      <w:proofErr w:type="spellStart"/>
      <w:r w:rsidRPr="009E66F6">
        <w:rPr>
          <w:rFonts w:ascii="Gungsuh" w:eastAsia="Gungsuh" w:hAnsi="Gungsuh" w:cs="Gungsuh"/>
        </w:rPr>
        <w:t>removal</w:t>
      </w:r>
      <w:proofErr w:type="spellEnd"/>
      <w:r w:rsidRPr="009E66F6">
        <w:rPr>
          <w:rFonts w:ascii="Gungsuh" w:eastAsia="Gungsuh" w:hAnsi="Gungsuh" w:cs="Gungsuh"/>
        </w:rPr>
        <w:t xml:space="preserve"> </w:t>
      </w:r>
      <w:proofErr w:type="spellStart"/>
      <w:r w:rsidRPr="009E66F6">
        <w:rPr>
          <w:rFonts w:ascii="Gungsuh" w:eastAsia="Gungsuh" w:hAnsi="Gungsuh" w:cs="Gungsuh"/>
        </w:rPr>
        <w:t>due</w:t>
      </w:r>
      <w:proofErr w:type="spellEnd"/>
      <w:r w:rsidRPr="009E66F6">
        <w:rPr>
          <w:rFonts w:ascii="Gungsuh" w:eastAsia="Gungsuh" w:hAnsi="Gungsuh" w:cs="Gungsuh"/>
        </w:rPr>
        <w:t xml:space="preserve"> to </w:t>
      </w:r>
      <w:proofErr w:type="spellStart"/>
      <w:r w:rsidRPr="009E66F6">
        <w:rPr>
          <w:rFonts w:ascii="Gungsuh" w:eastAsia="Gungsuh" w:hAnsi="Gungsuh" w:cs="Gungsuh"/>
        </w:rPr>
        <w:t>infection</w:t>
      </w:r>
      <w:proofErr w:type="spellEnd"/>
      <w:r w:rsidRPr="009E66F6">
        <w:rPr>
          <w:rFonts w:ascii="Gungsuh" w:eastAsia="Gungsuh" w:hAnsi="Gungsuh" w:cs="Gungsuh"/>
        </w:rPr>
        <w:t xml:space="preserve"> </w:t>
      </w:r>
      <w:proofErr w:type="spellStart"/>
      <w:r w:rsidRPr="009E66F6">
        <w:rPr>
          <w:rFonts w:ascii="Gungsuh" w:eastAsia="Gungsuh" w:hAnsi="Gungsuh" w:cs="Gungsuh"/>
        </w:rPr>
        <w:t>associated</w:t>
      </w:r>
      <w:proofErr w:type="spellEnd"/>
      <w:r w:rsidRPr="009E66F6">
        <w:rPr>
          <w:rFonts w:ascii="Gungsuh" w:eastAsia="Gungsuh" w:hAnsi="Gungsuh" w:cs="Gungsuh"/>
        </w:rPr>
        <w:t xml:space="preserve"> </w:t>
      </w:r>
      <w:proofErr w:type="spellStart"/>
      <w:r w:rsidRPr="009E66F6">
        <w:rPr>
          <w:rFonts w:ascii="Gungsuh" w:eastAsia="Gungsuh" w:hAnsi="Gungsuh" w:cs="Gungsuh"/>
        </w:rPr>
        <w:t>with</w:t>
      </w:r>
      <w:proofErr w:type="spellEnd"/>
      <w:r w:rsidRPr="009E66F6">
        <w:rPr>
          <w:rFonts w:ascii="Gungsuh" w:eastAsia="Gungsuh" w:hAnsi="Gungsuh" w:cs="Gungsuh"/>
        </w:rPr>
        <w:t xml:space="preserve"> </w:t>
      </w:r>
      <w:proofErr w:type="spellStart"/>
      <w:r w:rsidRPr="009E66F6">
        <w:rPr>
          <w:rFonts w:ascii="Gungsuh" w:eastAsia="Gungsuh" w:hAnsi="Gungsuh" w:cs="Gungsuh"/>
        </w:rPr>
        <w:t>intolerance</w:t>
      </w:r>
      <w:proofErr w:type="spellEnd"/>
      <w:r w:rsidRPr="009E66F6">
        <w:rPr>
          <w:rFonts w:ascii="Gungsuh" w:eastAsia="Gungsuh" w:hAnsi="Gungsuh" w:cs="Gungsuh"/>
        </w:rPr>
        <w:t xml:space="preserve"> of </w:t>
      </w:r>
      <w:proofErr w:type="spellStart"/>
      <w:r w:rsidRPr="009E66F6">
        <w:rPr>
          <w:rFonts w:ascii="Gungsuh" w:eastAsia="Gungsuh" w:hAnsi="Gungsuh" w:cs="Gungsuh"/>
        </w:rPr>
        <w:t>materials</w:t>
      </w:r>
      <w:proofErr w:type="spellEnd"/>
      <w:r w:rsidRPr="009E66F6">
        <w:rPr>
          <w:rFonts w:ascii="Gungsuh" w:eastAsia="Gungsuh" w:hAnsi="Gungsuh" w:cs="Gungsuh"/>
        </w:rPr>
        <w:t xml:space="preserve">). No angular </w:t>
      </w:r>
      <w:proofErr w:type="spellStart"/>
      <w:r w:rsidRPr="009E66F6">
        <w:rPr>
          <w:rFonts w:ascii="Gungsuh" w:eastAsia="Gungsuh" w:hAnsi="Gungsuh" w:cs="Gungsuh"/>
        </w:rPr>
        <w:t>deformities</w:t>
      </w:r>
      <w:proofErr w:type="spellEnd"/>
      <w:r w:rsidRPr="009E66F6">
        <w:rPr>
          <w:rFonts w:ascii="Gungsuh" w:eastAsia="Gungsuh" w:hAnsi="Gungsuh" w:cs="Gungsuh"/>
        </w:rPr>
        <w:t xml:space="preserve">, no </w:t>
      </w:r>
      <w:proofErr w:type="spellStart"/>
      <w:r w:rsidRPr="009E66F6">
        <w:rPr>
          <w:rFonts w:ascii="Gungsuh" w:eastAsia="Gungsuh" w:hAnsi="Gungsuh" w:cs="Gungsuh"/>
        </w:rPr>
        <w:t>nonunion</w:t>
      </w:r>
      <w:proofErr w:type="spellEnd"/>
      <w:r w:rsidRPr="009E66F6">
        <w:rPr>
          <w:rFonts w:ascii="Gungsuh" w:eastAsia="Gungsuh" w:hAnsi="Gungsuh" w:cs="Gungsuh"/>
        </w:rPr>
        <w:t xml:space="preserve"> </w:t>
      </w:r>
      <w:proofErr w:type="spellStart"/>
      <w:r w:rsidRPr="009E66F6">
        <w:rPr>
          <w:rFonts w:ascii="Gungsuh" w:eastAsia="Gungsuh" w:hAnsi="Gungsuh" w:cs="Gungsuh"/>
        </w:rPr>
        <w:t>rates</w:t>
      </w:r>
      <w:proofErr w:type="spellEnd"/>
      <w:r w:rsidRPr="009E66F6">
        <w:rPr>
          <w:rFonts w:ascii="Gungsuh" w:eastAsia="Gungsuh" w:hAnsi="Gungsuh" w:cs="Gungsuh"/>
        </w:rPr>
        <w:t xml:space="preserve"> </w:t>
      </w:r>
      <w:proofErr w:type="spellStart"/>
      <w:r w:rsidRPr="009E66F6">
        <w:rPr>
          <w:rFonts w:ascii="Gungsuh" w:eastAsia="Gungsuh" w:hAnsi="Gungsuh" w:cs="Gungsuh"/>
        </w:rPr>
        <w:t>or</w:t>
      </w:r>
      <w:proofErr w:type="spellEnd"/>
      <w:r w:rsidRPr="009E66F6">
        <w:rPr>
          <w:rFonts w:ascii="Gungsuh" w:eastAsia="Gungsuh" w:hAnsi="Gungsuh" w:cs="Gungsuh"/>
        </w:rPr>
        <w:t xml:space="preserve"> </w:t>
      </w:r>
      <w:proofErr w:type="spellStart"/>
      <w:r w:rsidRPr="009E66F6">
        <w:rPr>
          <w:rFonts w:ascii="Gungsuh" w:eastAsia="Gungsuh" w:hAnsi="Gungsuh" w:cs="Gungsuh"/>
        </w:rPr>
        <w:t>significant</w:t>
      </w:r>
      <w:proofErr w:type="spellEnd"/>
      <w:r w:rsidRPr="009E66F6">
        <w:rPr>
          <w:rFonts w:ascii="Gungsuh" w:eastAsia="Gungsuh" w:hAnsi="Gungsuh" w:cs="Gungsuh"/>
        </w:rPr>
        <w:t xml:space="preserve"> </w:t>
      </w:r>
      <w:proofErr w:type="spellStart"/>
      <w:r w:rsidRPr="009E66F6">
        <w:rPr>
          <w:rFonts w:ascii="Gungsuh" w:eastAsia="Gungsuh" w:hAnsi="Gungsuh" w:cs="Gungsuh"/>
        </w:rPr>
        <w:t>loss</w:t>
      </w:r>
      <w:proofErr w:type="spellEnd"/>
      <w:r w:rsidRPr="009E66F6">
        <w:rPr>
          <w:rFonts w:ascii="Gungsuh" w:eastAsia="Gungsuh" w:hAnsi="Gungsuh" w:cs="Gungsuh"/>
        </w:rPr>
        <w:t xml:space="preserve"> of </w:t>
      </w:r>
      <w:proofErr w:type="spellStart"/>
      <w:r w:rsidRPr="009E66F6">
        <w:rPr>
          <w:rFonts w:ascii="Gungsuh" w:eastAsia="Gungsuh" w:hAnsi="Gungsuh" w:cs="Gungsuh"/>
        </w:rPr>
        <w:t>correction</w:t>
      </w:r>
      <w:proofErr w:type="spellEnd"/>
      <w:r w:rsidRPr="009E66F6">
        <w:rPr>
          <w:rFonts w:ascii="Gungsuh" w:eastAsia="Gungsuh" w:hAnsi="Gungsuh" w:cs="Gungsuh"/>
        </w:rPr>
        <w:t xml:space="preserve"> </w:t>
      </w:r>
      <w:proofErr w:type="spellStart"/>
      <w:r w:rsidRPr="009E66F6">
        <w:rPr>
          <w:rFonts w:ascii="Gungsuh" w:eastAsia="Gungsuh" w:hAnsi="Gungsuh" w:cs="Gungsuh"/>
        </w:rPr>
        <w:t>were</w:t>
      </w:r>
      <w:proofErr w:type="spellEnd"/>
      <w:r w:rsidRPr="009E66F6">
        <w:rPr>
          <w:rFonts w:ascii="Gungsuh" w:eastAsia="Gungsuh" w:hAnsi="Gungsuh" w:cs="Gungsuh"/>
        </w:rPr>
        <w:t xml:space="preserve"> </w:t>
      </w:r>
      <w:proofErr w:type="spellStart"/>
      <w:r w:rsidRPr="009E66F6">
        <w:rPr>
          <w:rFonts w:ascii="Gungsuh" w:eastAsia="Gungsuh" w:hAnsi="Gungsuh" w:cs="Gungsuh"/>
        </w:rPr>
        <w:t>observed</w:t>
      </w:r>
      <w:proofErr w:type="spellEnd"/>
      <w:r w:rsidRPr="009E66F6">
        <w:rPr>
          <w:rFonts w:ascii="Gungsuh" w:eastAsia="Gungsuh" w:hAnsi="Gungsuh" w:cs="Gungsuh"/>
        </w:rPr>
        <w:t>.</w:t>
      </w:r>
    </w:p>
    <w:p w:rsidR="00F3616E" w:rsidRDefault="007D2A25">
      <w:r>
        <w:t>CONCLUSIONS</w:t>
      </w:r>
      <w:r>
        <w:rPr>
          <w:b/>
        </w:rPr>
        <w:t>:</w:t>
      </w:r>
      <w:r>
        <w:t xml:space="preserve"> </w:t>
      </w:r>
      <w:proofErr w:type="spellStart"/>
      <w:r w:rsidR="009E66F6" w:rsidRPr="009E66F6">
        <w:t>Elastic</w:t>
      </w:r>
      <w:proofErr w:type="spellEnd"/>
      <w:r w:rsidR="009E66F6" w:rsidRPr="009E66F6">
        <w:t xml:space="preserve"> </w:t>
      </w:r>
      <w:proofErr w:type="spellStart"/>
      <w:r w:rsidR="009E66F6" w:rsidRPr="009E66F6">
        <w:t>intramedullary</w:t>
      </w:r>
      <w:proofErr w:type="spellEnd"/>
      <w:r w:rsidR="009E66F6" w:rsidRPr="009E66F6">
        <w:t xml:space="preserve"> </w:t>
      </w:r>
      <w:proofErr w:type="spellStart"/>
      <w:r w:rsidR="009E66F6" w:rsidRPr="009E66F6">
        <w:t>nailing</w:t>
      </w:r>
      <w:proofErr w:type="spellEnd"/>
      <w:r w:rsidR="009E66F6" w:rsidRPr="009E66F6">
        <w:t xml:space="preserve"> </w:t>
      </w:r>
      <w:proofErr w:type="spellStart"/>
      <w:r w:rsidR="009E66F6" w:rsidRPr="009E66F6">
        <w:t>is</w:t>
      </w:r>
      <w:proofErr w:type="spellEnd"/>
      <w:r w:rsidR="009E66F6" w:rsidRPr="009E66F6">
        <w:t xml:space="preserve"> a </w:t>
      </w:r>
      <w:proofErr w:type="spellStart"/>
      <w:r w:rsidR="009E66F6" w:rsidRPr="009E66F6">
        <w:t>versatile</w:t>
      </w:r>
      <w:proofErr w:type="spellEnd"/>
      <w:r w:rsidR="009E66F6" w:rsidRPr="009E66F6">
        <w:t xml:space="preserve"> and </w:t>
      </w:r>
      <w:proofErr w:type="spellStart"/>
      <w:r w:rsidR="009E66F6" w:rsidRPr="009E66F6">
        <w:t>efficient</w:t>
      </w:r>
      <w:proofErr w:type="spellEnd"/>
      <w:r w:rsidR="009E66F6" w:rsidRPr="009E66F6">
        <w:t xml:space="preserve"> </w:t>
      </w:r>
      <w:proofErr w:type="spellStart"/>
      <w:r w:rsidR="009E66F6" w:rsidRPr="009E66F6">
        <w:t>option</w:t>
      </w:r>
      <w:proofErr w:type="spellEnd"/>
      <w:r w:rsidR="009E66F6" w:rsidRPr="009E66F6">
        <w:t xml:space="preserve"> in </w:t>
      </w:r>
      <w:proofErr w:type="spellStart"/>
      <w:r w:rsidR="009E66F6" w:rsidRPr="009E66F6">
        <w:t>the</w:t>
      </w:r>
      <w:proofErr w:type="spellEnd"/>
      <w:r w:rsidR="009E66F6" w:rsidRPr="009E66F6">
        <w:t xml:space="preserve"> </w:t>
      </w:r>
      <w:proofErr w:type="spellStart"/>
      <w:r w:rsidR="009E66F6" w:rsidRPr="009E66F6">
        <w:t>reduction</w:t>
      </w:r>
      <w:proofErr w:type="spellEnd"/>
      <w:r w:rsidR="009E66F6" w:rsidRPr="009E66F6">
        <w:t xml:space="preserve"> and </w:t>
      </w:r>
      <w:proofErr w:type="spellStart"/>
      <w:r w:rsidR="009E66F6" w:rsidRPr="009E66F6">
        <w:t>fixation</w:t>
      </w:r>
      <w:proofErr w:type="spellEnd"/>
      <w:r w:rsidR="009E66F6" w:rsidRPr="009E66F6">
        <w:t xml:space="preserve"> of </w:t>
      </w:r>
      <w:proofErr w:type="spellStart"/>
      <w:r w:rsidR="009E66F6" w:rsidRPr="009E66F6">
        <w:t>unstable</w:t>
      </w:r>
      <w:proofErr w:type="spellEnd"/>
      <w:r w:rsidR="009E66F6" w:rsidRPr="009E66F6">
        <w:t xml:space="preserve"> </w:t>
      </w:r>
      <w:proofErr w:type="spellStart"/>
      <w:r w:rsidR="009E66F6" w:rsidRPr="009E66F6">
        <w:t>forearm</w:t>
      </w:r>
      <w:proofErr w:type="spellEnd"/>
      <w:r w:rsidR="009E66F6" w:rsidRPr="009E66F6">
        <w:t xml:space="preserve"> fractures of </w:t>
      </w:r>
      <w:proofErr w:type="spellStart"/>
      <w:r w:rsidR="009E66F6" w:rsidRPr="009E66F6">
        <w:t>both</w:t>
      </w:r>
      <w:proofErr w:type="spellEnd"/>
      <w:r w:rsidR="009E66F6" w:rsidRPr="009E66F6">
        <w:t xml:space="preserve"> </w:t>
      </w:r>
      <w:proofErr w:type="spellStart"/>
      <w:r w:rsidR="009E66F6" w:rsidRPr="009E66F6">
        <w:t>bones</w:t>
      </w:r>
      <w:proofErr w:type="spellEnd"/>
      <w:r w:rsidR="009E66F6" w:rsidRPr="009E66F6">
        <w:t xml:space="preserve"> in </w:t>
      </w:r>
      <w:proofErr w:type="spellStart"/>
      <w:r w:rsidR="009E66F6" w:rsidRPr="009E66F6">
        <w:t>children</w:t>
      </w:r>
      <w:proofErr w:type="spellEnd"/>
      <w:r w:rsidR="009E66F6" w:rsidRPr="009E66F6">
        <w:t xml:space="preserve">. </w:t>
      </w:r>
      <w:proofErr w:type="spellStart"/>
      <w:r w:rsidR="009E66F6" w:rsidRPr="009E66F6">
        <w:t>It</w:t>
      </w:r>
      <w:proofErr w:type="spellEnd"/>
      <w:r w:rsidR="009E66F6" w:rsidRPr="009E66F6">
        <w:t xml:space="preserve"> </w:t>
      </w:r>
      <w:proofErr w:type="spellStart"/>
      <w:r w:rsidR="009E66F6" w:rsidRPr="009E66F6">
        <w:t>allows</w:t>
      </w:r>
      <w:proofErr w:type="spellEnd"/>
      <w:r w:rsidR="009E66F6" w:rsidRPr="009E66F6">
        <w:t xml:space="preserve"> </w:t>
      </w:r>
      <w:proofErr w:type="spellStart"/>
      <w:r w:rsidR="009E66F6" w:rsidRPr="009E66F6">
        <w:t>rapid</w:t>
      </w:r>
      <w:proofErr w:type="spellEnd"/>
      <w:r w:rsidR="009E66F6" w:rsidRPr="009E66F6">
        <w:t xml:space="preserve"> </w:t>
      </w:r>
      <w:proofErr w:type="spellStart"/>
      <w:r w:rsidR="009E66F6" w:rsidRPr="009E66F6">
        <w:t>mobilization</w:t>
      </w:r>
      <w:proofErr w:type="spellEnd"/>
      <w:r w:rsidR="009E66F6" w:rsidRPr="009E66F6">
        <w:t xml:space="preserve"> and </w:t>
      </w:r>
      <w:proofErr w:type="spellStart"/>
      <w:r w:rsidR="009E66F6" w:rsidRPr="009E66F6">
        <w:t>consolidation</w:t>
      </w:r>
      <w:proofErr w:type="spellEnd"/>
      <w:r w:rsidR="009E66F6" w:rsidRPr="009E66F6">
        <w:t xml:space="preserve">, has </w:t>
      </w:r>
      <w:proofErr w:type="spellStart"/>
      <w:r w:rsidR="009E66F6" w:rsidRPr="009E66F6">
        <w:t>very</w:t>
      </w:r>
      <w:proofErr w:type="spellEnd"/>
      <w:r w:rsidR="009E66F6" w:rsidRPr="009E66F6">
        <w:t xml:space="preserve"> </w:t>
      </w:r>
      <w:proofErr w:type="spellStart"/>
      <w:r w:rsidR="009E66F6" w:rsidRPr="009E66F6">
        <w:t>good</w:t>
      </w:r>
      <w:proofErr w:type="spellEnd"/>
      <w:r w:rsidR="009E66F6" w:rsidRPr="009E66F6">
        <w:t xml:space="preserve"> </w:t>
      </w:r>
      <w:proofErr w:type="spellStart"/>
      <w:r w:rsidR="009E66F6" w:rsidRPr="009E66F6">
        <w:t>functional</w:t>
      </w:r>
      <w:proofErr w:type="spellEnd"/>
      <w:r w:rsidR="009E66F6" w:rsidRPr="009E66F6">
        <w:t xml:space="preserve"> </w:t>
      </w:r>
      <w:proofErr w:type="spellStart"/>
      <w:r w:rsidR="009E66F6" w:rsidRPr="009E66F6">
        <w:t>results</w:t>
      </w:r>
      <w:proofErr w:type="spellEnd"/>
      <w:r w:rsidR="009E66F6" w:rsidRPr="009E66F6">
        <w:t xml:space="preserve">, and </w:t>
      </w:r>
      <w:proofErr w:type="spellStart"/>
      <w:r w:rsidR="009E66F6" w:rsidRPr="009E66F6">
        <w:t>the</w:t>
      </w:r>
      <w:proofErr w:type="spellEnd"/>
      <w:r w:rsidR="009E66F6" w:rsidRPr="009E66F6">
        <w:t xml:space="preserve"> </w:t>
      </w:r>
      <w:proofErr w:type="spellStart"/>
      <w:r w:rsidR="009E66F6" w:rsidRPr="009E66F6">
        <w:t>complication</w:t>
      </w:r>
      <w:proofErr w:type="spellEnd"/>
      <w:r w:rsidR="009E66F6" w:rsidRPr="009E66F6">
        <w:t xml:space="preserve"> </w:t>
      </w:r>
      <w:proofErr w:type="spellStart"/>
      <w:r w:rsidR="009E66F6" w:rsidRPr="009E66F6">
        <w:t>rate</w:t>
      </w:r>
      <w:proofErr w:type="spellEnd"/>
      <w:r w:rsidR="009E66F6" w:rsidRPr="009E66F6">
        <w:t xml:space="preserve"> </w:t>
      </w:r>
      <w:proofErr w:type="spellStart"/>
      <w:r w:rsidR="009E66F6" w:rsidRPr="009E66F6">
        <w:t>is</w:t>
      </w:r>
      <w:proofErr w:type="spellEnd"/>
      <w:r w:rsidR="009E66F6" w:rsidRPr="009E66F6">
        <w:t xml:space="preserve"> </w:t>
      </w:r>
      <w:proofErr w:type="spellStart"/>
      <w:r w:rsidR="009E66F6" w:rsidRPr="009E66F6">
        <w:t>low</w:t>
      </w:r>
      <w:proofErr w:type="spellEnd"/>
      <w:r w:rsidR="009E66F6" w:rsidRPr="009E66F6">
        <w:t>.</w:t>
      </w:r>
    </w:p>
    <w:p w:rsidR="009E66F6" w:rsidRDefault="009E66F6"/>
    <w:p w:rsidR="00F3616E" w:rsidRDefault="007D2A25">
      <w:pPr>
        <w:sectPr w:rsidR="00F3616E">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proofErr w:type="spellStart"/>
      <w:r>
        <w:rPr>
          <w:rFonts w:ascii="Arial" w:eastAsia="Arial" w:hAnsi="Arial" w:cs="Arial"/>
          <w:b/>
          <w:sz w:val="24"/>
        </w:rPr>
        <w:t>Keywords</w:t>
      </w:r>
      <w:proofErr w:type="spellEnd"/>
      <w:r>
        <w:rPr>
          <w:b/>
        </w:rPr>
        <w:t>:</w:t>
      </w:r>
      <w:r>
        <w:t xml:space="preserve"> </w:t>
      </w:r>
      <w:proofErr w:type="spellStart"/>
      <w:r w:rsidR="009E66F6" w:rsidRPr="009E66F6">
        <w:t>forearm</w:t>
      </w:r>
      <w:proofErr w:type="spellEnd"/>
      <w:r w:rsidR="009E66F6" w:rsidRPr="009E66F6">
        <w:t xml:space="preserve"> fracture, </w:t>
      </w:r>
      <w:proofErr w:type="spellStart"/>
      <w:r w:rsidR="009E66F6" w:rsidRPr="009E66F6">
        <w:t>elastic</w:t>
      </w:r>
      <w:proofErr w:type="spellEnd"/>
      <w:r w:rsidR="009E66F6" w:rsidRPr="009E66F6">
        <w:t xml:space="preserve"> </w:t>
      </w:r>
      <w:proofErr w:type="spellStart"/>
      <w:r w:rsidR="009E66F6" w:rsidRPr="009E66F6">
        <w:t>intramedullary</w:t>
      </w:r>
      <w:proofErr w:type="spellEnd"/>
      <w:r w:rsidR="009E66F6" w:rsidRPr="009E66F6">
        <w:t xml:space="preserve"> </w:t>
      </w:r>
      <w:proofErr w:type="spellStart"/>
      <w:r w:rsidR="009E66F6" w:rsidRPr="009E66F6">
        <w:t>nailing</w:t>
      </w:r>
      <w:proofErr w:type="spellEnd"/>
      <w:r>
        <w:t>.</w:t>
      </w:r>
    </w:p>
    <w:p w:rsidR="00F3616E" w:rsidRDefault="007D2A25">
      <w:pPr>
        <w:pStyle w:val="Ttulo1"/>
        <w:jc w:val="both"/>
      </w:pPr>
      <w:r>
        <w:lastRenderedPageBreak/>
        <w:t>Introducción</w:t>
      </w:r>
    </w:p>
    <w:p w:rsidR="009E66F6" w:rsidRDefault="00853138" w:rsidP="00853138">
      <w:r w:rsidRPr="00853138">
        <w:t>Las fracturas de antebrazo son las fracturas de huesos largos más comunes en niños, y comprenden aproximadamente el 40% de t</w:t>
      </w:r>
      <w:r w:rsidR="00C85F79">
        <w:t>odas las fracturas pediátricas</w:t>
      </w:r>
      <w:r w:rsidR="00C85F79" w:rsidRPr="00C85F79">
        <w:rPr>
          <w:vertAlign w:val="superscript"/>
        </w:rPr>
        <w:t>1</w:t>
      </w:r>
      <w:r w:rsidRPr="00853138">
        <w:t>. Aunque las fracturas de los huesos del antebrazo pueden tratarse de manera conservadora en la mayor parte de los casos, los resultados siguen siendo variables y posteriormente algunos casos pueden requerir manipulación adicional de fracturas o intervención quirúrgica formal debido a angulaciones residuales. Estudios anteriores han demostrado que el fracaso del tratamiento no quirúrgico de las fracturas del eje medio en poblaciones pediátrica</w:t>
      </w:r>
      <w:r w:rsidR="00C85F79">
        <w:t>s oscila entre el 39% y el 64%</w:t>
      </w:r>
      <w:r w:rsidR="00C85F79" w:rsidRPr="00C85F79">
        <w:rPr>
          <w:vertAlign w:val="superscript"/>
        </w:rPr>
        <w:t>1</w:t>
      </w:r>
      <w:r w:rsidRPr="00853138">
        <w:t>. Las alternativas incluyen remanipulación y reducción cerrada, clavijas y yeso, reducción cerrada o mínimamente invasiva, enclavado endomedular elástico (EEE) y reducción abierta y fijación interna</w:t>
      </w:r>
      <w:r w:rsidR="00C85F79">
        <w:t xml:space="preserve"> (ORIF) con placas y tornillos</w:t>
      </w:r>
      <w:r w:rsidR="00C85F79" w:rsidRPr="00C85F79">
        <w:rPr>
          <w:vertAlign w:val="superscript"/>
        </w:rPr>
        <w:t>2</w:t>
      </w:r>
      <w:r w:rsidRPr="00853138">
        <w:t>.</w:t>
      </w:r>
    </w:p>
    <w:p w:rsidR="00C85F79" w:rsidRDefault="00C85F79" w:rsidP="00C85F79">
      <w:r w:rsidRPr="00C85F79">
        <w:t xml:space="preserve">Las ventajas del EEE incluyen incisiones pequeñas, tiempo operatorio más corto, muy </w:t>
      </w:r>
    </w:p>
    <w:p w:rsidR="00C85F79" w:rsidRDefault="00C85F79" w:rsidP="00C85F79"/>
    <w:p w:rsidR="00C85F79" w:rsidRDefault="00C85F79" w:rsidP="00C85F79"/>
    <w:p w:rsidR="00C85F79" w:rsidRDefault="00C85F79" w:rsidP="00C85F79"/>
    <w:p w:rsidR="009E66F6" w:rsidRDefault="00C85F79">
      <w:r w:rsidRPr="00C85F79">
        <w:t xml:space="preserve">buenos resultados </w:t>
      </w:r>
      <w:r w:rsidR="00693213" w:rsidRPr="00C85F79">
        <w:t>funcionales,</w:t>
      </w:r>
      <w:r w:rsidRPr="00C85F79">
        <w:t xml:space="preserve"> aunque como cualquier procedimiento quirúrgico no</w:t>
      </w:r>
      <w:r w:rsidR="00126838">
        <w:t xml:space="preserve"> está exento de complicaciones</w:t>
      </w:r>
      <w:r w:rsidR="00126838" w:rsidRPr="00126838">
        <w:rPr>
          <w:vertAlign w:val="superscript"/>
        </w:rPr>
        <w:t>4</w:t>
      </w:r>
      <w:r w:rsidRPr="00C85F79">
        <w:t>. Se han reportado resultados buenos a excelentes en varias series, lo que ha generado un entusiasmo generalizado con respecto a la fijación de EEE tanto en reducciones cerradas como cuando fue necesario realizar pequeñas incisiones a nivel de los cabos fractur</w:t>
      </w:r>
      <w:r w:rsidR="00126838">
        <w:t>arios para lograr la reducción</w:t>
      </w:r>
      <w:r w:rsidR="00126838" w:rsidRPr="00126838">
        <w:rPr>
          <w:vertAlign w:val="superscript"/>
        </w:rPr>
        <w:t>3</w:t>
      </w:r>
      <w:r w:rsidRPr="00C85F79">
        <w:t>. Han ganado una gran popularidad debido a su mayor elasticidad y mejor estabilidad rotacional que otros clavos de acero.</w:t>
      </w:r>
    </w:p>
    <w:p w:rsidR="00264565" w:rsidRDefault="00523A10" w:rsidP="00523A10">
      <w:pPr>
        <w:pStyle w:val="Ttulo1"/>
      </w:pPr>
      <w:r>
        <w:t>Objetivos</w:t>
      </w:r>
    </w:p>
    <w:p w:rsidR="00523A10" w:rsidRPr="00523A10" w:rsidRDefault="00523A10" w:rsidP="00523A10">
      <w:r>
        <w:rPr>
          <w:noProof/>
          <w:lang w:val="es-AR" w:eastAsia="es-AR"/>
        </w:rPr>
        <mc:AlternateContent>
          <mc:Choice Requires="wps">
            <w:drawing>
              <wp:anchor distT="0" distB="0" distL="114300" distR="114300" simplePos="0" relativeHeight="251658240" behindDoc="0" locked="0" layoutInCell="1" hidden="0" allowOverlap="1" wp14:anchorId="40006B79" wp14:editId="6B27CDE8">
                <wp:simplePos x="0" y="0"/>
                <wp:positionH relativeFrom="rightMargin">
                  <wp:align>left</wp:align>
                </wp:positionH>
                <wp:positionV relativeFrom="paragraph">
                  <wp:posOffset>1209286</wp:posOffset>
                </wp:positionV>
                <wp:extent cx="427703" cy="368710"/>
                <wp:effectExtent l="0" t="0" r="10795" b="12700"/>
                <wp:wrapNone/>
                <wp:docPr id="1070" name="Rectángulo 1070"/>
                <wp:cNvGraphicFramePr/>
                <a:graphic xmlns:a="http://schemas.openxmlformats.org/drawingml/2006/main">
                  <a:graphicData uri="http://schemas.microsoft.com/office/word/2010/wordprocessingShape">
                    <wps:wsp>
                      <wps:cNvSpPr/>
                      <wps:spPr>
                        <a:xfrm flipH="1">
                          <a:off x="0" y="0"/>
                          <a:ext cx="427703" cy="368710"/>
                        </a:xfrm>
                        <a:prstGeom prst="rect">
                          <a:avLst/>
                        </a:prstGeom>
                        <a:solidFill>
                          <a:srgbClr val="509D2F"/>
                        </a:solidFill>
                        <a:ln w="9525" cap="flat" cmpd="sng">
                          <a:solidFill>
                            <a:srgbClr val="000000"/>
                          </a:solidFill>
                          <a:prstDash val="solid"/>
                          <a:round/>
                          <a:headEnd type="none" w="sm" len="sm"/>
                          <a:tailEnd type="none" w="sm" len="sm"/>
                        </a:ln>
                      </wps:spPr>
                      <wps:txbx>
                        <w:txbxContent>
                          <w:p w:rsidR="00F3616E" w:rsidRDefault="00E312BC">
                            <w:pPr>
                              <w:jc w:val="center"/>
                              <w:textDirection w:val="btLr"/>
                            </w:pPr>
                            <w:r>
                              <w:rPr>
                                <w:b/>
                                <w:color w:val="FFFFFF"/>
                                <w:sz w:val="24"/>
                              </w:rPr>
                              <w:t>299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006B79" id="Rectángulo 1070" o:spid="_x0000_s1027" style="position:absolute;left:0;text-align:left;margin-left:0;margin-top:95.2pt;width:33.7pt;height:29.05pt;flip:x;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" fillcolor="#509d2f">
                <v:stroke startarrowwidth="narrow" startarrowlength="short" endarrowwidth="narrow" endarrowlength="short" joinstyle="round"/>
                <v:textbox inset="2.53958mm,1.2694mm,2.53958mm,1.2694mm">
                  <w:txbxContent>
                    <w:p w:rsidR="00F3616E" w:rsidRDefault="00E312BC">
                      <w:pPr>
                        <w:jc w:val="center"/>
                        <w:textDirection w:val="btLr"/>
                      </w:pPr>
                      <w:r>
                        <w:rPr>
                          <w:b/>
                          <w:color w:val="FFFFFF"/>
                          <w:sz w:val="24"/>
                        </w:rPr>
                        <w:t>299</w:t>
                      </w:r>
                    </w:p>
                  </w:txbxContent>
                </v:textbox>
                <w10:wrap anchorx="margin"/>
              </v:rect>
            </w:pict>
          </mc:Fallback>
        </mc:AlternateContent>
      </w:r>
      <w:r w:rsidRPr="00523A10">
        <w:t>Evaluar resultados radiológicos y funcionales, así como las complicaciones asociadas con fracturas de los huesos del antebrazo tratadas con clavos elásticos de titanio en niños.</w:t>
      </w:r>
    </w:p>
    <w:p w:rsidR="00F3616E" w:rsidRDefault="007D2A25">
      <w:pPr>
        <w:pStyle w:val="Ttulo1"/>
      </w:pPr>
      <w:r>
        <w:lastRenderedPageBreak/>
        <w:t>Materiales y métodos</w:t>
      </w:r>
    </w:p>
    <w:p w:rsidR="008F3C65" w:rsidRDefault="008F3C65" w:rsidP="008F3C65">
      <w:pPr>
        <w:pBdr>
          <w:top w:val="nil"/>
          <w:left w:val="nil"/>
          <w:bottom w:val="nil"/>
          <w:right w:val="nil"/>
          <w:between w:val="nil"/>
        </w:pBdr>
        <w:jc w:val="left"/>
        <w:rPr>
          <w:color w:val="000000"/>
          <w:szCs w:val="20"/>
        </w:rPr>
      </w:pPr>
      <w:r>
        <w:rPr>
          <w:color w:val="000000"/>
          <w:szCs w:val="20"/>
        </w:rPr>
        <w:t xml:space="preserve">Estudio </w:t>
      </w:r>
      <w:r w:rsidRPr="008F3C65">
        <w:rPr>
          <w:color w:val="000000"/>
          <w:szCs w:val="20"/>
        </w:rPr>
        <w:t xml:space="preserve">observacional, retrospectivo, </w:t>
      </w:r>
      <w:r>
        <w:rPr>
          <w:color w:val="000000"/>
          <w:szCs w:val="20"/>
        </w:rPr>
        <w:t>d</w:t>
      </w:r>
      <w:r w:rsidRPr="008F3C65">
        <w:rPr>
          <w:color w:val="000000"/>
          <w:szCs w:val="20"/>
        </w:rPr>
        <w:t>escriptivo.</w:t>
      </w:r>
    </w:p>
    <w:p w:rsidR="008F3C65" w:rsidRDefault="008F3C65" w:rsidP="00CE709E">
      <w:pPr>
        <w:pBdr>
          <w:top w:val="nil"/>
          <w:left w:val="nil"/>
          <w:bottom w:val="nil"/>
          <w:right w:val="nil"/>
          <w:between w:val="nil"/>
        </w:pBdr>
        <w:rPr>
          <w:color w:val="000000"/>
          <w:szCs w:val="20"/>
        </w:rPr>
      </w:pPr>
      <w:r w:rsidRPr="008F3C65">
        <w:rPr>
          <w:color w:val="000000"/>
          <w:szCs w:val="20"/>
        </w:rPr>
        <w:t xml:space="preserve">Criterios de inclusión: niños de hasta 16 años, de ambos sexos, con fracturas cerradas o puntiformes Gustilo I de radio y cúbito diafisarias después de una reducción cerrada fallida y fracturas completamente desplazadas o completas de ambos huesos con angulación &gt; 30 ° antes de la reducción, evaluados entre febrero 2016 y febrero 2021 en la Clínica Universitaria Reina Fabiola. </w:t>
      </w:r>
    </w:p>
    <w:p w:rsidR="008F3C65" w:rsidRDefault="008F3C65" w:rsidP="00CE709E">
      <w:pPr>
        <w:pBdr>
          <w:top w:val="nil"/>
          <w:left w:val="nil"/>
          <w:bottom w:val="nil"/>
          <w:right w:val="nil"/>
          <w:between w:val="nil"/>
        </w:pBdr>
        <w:rPr>
          <w:color w:val="000000"/>
          <w:szCs w:val="20"/>
        </w:rPr>
      </w:pPr>
      <w:r w:rsidRPr="008F3C65">
        <w:rPr>
          <w:color w:val="000000"/>
          <w:szCs w:val="20"/>
        </w:rPr>
        <w:t>Criterios de exclusión: fracturas abiertas Gustilo II y III, fracturas asociadas con lesiones neurovasculares, fracturas &gt; 1 semana de evolución, fracturas de tallo verde, fracturas de Monteggia-Galeazzi y fracturas patológicas</w:t>
      </w:r>
      <w:r>
        <w:rPr>
          <w:color w:val="000000"/>
          <w:szCs w:val="20"/>
        </w:rPr>
        <w:t>.</w:t>
      </w:r>
    </w:p>
    <w:p w:rsidR="008F3C65" w:rsidRPr="009B61F7" w:rsidRDefault="008F3C65" w:rsidP="009B61F7">
      <w:pPr>
        <w:pStyle w:val="Subseccin"/>
      </w:pPr>
      <w:r w:rsidRPr="009B61F7">
        <w:t>Procedimientos</w:t>
      </w:r>
    </w:p>
    <w:p w:rsidR="009B61F7" w:rsidRDefault="009B61F7" w:rsidP="009B61F7">
      <w:r w:rsidRPr="009B61F7">
        <w:t>Todas las fracturas de los huesos del antebrazo se fijaron con clavos endomedulares elásticos de titanio, tanto para el radio como para el cúbito. Se utilizó la técnica quirúrgica estándar, introduciendo el clavo de manera retrógrada en el radio y de manera anterógrada en el cúbito. Terminado el procedimiento se confeccionó férula braquiopalmar durante tres semanas y luego se indicó comenzar con ejercicios de movilidad a tolerancia. Los casos fueron seguidos a las dos, cuatro, ocho, doce y veinticuatro semanas después de la intervención. La evaluación funcional se realizó en base a l</w:t>
      </w:r>
      <w:r>
        <w:t>a Mayo Elbow Performance Score</w:t>
      </w:r>
      <w:r w:rsidRPr="009B61F7">
        <w:rPr>
          <w:vertAlign w:val="superscript"/>
        </w:rPr>
        <w:t>5</w:t>
      </w:r>
      <w:r w:rsidRPr="009B61F7">
        <w:t xml:space="preserve"> y se describieron complicaciones tempranas o tardías en base a la escala Claviel-D</w:t>
      </w:r>
      <w:r>
        <w:t>indo de fracturas de antebrazo</w:t>
      </w:r>
      <w:r w:rsidRPr="009B61F7">
        <w:rPr>
          <w:vertAlign w:val="superscript"/>
        </w:rPr>
        <w:t>6</w:t>
      </w:r>
      <w:r w:rsidRPr="009B61F7">
        <w:t>. Las radiografías se evaluaron para determinar el tiempo de consolidación, pérdida de corrección y deformidades angulares &gt;10° al momento de la consolidación.</w:t>
      </w:r>
    </w:p>
    <w:p w:rsidR="009B61F7" w:rsidRPr="009B61F7" w:rsidRDefault="009B61F7" w:rsidP="009B61F7">
      <w:pPr>
        <w:pStyle w:val="Subseccin"/>
      </w:pPr>
      <w:r w:rsidRPr="009B61F7">
        <w:t>Variables a estudiar</w:t>
      </w:r>
    </w:p>
    <w:p w:rsidR="009B61F7" w:rsidRDefault="009B61F7" w:rsidP="009B61F7">
      <w:r>
        <w:t>Evaluación funcional: tipo cualitativa ordinal, se medirá en base a la Mayo Elbow Performance Score que evalúa con puntaje en base al dolor, arco de movilidad, estabilidad y actividad sin ayuda obteniendo resultados: Excelente &gt;90 pts, Bueno 75-89 pts, Moderado 60-74 pts</w:t>
      </w:r>
      <w:bookmarkStart w:id="1" w:name="_GoBack"/>
      <w:bookmarkEnd w:id="1"/>
      <w:r>
        <w:t xml:space="preserve"> y Malo &lt;60 </w:t>
      </w:r>
      <w:r w:rsidR="00973668">
        <w:t>pts</w:t>
      </w:r>
      <w:r w:rsidR="00973668" w:rsidRPr="00973668">
        <w:t>.</w:t>
      </w:r>
      <w:r w:rsidR="00973668">
        <w:t>(</w:t>
      </w:r>
      <w:r w:rsidR="00973668" w:rsidRPr="00973668">
        <w:t>Tabla</w:t>
      </w:r>
      <w:r w:rsidRPr="00973668">
        <w:t>1</w:t>
      </w:r>
      <w:r w:rsidR="00973668">
        <w:t>)</w:t>
      </w:r>
      <w:r w:rsidRPr="00973668">
        <w:t>.</w:t>
      </w:r>
    </w:p>
    <w:p w:rsidR="009B61F7" w:rsidRPr="009B61F7" w:rsidRDefault="009B61F7" w:rsidP="009B61F7">
      <w:r>
        <w:t>-Complicaciones: tipo cualitativa ordinal, se medirá con la escala de Claviel-Dindo que evalúa en cinco grados: 1 (retardo de consolidación), 2 (infección superficial), 3 (infección profunda), 4 (síndrome compartimental) y 5 (muerte del paciente sec</w:t>
      </w:r>
      <w:r w:rsidR="00973668">
        <w:t xml:space="preserve">undario a reacción anestésica). (Tabla </w:t>
      </w:r>
      <w:r w:rsidRPr="00973668">
        <w:t>2</w:t>
      </w:r>
      <w:r w:rsidR="00973668" w:rsidRPr="00973668">
        <w:t>)</w:t>
      </w:r>
      <w:r w:rsidRPr="00973668">
        <w:t>.</w:t>
      </w:r>
    </w:p>
    <w:p w:rsidR="009B61F7" w:rsidRPr="004436AF" w:rsidRDefault="00973668" w:rsidP="004436AF">
      <w:pPr>
        <w:pStyle w:val="LeyendaTabla"/>
        <w:jc w:val="left"/>
        <w:rPr>
          <w:b/>
        </w:rPr>
      </w:pPr>
      <w:r>
        <w:rPr>
          <w:noProof/>
          <w:lang w:val="es-AR" w:eastAsia="es-AR"/>
        </w:rPr>
        <w:lastRenderedPageBreak/>
        <w:drawing>
          <wp:inline distT="0" distB="0" distL="0" distR="0" wp14:anchorId="5F98B0DE" wp14:editId="5A1ABBC8">
            <wp:extent cx="2470785" cy="2430145"/>
            <wp:effectExtent l="0" t="0" r="5715"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2430145"/>
                    </a:xfrm>
                    <a:prstGeom prst="rect">
                      <a:avLst/>
                    </a:prstGeom>
                  </pic:spPr>
                </pic:pic>
              </a:graphicData>
            </a:graphic>
          </wp:inline>
        </w:drawing>
      </w:r>
    </w:p>
    <w:p w:rsidR="00623F02" w:rsidRDefault="00973668" w:rsidP="00B65EA8">
      <w:pPr>
        <w:pBdr>
          <w:top w:val="nil"/>
          <w:left w:val="nil"/>
          <w:bottom w:val="nil"/>
          <w:right w:val="nil"/>
          <w:between w:val="nil"/>
        </w:pBdr>
        <w:rPr>
          <w:color w:val="000000"/>
          <w:szCs w:val="20"/>
        </w:rPr>
      </w:pPr>
      <w:r>
        <w:rPr>
          <w:noProof/>
          <w:lang w:val="es-AR" w:eastAsia="es-AR"/>
        </w:rPr>
        <w:drawing>
          <wp:inline distT="0" distB="0" distL="0" distR="0" wp14:anchorId="3B1F5E03" wp14:editId="098B8360">
            <wp:extent cx="2470785" cy="1197610"/>
            <wp:effectExtent l="0" t="0" r="5715"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0785" cy="1197610"/>
                    </a:xfrm>
                    <a:prstGeom prst="rect">
                      <a:avLst/>
                    </a:prstGeom>
                  </pic:spPr>
                </pic:pic>
              </a:graphicData>
            </a:graphic>
          </wp:inline>
        </w:drawing>
      </w:r>
    </w:p>
    <w:p w:rsidR="00623F02" w:rsidRDefault="00623F02" w:rsidP="00B65EA8">
      <w:pPr>
        <w:pBdr>
          <w:top w:val="nil"/>
          <w:left w:val="nil"/>
          <w:bottom w:val="nil"/>
          <w:right w:val="nil"/>
          <w:between w:val="nil"/>
        </w:pBdr>
        <w:rPr>
          <w:color w:val="000000"/>
          <w:szCs w:val="20"/>
        </w:rPr>
      </w:pPr>
    </w:p>
    <w:p w:rsidR="00B65EA8" w:rsidRDefault="00F251F9" w:rsidP="00B65EA8">
      <w:pPr>
        <w:pBdr>
          <w:top w:val="nil"/>
          <w:left w:val="nil"/>
          <w:bottom w:val="nil"/>
          <w:right w:val="nil"/>
          <w:between w:val="nil"/>
        </w:pBdr>
        <w:rPr>
          <w:color w:val="000000"/>
          <w:szCs w:val="20"/>
        </w:rPr>
      </w:pPr>
      <w:r w:rsidRPr="00F251F9">
        <w:rPr>
          <w:color w:val="000000"/>
          <w:szCs w:val="20"/>
        </w:rPr>
        <w:t>Resultados radiográficos: se medirá el tiempo de consolidación (variable tipo cuantitativa continua) en semanas, definido como la presencia de callo óseo en las radiografías A-P y Perfil; deformidades angulares (variable tipo cuantitativa discreta) definido en grados como &gt;10° al momento de la consolidación mediante radiografía; y pérdida de corrección (variable tipo cuantitativa discreta) definida como angulación dorsal/volar &gt;10°, desviación radial &gt;5°, translación &gt;3mm, o una combinación de estas entre la reducción inicial y los controles posteriores mediante radiografías</w:t>
      </w:r>
      <w:r>
        <w:rPr>
          <w:color w:val="000000"/>
          <w:szCs w:val="20"/>
        </w:rPr>
        <w:t>.</w:t>
      </w:r>
    </w:p>
    <w:p w:rsidR="00B65EA8" w:rsidRDefault="00B65EA8" w:rsidP="00B65EA8">
      <w:pPr>
        <w:pBdr>
          <w:top w:val="nil"/>
          <w:left w:val="nil"/>
          <w:bottom w:val="nil"/>
          <w:right w:val="nil"/>
          <w:between w:val="nil"/>
        </w:pBdr>
        <w:rPr>
          <w:noProof/>
          <w:lang w:val="es-AR" w:eastAsia="es-AR"/>
        </w:rPr>
      </w:pPr>
      <w:r>
        <w:rPr>
          <w:noProof/>
          <w:lang w:val="es-AR" w:eastAsia="es-AR"/>
        </w:rPr>
        <w:t>-</w:t>
      </w:r>
      <w:r w:rsidRPr="00B65EA8">
        <w:rPr>
          <w:noProof/>
          <w:lang w:val="es-AR" w:eastAsia="es-AR"/>
        </w:rPr>
        <w:t>Edad al momento de la fractura: cuantitativa discreta, se obtendrá la información en la historia clínica considerando el momento en el cual se hizo el diagnóstico. Se medirá en años.</w:t>
      </w:r>
    </w:p>
    <w:p w:rsidR="00B65EA8" w:rsidRPr="00B65EA8" w:rsidRDefault="00B65EA8" w:rsidP="00B65EA8">
      <w:pPr>
        <w:pBdr>
          <w:top w:val="nil"/>
          <w:left w:val="nil"/>
          <w:bottom w:val="nil"/>
          <w:right w:val="nil"/>
          <w:between w:val="nil"/>
        </w:pBdr>
        <w:rPr>
          <w:noProof/>
          <w:lang w:val="es-AR" w:eastAsia="es-AR"/>
        </w:rPr>
      </w:pPr>
      <w:r w:rsidRPr="00B65EA8">
        <w:rPr>
          <w:noProof/>
          <w:lang w:val="es-AR" w:eastAsia="es-AR"/>
        </w:rPr>
        <w:t>Sexo: cualitativa nominal, se obtendrá la información en la historia clínica y según la apariencia del sujeto. Se codificará con una letra M si es masculino y una letra F si es femenino.</w:t>
      </w:r>
    </w:p>
    <w:p w:rsidR="00B65EA8" w:rsidRPr="00B65EA8" w:rsidRDefault="00B65EA8" w:rsidP="00B65EA8">
      <w:pPr>
        <w:pBdr>
          <w:top w:val="nil"/>
          <w:left w:val="nil"/>
          <w:bottom w:val="nil"/>
          <w:right w:val="nil"/>
          <w:between w:val="nil"/>
        </w:pBdr>
        <w:rPr>
          <w:noProof/>
          <w:lang w:val="es-AR" w:eastAsia="es-AR"/>
        </w:rPr>
      </w:pPr>
      <w:r w:rsidRPr="00B65EA8">
        <w:rPr>
          <w:noProof/>
          <w:lang w:val="es-AR" w:eastAsia="es-AR"/>
        </w:rPr>
        <w:t xml:space="preserve">-Tiempo de evolución de la fractura hasta la cirugía: cuantitativa discreta, se obtendrá la información en la historia clínica considerando la cantidad de días transcurridos entre el diagnóstico y la cirugía, la cual se verificará en la foja quirúrgica presente en la HC. </w:t>
      </w:r>
    </w:p>
    <w:p w:rsidR="00B65EA8" w:rsidRPr="00B65EA8" w:rsidRDefault="00623F02" w:rsidP="00B65EA8">
      <w:pPr>
        <w:pBdr>
          <w:top w:val="nil"/>
          <w:left w:val="nil"/>
          <w:bottom w:val="nil"/>
          <w:right w:val="nil"/>
          <w:between w:val="nil"/>
        </w:pBdr>
        <w:rPr>
          <w:noProof/>
          <w:lang w:val="es-AR" w:eastAsia="es-AR"/>
        </w:rPr>
      </w:pPr>
      <w:r>
        <w:rPr>
          <w:noProof/>
          <w:lang w:val="es-AR" w:eastAsia="es-AR"/>
        </w:rPr>
        <mc:AlternateContent>
          <mc:Choice Requires="wps">
            <w:drawing>
              <wp:anchor distT="0" distB="0" distL="114300" distR="114300" simplePos="0" relativeHeight="251686912" behindDoc="0" locked="0" layoutInCell="1" hidden="0" allowOverlap="1" wp14:anchorId="7F593483" wp14:editId="1C408B44">
                <wp:simplePos x="0" y="0"/>
                <wp:positionH relativeFrom="rightMargin">
                  <wp:align>left</wp:align>
                </wp:positionH>
                <wp:positionV relativeFrom="paragraph">
                  <wp:posOffset>1078681</wp:posOffset>
                </wp:positionV>
                <wp:extent cx="427703" cy="376084"/>
                <wp:effectExtent l="0" t="0" r="10795" b="24130"/>
                <wp:wrapNone/>
                <wp:docPr id="11" name="Rectángulo 11"/>
                <wp:cNvGraphicFramePr/>
                <a:graphic xmlns:a="http://schemas.openxmlformats.org/drawingml/2006/main">
                  <a:graphicData uri="http://schemas.microsoft.com/office/word/2010/wordprocessingShape">
                    <wps:wsp>
                      <wps:cNvSpPr/>
                      <wps:spPr>
                        <a:xfrm flipH="1">
                          <a:off x="0" y="0"/>
                          <a:ext cx="427703" cy="376084"/>
                        </a:xfrm>
                        <a:prstGeom prst="rect">
                          <a:avLst/>
                        </a:prstGeom>
                        <a:solidFill>
                          <a:srgbClr val="509D2F"/>
                        </a:solidFill>
                        <a:ln w="9525" cap="flat" cmpd="sng">
                          <a:solidFill>
                            <a:srgbClr val="000000"/>
                          </a:solidFill>
                          <a:prstDash val="solid"/>
                          <a:round/>
                          <a:headEnd type="none" w="sm" len="sm"/>
                          <a:tailEnd type="none" w="sm" len="sm"/>
                        </a:ln>
                      </wps:spPr>
                      <wps:txbx>
                        <w:txbxContent>
                          <w:p w:rsidR="00623F02" w:rsidRDefault="00E312BC" w:rsidP="00623F02">
                            <w:pPr>
                              <w:jc w:val="center"/>
                              <w:textDirection w:val="btLr"/>
                            </w:pPr>
                            <w:r>
                              <w:rPr>
                                <w:b/>
                                <w:color w:val="FFFFFF"/>
                                <w:sz w:val="24"/>
                              </w:rPr>
                              <w:t>300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593483" id="Rectángulo 11" o:spid="_x0000_s1028" style="position:absolute;left:0;text-align:left;margin-left:0;margin-top:84.95pt;width:33.7pt;height:29.6pt;flip:x;z-index:2516869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" fillcolor="#509d2f">
                <v:stroke startarrowwidth="narrow" startarrowlength="short" endarrowwidth="narrow" endarrowlength="short" joinstyle="round"/>
                <v:textbox inset="2.53958mm,1.2694mm,2.53958mm,1.2694mm">
                  <w:txbxContent>
                    <w:p w:rsidR="00623F02" w:rsidRDefault="00E312BC" w:rsidP="00623F02">
                      <w:pPr>
                        <w:jc w:val="center"/>
                        <w:textDirection w:val="btLr"/>
                      </w:pPr>
                      <w:r>
                        <w:rPr>
                          <w:b/>
                          <w:color w:val="FFFFFF"/>
                          <w:sz w:val="24"/>
                        </w:rPr>
                        <w:t>300</w:t>
                      </w:r>
                    </w:p>
                  </w:txbxContent>
                </v:textbox>
                <w10:wrap anchorx="margin"/>
              </v:rect>
            </w:pict>
          </mc:Fallback>
        </mc:AlternateContent>
      </w:r>
      <w:r w:rsidR="00B65EA8" w:rsidRPr="00B65EA8">
        <w:rPr>
          <w:noProof/>
          <w:lang w:val="es-AR" w:eastAsia="es-AR"/>
        </w:rPr>
        <w:t>-Antebrazo fracturado: cualitativa nominal, se obtendrá la información en la historia clínica designándose como derecho o izquierdo según la localización.</w:t>
      </w:r>
    </w:p>
    <w:p w:rsidR="00B65EA8" w:rsidRDefault="00B65EA8" w:rsidP="00B65EA8">
      <w:pPr>
        <w:pBdr>
          <w:top w:val="nil"/>
          <w:left w:val="nil"/>
          <w:bottom w:val="nil"/>
          <w:right w:val="nil"/>
          <w:between w:val="nil"/>
        </w:pBdr>
        <w:rPr>
          <w:noProof/>
          <w:lang w:val="es-AR" w:eastAsia="es-AR"/>
        </w:rPr>
      </w:pPr>
      <w:r w:rsidRPr="00B65EA8">
        <w:rPr>
          <w:noProof/>
          <w:lang w:val="es-AR" w:eastAsia="es-AR"/>
        </w:rPr>
        <w:lastRenderedPageBreak/>
        <w:t>-Clasificación AO: cualitativa ordinal, se obtendrá la información a partir de las radiografías iniciales designándose con un primer número el hueso afectado, otro que indica el segmento comprometido, una letra según el tipo de fractura y finalmente un numero para el patrón de fractura.</w:t>
      </w:r>
    </w:p>
    <w:p w:rsidR="00F3616E" w:rsidRDefault="007D2A25">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Análisis estadístico</w:t>
      </w:r>
    </w:p>
    <w:p w:rsidR="00B65EA8" w:rsidRDefault="00B65EA8" w:rsidP="00B65EA8">
      <w:pPr>
        <w:pBdr>
          <w:top w:val="nil"/>
          <w:left w:val="nil"/>
          <w:bottom w:val="nil"/>
          <w:right w:val="nil"/>
          <w:between w:val="nil"/>
        </w:pBdr>
        <w:rPr>
          <w:color w:val="000000"/>
          <w:szCs w:val="20"/>
        </w:rPr>
      </w:pPr>
      <w:r w:rsidRPr="00B65EA8">
        <w:rPr>
          <w:color w:val="000000"/>
          <w:szCs w:val="20"/>
        </w:rPr>
        <w:t>Estadística descriptiva: medidas de posición (media) y medida de dispersión (desviación estándar) para variables continuas y frecuencias para variables categóricas.</w:t>
      </w:r>
      <w:r>
        <w:rPr>
          <w:color w:val="000000"/>
          <w:szCs w:val="20"/>
        </w:rPr>
        <w:t xml:space="preserve"> </w:t>
      </w:r>
    </w:p>
    <w:p w:rsidR="00B65EA8" w:rsidRDefault="00B65EA8" w:rsidP="00B65EA8">
      <w:r w:rsidRPr="00B65EA8">
        <w:t>Se utilizó el software estadístico: R-medic.</w:t>
      </w:r>
      <w:r>
        <w:t xml:space="preserve">     </w:t>
      </w:r>
    </w:p>
    <w:p w:rsidR="00B65EA8" w:rsidRDefault="00B65EA8" w:rsidP="00B65EA8">
      <w:pPr>
        <w:pStyle w:val="Subseccin"/>
      </w:pPr>
      <w:r w:rsidRPr="00B65EA8">
        <w:t>Consideraciones éticas</w:t>
      </w:r>
    </w:p>
    <w:p w:rsidR="00B65EA8" w:rsidRDefault="00B65EA8" w:rsidP="00B65EA8">
      <w:pPr>
        <w:rPr>
          <w:color w:val="000000"/>
          <w:szCs w:val="20"/>
        </w:rPr>
      </w:pPr>
      <w:r w:rsidRPr="00B65EA8">
        <w:t>El estudio fue evaluado y aprobado por el Área de investigación del departamento de Docencia, Investigación y Compromiso Social y la Secretaría de Investigación de la Facultad de Medicina UCC. Se cumplió la normativa de la Declaración de Helsinki y Buenas Prácticas Clínicas y de acuerdo con la Ley de la Provincia de Córdoba (Argentina) sobre Investigación en seres humanos n° 9694/09. Se garantizó la confidencialidad de la información según la Ley Nacional de Protección de datos personales n° 25326/00. Los autores declaran no tener conflictos de intereses.</w:t>
      </w:r>
      <w:r>
        <w:rPr>
          <w:color w:val="000000"/>
          <w:szCs w:val="20"/>
        </w:rPr>
        <w:t xml:space="preserve">                        </w:t>
      </w:r>
    </w:p>
    <w:p w:rsidR="00F3616E" w:rsidRDefault="007D2A25">
      <w:pPr>
        <w:pStyle w:val="Ttulo1"/>
      </w:pPr>
      <w:r>
        <w:t>Resultados</w:t>
      </w:r>
    </w:p>
    <w:p w:rsidR="00B65EA8" w:rsidRDefault="00B65EA8" w:rsidP="00B65EA8">
      <w:r>
        <w:t>Se evaluaron un total de 30 pacientes, 28 (93,33%) masculinos y 2 (6,67%) femeninos con fracturas bióseas. Todos fueron intervenidos mediante EEE. La edad media de los pacientes fue de 10.13 años (desviación estándar - DE 3.82); 18 (60%) pacientes presentaron fracturas de antebrazo derecho mientras que 12 (40%) fueron de antebrazo izquierdo.</w:t>
      </w:r>
    </w:p>
    <w:p w:rsidR="00F3616E" w:rsidRDefault="00B65EA8" w:rsidP="00B65EA8">
      <w:r>
        <w:t>Veintiocho (93,33%) pacientes presentaron fracturas cerradas mientras que dos (6,67%) presentaron fracturas expuestas, todas Gustilo I. Según la clasificación AO se encontraron 21 (70%) fracturas 22A3 y 9 (30%) fracturas 22B3. La localización de las fracturas incluidas se encontraba en tercio medio diafisario.</w:t>
      </w:r>
    </w:p>
    <w:p w:rsidR="00B65EA8" w:rsidRDefault="00B65EA8" w:rsidP="00B65EA8">
      <w:pPr>
        <w:pStyle w:val="Subseccin"/>
      </w:pPr>
      <w:r>
        <w:t>Resultados radiográficos</w:t>
      </w:r>
    </w:p>
    <w:p w:rsidR="00B65EA8" w:rsidRDefault="00623F02" w:rsidP="00E34959">
      <w:r>
        <w:rPr>
          <w:noProof/>
          <w:lang w:val="es-AR" w:eastAsia="es-AR"/>
        </w:rPr>
        <mc:AlternateContent>
          <mc:Choice Requires="wps">
            <w:drawing>
              <wp:anchor distT="0" distB="0" distL="114300" distR="114300" simplePos="0" relativeHeight="251682816" behindDoc="0" locked="0" layoutInCell="1" hidden="0" allowOverlap="1" wp14:anchorId="0215B8B6" wp14:editId="165BC216">
                <wp:simplePos x="0" y="0"/>
                <wp:positionH relativeFrom="rightMargin">
                  <wp:align>left</wp:align>
                </wp:positionH>
                <wp:positionV relativeFrom="paragraph">
                  <wp:posOffset>1057744</wp:posOffset>
                </wp:positionV>
                <wp:extent cx="453224" cy="397566"/>
                <wp:effectExtent l="0" t="0" r="23495" b="21590"/>
                <wp:wrapNone/>
                <wp:docPr id="32" name="Rectángulo 32"/>
                <wp:cNvGraphicFramePr/>
                <a:graphic xmlns:a="http://schemas.openxmlformats.org/drawingml/2006/main">
                  <a:graphicData uri="http://schemas.microsoft.com/office/word/2010/wordprocessingShape">
                    <wps:wsp>
                      <wps:cNvSpPr/>
                      <wps:spPr>
                        <a:xfrm flipH="1">
                          <a:off x="0" y="0"/>
                          <a:ext cx="453224" cy="397566"/>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A870F2" w:rsidRDefault="00E312BC" w:rsidP="00A870F2">
                            <w:pPr>
                              <w:jc w:val="center"/>
                              <w:textDirection w:val="btLr"/>
                              <w:rPr>
                                <w:b/>
                                <w:color w:val="FFFFFF" w:themeColor="background1"/>
                                <w:sz w:val="24"/>
                                <w:lang w:val="es-AR"/>
                              </w:rPr>
                            </w:pPr>
                            <w:r>
                              <w:rPr>
                                <w:b/>
                                <w:color w:val="FFFFFF" w:themeColor="background1"/>
                                <w:sz w:val="24"/>
                                <w:lang w:val="es-AR"/>
                              </w:rPr>
                              <w:t>301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15B8B6" id="Rectángulo 32" o:spid="_x0000_s1029" style="position:absolute;left:0;text-align:left;margin-left:0;margin-top:83.3pt;width:35.7pt;height:31.3pt;flip:x;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" fillcolor="#509d2f">
                <v:stroke startarrowwidth="narrow" startarrowlength="short" endarrowwidth="narrow" endarrowlength="short" joinstyle="round"/>
                <v:textbox inset="2.53958mm,1.2694mm,2.53958mm,1.2694mm">
                  <w:txbxContent>
                    <w:p w:rsidR="001A0293" w:rsidRPr="00A870F2" w:rsidRDefault="00E312BC" w:rsidP="00A870F2">
                      <w:pPr>
                        <w:jc w:val="center"/>
                        <w:textDirection w:val="btLr"/>
                        <w:rPr>
                          <w:b/>
                          <w:color w:val="FFFFFF" w:themeColor="background1"/>
                          <w:sz w:val="24"/>
                          <w:lang w:val="es-AR"/>
                        </w:rPr>
                      </w:pPr>
                      <w:r>
                        <w:rPr>
                          <w:b/>
                          <w:color w:val="FFFFFF" w:themeColor="background1"/>
                          <w:sz w:val="24"/>
                          <w:lang w:val="es-AR"/>
                        </w:rPr>
                        <w:t>301</w:t>
                      </w:r>
                    </w:p>
                  </w:txbxContent>
                </v:textbox>
                <w10:wrap anchorx="margin"/>
              </v:rect>
            </w:pict>
          </mc:Fallback>
        </mc:AlternateContent>
      </w:r>
      <w:r w:rsidR="00B65EA8">
        <w:t xml:space="preserve">El tiempo de consolidación de la fractura fue de una media de 8.38 semanas (DE 3.01). Las deformidades angulares al momento de la consolidación presentaron una media de 4.50 (DE 2.64) grados. No se observó pérdida de </w:t>
      </w:r>
      <w:r w:rsidR="00B65EA8">
        <w:lastRenderedPageBreak/>
        <w:t>corrección significativa, con una media para desviación dorsal/volar de 2.27 (DE 2.97) grados, desviación radial 1.30 (DE 1.53) grados y traslación 0.87 (DE 1.01) milímetros. Ningún paciente presentó no unión de la fractura.</w:t>
      </w:r>
    </w:p>
    <w:p w:rsidR="00E34959" w:rsidRDefault="00E34959" w:rsidP="00E34959">
      <w:pPr>
        <w:pStyle w:val="Subseccin"/>
      </w:pPr>
      <w:r>
        <w:t>Resultados funcionales</w:t>
      </w:r>
    </w:p>
    <w:p w:rsidR="00E34959" w:rsidRDefault="00E34959" w:rsidP="00E34959">
      <w:r>
        <w:t>En concordancia con el Mayo Elbow Performance Score se obtuvieron excelentes resultados en 28 (93,33%) pacientes, y resultados buenos en 2 (6,67%). Hubo restricciones de movimientos de prono-supinación significativas (mayores a 10°) en 2 (6,67%) pacientes.</w:t>
      </w:r>
    </w:p>
    <w:p w:rsidR="00E34959" w:rsidRDefault="00E34959" w:rsidP="00E34959">
      <w:pPr>
        <w:pStyle w:val="Subseccin"/>
      </w:pPr>
      <w:r>
        <w:t>Complicaciones</w:t>
      </w:r>
    </w:p>
    <w:p w:rsidR="00E34959" w:rsidRDefault="00E34959" w:rsidP="00E34959">
      <w:r>
        <w:t>De los 30 pacientes, 3 (10%) presentaron complicaciones según la escala Claviel-Dindo: una complicación de grado I (retardo de consolidación), una complicación de grado II (infección superficial) y una de grado III (extracción temprana por infección asociada a intolerancia de los materiales).</w:t>
      </w:r>
    </w:p>
    <w:p w:rsidR="00F3616E" w:rsidRPr="0072768E" w:rsidRDefault="00E34959" w:rsidP="00E34959">
      <w:r>
        <w:t>La extracción de los implantes se realizó en 22 pacientes (73,33%). El tiempo promedio desde el momento de la osteosíntesis hasta la extracción fue de 9,52 (DE 2.77) meses.</w:t>
      </w:r>
    </w:p>
    <w:p w:rsidR="00F3616E" w:rsidRDefault="007D2A25">
      <w:pPr>
        <w:pStyle w:val="Ttulo1"/>
      </w:pPr>
      <w:r>
        <w:t xml:space="preserve">Discusión </w:t>
      </w:r>
      <w:r>
        <w:tab/>
      </w:r>
    </w:p>
    <w:p w:rsidR="00E34959" w:rsidRDefault="00E34959" w:rsidP="00E34959">
      <w:r>
        <w:t>Muchas fracturas de antebrazo en pacientes pediátricos podrán ser tratadas de manera conservadora bajo reducción cerrada y yeso braquiopalmar, y mientras más joven es el paciente más capacidad de remodelación presenta por lo que tolera mayor deformidad. Sin embargo, las reducciones inaceptables, los patrones inestables de fractura, la pérdida de la reducción, las fracturas expuestas o síndrome compartimental constituyen indicaciones de intervención quirúrgica en las fracturas</w:t>
      </w:r>
      <w:r w:rsidR="003978DC">
        <w:t xml:space="preserve"> diafisarias de radio y cúbito</w:t>
      </w:r>
      <w:r w:rsidR="003978DC" w:rsidRPr="003978DC">
        <w:rPr>
          <w:vertAlign w:val="superscript"/>
        </w:rPr>
        <w:t>4,7,8</w:t>
      </w:r>
      <w:r>
        <w:t>. Además, fracturas de tercio medio diafisarias como también las proximales no remodelan de una manera predecible por lo que requieren una reducción más anatómica. La controversia existe entre qué nivel de angulación, desplazamiento y rotación constituye una reducción aceptable. Dado el potencial fracaso del tratamiento conservador y la importancia de minimizar las deformidades angulares para conservar la movilidad adecuada del antebrazo, el tratamiento quirúrgico y específicamente mediante EEE se ha vuelto cada vez más popular dados los excelentes resultados obtenidos en l</w:t>
      </w:r>
      <w:r w:rsidR="003978DC">
        <w:t>a mayor parte de los pacientes</w:t>
      </w:r>
      <w:r w:rsidR="003978DC" w:rsidRPr="003978DC">
        <w:rPr>
          <w:vertAlign w:val="superscript"/>
        </w:rPr>
        <w:t>1,2,9</w:t>
      </w:r>
      <w:r>
        <w:t>.</w:t>
      </w:r>
    </w:p>
    <w:p w:rsidR="00E34959" w:rsidRDefault="00E34959" w:rsidP="00E34959">
      <w:r>
        <w:lastRenderedPageBreak/>
        <w:t xml:space="preserve">La valoración de las complicaciones mediante la escala Claviel-Dindo modificada para fracturas de antebrazo y la evaluación funcional por el Mayo Elbow Performance Score nos permitió objetivar de manera práctica y reproducible nuestros objetivos planteados, como así también la determinación del tiempo de consolidación y pérdida de reducción radiográficos. Las complicaciones en el presente estudio son comparables a las observadas en varios otros estudios. Yalcinkaya et al informaron que la tasa de complicaciones osciló entre el 4 y el 38% en pacientes tratados con clavos IM, y </w:t>
      </w:r>
      <w:proofErr w:type="spellStart"/>
      <w:r>
        <w:t>Flynn</w:t>
      </w:r>
      <w:proofErr w:type="spellEnd"/>
      <w:r>
        <w:t xml:space="preserve"> et al demostraron que la tasa general de complicaciones en pacientes sometidos a clavos IM fue del 14,6%. Las complicaciones más comunes que ocurrieron en su serie fueron el retraso de la consolidación, el síndrome compartimental, la infección, la irritación de la piel y la migración del clavo. En nuestra serie se observaron complicaciones menores en 3 (10%) pacientes. No se produjeron pseudoartrosis o consolidación defectuosa, y no se observaron infecciones profundas, lo q</w:t>
      </w:r>
      <w:r w:rsidR="003978DC">
        <w:t>ue coincide con otros estudios</w:t>
      </w:r>
      <w:r w:rsidR="003978DC" w:rsidRPr="003978DC">
        <w:rPr>
          <w:vertAlign w:val="superscript"/>
        </w:rPr>
        <w:t>1,2,4,9</w:t>
      </w:r>
      <w:r>
        <w:t>.</w:t>
      </w:r>
    </w:p>
    <w:p w:rsidR="00E34959" w:rsidRDefault="00E34959" w:rsidP="00E34959">
      <w:r>
        <w:t>En relación a la valoración funcional, se han reportado resultados exc</w:t>
      </w:r>
      <w:r w:rsidR="003978DC">
        <w:t>elentes en el 90% de los casos</w:t>
      </w:r>
      <w:r w:rsidR="003978DC" w:rsidRPr="003978DC">
        <w:rPr>
          <w:vertAlign w:val="superscript"/>
        </w:rPr>
        <w:t>2,3</w:t>
      </w:r>
      <w:r>
        <w:t>, lo cual es comparable a nuestro estudio.</w:t>
      </w:r>
    </w:p>
    <w:p w:rsidR="00E34959" w:rsidRDefault="00E34959" w:rsidP="00E34959">
      <w:r>
        <w:t>En nuestra serie de casos se observó que la edad media de presentación de fracturas diafisarias de antebrazo es similar a</w:t>
      </w:r>
      <w:r w:rsidR="003978DC">
        <w:t xml:space="preserve"> la descrita por otros autores</w:t>
      </w:r>
      <w:r w:rsidR="003978DC" w:rsidRPr="003978DC">
        <w:rPr>
          <w:vertAlign w:val="superscript"/>
        </w:rPr>
        <w:t>9,10</w:t>
      </w:r>
      <w:r>
        <w:t>, al igual que el predominio de sexo mascul</w:t>
      </w:r>
      <w:r w:rsidR="003978DC">
        <w:t>ino en los pacientes incluidos</w:t>
      </w:r>
      <w:r w:rsidR="003978DC" w:rsidRPr="003978DC">
        <w:rPr>
          <w:vertAlign w:val="superscript"/>
        </w:rPr>
        <w:t>1,3,9</w:t>
      </w:r>
      <w:r>
        <w:t>. El tiempo de consolidación ósea reportado en la literatura varía entre 6 y 13 semanas, lo cual es similar a lo observado en nuestr</w:t>
      </w:r>
      <w:r w:rsidR="003978DC">
        <w:t>a serie de casos</w:t>
      </w:r>
      <w:r w:rsidRPr="003978DC">
        <w:rPr>
          <w:vertAlign w:val="superscript"/>
        </w:rPr>
        <w:t>1,2,3,9</w:t>
      </w:r>
      <w:r>
        <w:t>. El tiempo entre la osteosíntesis y la extracción de material de osteosíntesis es en promedio similar a l</w:t>
      </w:r>
      <w:r w:rsidR="003978DC">
        <w:t>a reportada en la bibliografía</w:t>
      </w:r>
      <w:r w:rsidR="003978DC" w:rsidRPr="003978DC">
        <w:rPr>
          <w:vertAlign w:val="superscript"/>
        </w:rPr>
        <w:t>8,9</w:t>
      </w:r>
      <w:r>
        <w:t>.</w:t>
      </w:r>
    </w:p>
    <w:p w:rsidR="00E34959" w:rsidRDefault="007D2A25" w:rsidP="00E34959">
      <w:pPr>
        <w:pStyle w:val="Ttulo1"/>
      </w:pPr>
      <w:r>
        <w:t>Conclusión</w:t>
      </w:r>
    </w:p>
    <w:p w:rsidR="00E34959" w:rsidRPr="00E34959" w:rsidRDefault="00E34959" w:rsidP="00E34959">
      <w:pPr>
        <w:pStyle w:val="Subseccin"/>
        <w:jc w:val="both"/>
        <w:rPr>
          <w:rFonts w:ascii="Times New Roman" w:hAnsi="Times New Roman" w:cs="Times New Roman"/>
          <w:b w:val="0"/>
        </w:rPr>
      </w:pPr>
      <w:r w:rsidRPr="00E34959">
        <w:rPr>
          <w:rFonts w:ascii="Times New Roman" w:hAnsi="Times New Roman" w:cs="Times New Roman"/>
          <w:b w:val="0"/>
        </w:rPr>
        <w:t xml:space="preserve">complicaciones en el presente estudio son comparables a las observadas en varios otros estudios. Yalcinkaya et al informaron que la tasa de complicaciones osciló entre el 4 y el 38% en pacientes tratados con clavos IM, y </w:t>
      </w:r>
      <w:proofErr w:type="spellStart"/>
      <w:r w:rsidRPr="00E34959">
        <w:rPr>
          <w:rFonts w:ascii="Times New Roman" w:hAnsi="Times New Roman" w:cs="Times New Roman"/>
          <w:b w:val="0"/>
        </w:rPr>
        <w:t>Flynn</w:t>
      </w:r>
      <w:proofErr w:type="spellEnd"/>
      <w:r w:rsidRPr="00E34959">
        <w:rPr>
          <w:rFonts w:ascii="Times New Roman" w:hAnsi="Times New Roman" w:cs="Times New Roman"/>
          <w:b w:val="0"/>
        </w:rPr>
        <w:t xml:space="preserve"> et al demostraron que la tasa general de complicaciones en pacientes sometidos a clavos IM fue del 14,6%. Las complicaciones más comunes que ocurrieron en su serie fueron el retraso de la consolidación, el síndrome compartimental, la infección, la irritación de la piel y la migración del clavo. En nuestra serie se observaron complicaciones menores en 3 (10%) pacientes. No se produjeron pseudoartrosis o </w:t>
      </w:r>
      <w:r w:rsidRPr="00E34959">
        <w:rPr>
          <w:rFonts w:ascii="Times New Roman" w:hAnsi="Times New Roman" w:cs="Times New Roman"/>
          <w:b w:val="0"/>
        </w:rPr>
        <w:lastRenderedPageBreak/>
        <w:t>consolidación defectuosa, y no se observaron infecciones profundas, lo q</w:t>
      </w:r>
      <w:r w:rsidR="003978DC">
        <w:rPr>
          <w:rFonts w:ascii="Times New Roman" w:hAnsi="Times New Roman" w:cs="Times New Roman"/>
          <w:b w:val="0"/>
        </w:rPr>
        <w:t>ue coincide con otros estudios</w:t>
      </w:r>
      <w:r w:rsidR="003978DC" w:rsidRPr="003978DC">
        <w:rPr>
          <w:rFonts w:ascii="Times New Roman" w:hAnsi="Times New Roman" w:cs="Times New Roman"/>
          <w:b w:val="0"/>
          <w:vertAlign w:val="superscript"/>
        </w:rPr>
        <w:t>1,2,4,9</w:t>
      </w:r>
      <w:r w:rsidRPr="00E34959">
        <w:rPr>
          <w:rFonts w:ascii="Times New Roman" w:hAnsi="Times New Roman" w:cs="Times New Roman"/>
          <w:b w:val="0"/>
        </w:rPr>
        <w:t>.</w:t>
      </w:r>
    </w:p>
    <w:p w:rsidR="00F3616E" w:rsidRDefault="007D2A25">
      <w:pPr>
        <w:pStyle w:val="Ttulo1"/>
      </w:pPr>
      <w:r>
        <w:t>Bibliografía</w:t>
      </w:r>
    </w:p>
    <w:p w:rsidR="00E34959" w:rsidRPr="00E34959" w:rsidRDefault="00E34959" w:rsidP="00E34959">
      <w:pPr>
        <w:numPr>
          <w:ilvl w:val="0"/>
          <w:numId w:val="1"/>
        </w:numPr>
        <w:pBdr>
          <w:top w:val="nil"/>
          <w:left w:val="nil"/>
          <w:bottom w:val="nil"/>
          <w:right w:val="nil"/>
          <w:between w:val="nil"/>
        </w:pBdr>
        <w:spacing w:after="120"/>
        <w:rPr>
          <w:color w:val="000000"/>
          <w:szCs w:val="20"/>
        </w:rPr>
      </w:pPr>
      <w:proofErr w:type="spellStart"/>
      <w:r w:rsidRPr="00E34959">
        <w:rPr>
          <w:color w:val="000000"/>
          <w:szCs w:val="20"/>
        </w:rPr>
        <w:t>Acharya</w:t>
      </w:r>
      <w:proofErr w:type="spellEnd"/>
      <w:r w:rsidRPr="00E34959">
        <w:rPr>
          <w:color w:val="000000"/>
          <w:szCs w:val="20"/>
        </w:rPr>
        <w:t xml:space="preserve">, B. M., </w:t>
      </w:r>
      <w:proofErr w:type="spellStart"/>
      <w:r w:rsidRPr="00E34959">
        <w:rPr>
          <w:color w:val="000000"/>
          <w:szCs w:val="20"/>
        </w:rPr>
        <w:t>Devkota</w:t>
      </w:r>
      <w:proofErr w:type="spellEnd"/>
      <w:r w:rsidRPr="00E34959">
        <w:rPr>
          <w:color w:val="000000"/>
          <w:szCs w:val="20"/>
        </w:rPr>
        <w:t xml:space="preserve">, P., </w:t>
      </w:r>
      <w:proofErr w:type="spellStart"/>
      <w:r w:rsidRPr="00E34959">
        <w:rPr>
          <w:color w:val="000000"/>
          <w:szCs w:val="20"/>
        </w:rPr>
        <w:t>Thakur</w:t>
      </w:r>
      <w:proofErr w:type="spellEnd"/>
      <w:r w:rsidRPr="00E34959">
        <w:rPr>
          <w:color w:val="000000"/>
          <w:szCs w:val="20"/>
        </w:rPr>
        <w:t xml:space="preserve">, A. K., &amp; </w:t>
      </w:r>
      <w:proofErr w:type="spellStart"/>
      <w:r w:rsidRPr="00E34959">
        <w:rPr>
          <w:color w:val="000000"/>
          <w:szCs w:val="20"/>
        </w:rPr>
        <w:t>Gyawali</w:t>
      </w:r>
      <w:proofErr w:type="spellEnd"/>
      <w:r w:rsidRPr="00E34959">
        <w:rPr>
          <w:color w:val="000000"/>
          <w:szCs w:val="20"/>
        </w:rPr>
        <w:t>, B. (2019). Clavos flexibles intramedulares para fracturas diafisarias de los huesos del antebrazo en niños. Revista brasileira de ortopedia, 54(5), 503-508.</w:t>
      </w:r>
    </w:p>
    <w:p w:rsidR="00E34959" w:rsidRPr="00E34959" w:rsidRDefault="00E34959" w:rsidP="00E34959">
      <w:pPr>
        <w:numPr>
          <w:ilvl w:val="0"/>
          <w:numId w:val="1"/>
        </w:numPr>
        <w:pBdr>
          <w:top w:val="nil"/>
          <w:left w:val="nil"/>
          <w:bottom w:val="nil"/>
          <w:right w:val="nil"/>
          <w:between w:val="nil"/>
        </w:pBdr>
        <w:spacing w:after="120"/>
        <w:rPr>
          <w:color w:val="000000"/>
          <w:szCs w:val="20"/>
        </w:rPr>
      </w:pPr>
      <w:proofErr w:type="spellStart"/>
      <w:r w:rsidRPr="00E34959">
        <w:rPr>
          <w:color w:val="000000"/>
          <w:szCs w:val="20"/>
        </w:rPr>
        <w:t>Poutoglidou</w:t>
      </w:r>
      <w:proofErr w:type="spellEnd"/>
      <w:r w:rsidRPr="00E34959">
        <w:rPr>
          <w:color w:val="000000"/>
          <w:szCs w:val="20"/>
        </w:rPr>
        <w:t xml:space="preserve">, F., </w:t>
      </w:r>
      <w:proofErr w:type="spellStart"/>
      <w:r w:rsidRPr="00E34959">
        <w:rPr>
          <w:color w:val="000000"/>
          <w:szCs w:val="20"/>
        </w:rPr>
        <w:t>Metaxiotis</w:t>
      </w:r>
      <w:proofErr w:type="spellEnd"/>
      <w:r w:rsidRPr="00E34959">
        <w:rPr>
          <w:color w:val="000000"/>
          <w:szCs w:val="20"/>
        </w:rPr>
        <w:t xml:space="preserve">, D., </w:t>
      </w:r>
      <w:proofErr w:type="spellStart"/>
      <w:r w:rsidRPr="00E34959">
        <w:rPr>
          <w:color w:val="000000"/>
          <w:szCs w:val="20"/>
        </w:rPr>
        <w:t>Kazas</w:t>
      </w:r>
      <w:proofErr w:type="spellEnd"/>
      <w:r w:rsidRPr="00E34959">
        <w:rPr>
          <w:color w:val="000000"/>
          <w:szCs w:val="20"/>
        </w:rPr>
        <w:t xml:space="preserve">, C., </w:t>
      </w:r>
      <w:proofErr w:type="spellStart"/>
      <w:r w:rsidRPr="00E34959">
        <w:rPr>
          <w:color w:val="000000"/>
          <w:szCs w:val="20"/>
        </w:rPr>
        <w:t>Alvanos</w:t>
      </w:r>
      <w:proofErr w:type="spellEnd"/>
      <w:r w:rsidRPr="00E34959">
        <w:rPr>
          <w:color w:val="000000"/>
          <w:szCs w:val="20"/>
        </w:rPr>
        <w:t xml:space="preserve">, D., &amp; </w:t>
      </w:r>
      <w:proofErr w:type="spellStart"/>
      <w:r w:rsidRPr="00E34959">
        <w:rPr>
          <w:color w:val="000000"/>
          <w:szCs w:val="20"/>
        </w:rPr>
        <w:t>Mpeletsiotis</w:t>
      </w:r>
      <w:proofErr w:type="spellEnd"/>
      <w:r w:rsidRPr="00E34959">
        <w:rPr>
          <w:color w:val="000000"/>
          <w:szCs w:val="20"/>
        </w:rPr>
        <w:t xml:space="preserve">, A. (2020). Clavos intramedulares flexibles en el tratamiento de las fracturas de antebrazo en niños y adolescentes, una revisión sistemática. </w:t>
      </w:r>
      <w:proofErr w:type="spellStart"/>
      <w:r w:rsidRPr="00E34959">
        <w:rPr>
          <w:color w:val="000000"/>
          <w:szCs w:val="20"/>
        </w:rPr>
        <w:t>Journal</w:t>
      </w:r>
      <w:proofErr w:type="spellEnd"/>
      <w:r w:rsidRPr="00E34959">
        <w:rPr>
          <w:color w:val="000000"/>
          <w:szCs w:val="20"/>
        </w:rPr>
        <w:t xml:space="preserve"> of </w:t>
      </w:r>
      <w:proofErr w:type="spellStart"/>
      <w:r w:rsidRPr="00E34959">
        <w:rPr>
          <w:color w:val="000000"/>
          <w:szCs w:val="20"/>
        </w:rPr>
        <w:t>Orthopaedics</w:t>
      </w:r>
      <w:proofErr w:type="spellEnd"/>
      <w:r w:rsidRPr="00E34959">
        <w:rPr>
          <w:color w:val="000000"/>
          <w:szCs w:val="20"/>
        </w:rPr>
        <w:t>, 20, 125-130.</w:t>
      </w:r>
    </w:p>
    <w:p w:rsidR="00E34959" w:rsidRPr="00E34959" w:rsidRDefault="00E34959" w:rsidP="00E34959">
      <w:pPr>
        <w:numPr>
          <w:ilvl w:val="0"/>
          <w:numId w:val="1"/>
        </w:numPr>
        <w:pBdr>
          <w:top w:val="nil"/>
          <w:left w:val="nil"/>
          <w:bottom w:val="nil"/>
          <w:right w:val="nil"/>
          <w:between w:val="nil"/>
        </w:pBdr>
        <w:spacing w:after="120"/>
        <w:rPr>
          <w:color w:val="000000"/>
          <w:szCs w:val="20"/>
        </w:rPr>
      </w:pPr>
      <w:r w:rsidRPr="00E34959">
        <w:rPr>
          <w:color w:val="000000"/>
          <w:szCs w:val="20"/>
        </w:rPr>
        <w:t xml:space="preserve">Yalcinkaya, M., </w:t>
      </w:r>
      <w:proofErr w:type="spellStart"/>
      <w:r w:rsidRPr="00E34959">
        <w:rPr>
          <w:color w:val="000000"/>
          <w:szCs w:val="20"/>
        </w:rPr>
        <w:t>Dogan</w:t>
      </w:r>
      <w:proofErr w:type="spellEnd"/>
      <w:r w:rsidRPr="00E34959">
        <w:rPr>
          <w:color w:val="000000"/>
          <w:szCs w:val="20"/>
        </w:rPr>
        <w:t xml:space="preserve">, A., </w:t>
      </w:r>
      <w:proofErr w:type="spellStart"/>
      <w:r w:rsidRPr="00E34959">
        <w:rPr>
          <w:color w:val="000000"/>
          <w:szCs w:val="20"/>
        </w:rPr>
        <w:t>Ozkaya</w:t>
      </w:r>
      <w:proofErr w:type="spellEnd"/>
      <w:r w:rsidRPr="00E34959">
        <w:rPr>
          <w:color w:val="000000"/>
          <w:szCs w:val="20"/>
        </w:rPr>
        <w:t xml:space="preserve">, V., </w:t>
      </w:r>
      <w:proofErr w:type="spellStart"/>
      <w:r w:rsidRPr="00E34959">
        <w:rPr>
          <w:color w:val="000000"/>
          <w:szCs w:val="20"/>
        </w:rPr>
        <w:t>Sokucu</w:t>
      </w:r>
      <w:proofErr w:type="spellEnd"/>
      <w:r w:rsidRPr="00E34959">
        <w:rPr>
          <w:color w:val="000000"/>
          <w:szCs w:val="20"/>
        </w:rPr>
        <w:t xml:space="preserve">, S., </w:t>
      </w:r>
      <w:proofErr w:type="spellStart"/>
      <w:r w:rsidRPr="00E34959">
        <w:rPr>
          <w:color w:val="000000"/>
          <w:szCs w:val="20"/>
        </w:rPr>
        <w:t>Uzumcugil</w:t>
      </w:r>
      <w:proofErr w:type="spellEnd"/>
      <w:r w:rsidRPr="00E34959">
        <w:rPr>
          <w:color w:val="000000"/>
          <w:szCs w:val="20"/>
        </w:rPr>
        <w:t xml:space="preserve">, O., &amp; </w:t>
      </w:r>
      <w:proofErr w:type="spellStart"/>
      <w:r w:rsidRPr="00E34959">
        <w:rPr>
          <w:color w:val="000000"/>
          <w:szCs w:val="20"/>
        </w:rPr>
        <w:t>Kabukcuoglu</w:t>
      </w:r>
      <w:proofErr w:type="spellEnd"/>
      <w:r w:rsidRPr="00E34959">
        <w:rPr>
          <w:color w:val="000000"/>
          <w:szCs w:val="20"/>
        </w:rPr>
        <w:t xml:space="preserve">, Y. (2010). Resultados clínicos del enclavado endomedular después de una reducción cerrada o mínimamente abierta en fracturas pediátricas diafisarias inestables del antebrazo. Acta </w:t>
      </w:r>
      <w:proofErr w:type="spellStart"/>
      <w:r w:rsidRPr="00E34959">
        <w:rPr>
          <w:color w:val="000000"/>
          <w:szCs w:val="20"/>
        </w:rPr>
        <w:t>Orthop</w:t>
      </w:r>
      <w:proofErr w:type="spellEnd"/>
      <w:r w:rsidRPr="00E34959">
        <w:rPr>
          <w:color w:val="000000"/>
          <w:szCs w:val="20"/>
        </w:rPr>
        <w:t xml:space="preserve"> </w:t>
      </w:r>
      <w:proofErr w:type="spellStart"/>
      <w:r w:rsidRPr="00E34959">
        <w:rPr>
          <w:color w:val="000000"/>
          <w:szCs w:val="20"/>
        </w:rPr>
        <w:t>Traumatol</w:t>
      </w:r>
      <w:proofErr w:type="spellEnd"/>
      <w:r w:rsidRPr="00E34959">
        <w:rPr>
          <w:color w:val="000000"/>
          <w:szCs w:val="20"/>
        </w:rPr>
        <w:t xml:space="preserve"> </w:t>
      </w:r>
      <w:proofErr w:type="spellStart"/>
      <w:r w:rsidRPr="00E34959">
        <w:rPr>
          <w:color w:val="000000"/>
          <w:szCs w:val="20"/>
        </w:rPr>
        <w:t>Turc</w:t>
      </w:r>
      <w:proofErr w:type="spellEnd"/>
      <w:r w:rsidRPr="00E34959">
        <w:rPr>
          <w:color w:val="000000"/>
          <w:szCs w:val="20"/>
        </w:rPr>
        <w:t>, 44(1), 7-13.</w:t>
      </w:r>
    </w:p>
    <w:p w:rsidR="00E34959" w:rsidRPr="00E34959" w:rsidRDefault="00E34959" w:rsidP="00E34959">
      <w:pPr>
        <w:numPr>
          <w:ilvl w:val="0"/>
          <w:numId w:val="1"/>
        </w:numPr>
        <w:pBdr>
          <w:top w:val="nil"/>
          <w:left w:val="nil"/>
          <w:bottom w:val="nil"/>
          <w:right w:val="nil"/>
          <w:between w:val="nil"/>
        </w:pBdr>
        <w:spacing w:after="120"/>
        <w:rPr>
          <w:color w:val="000000"/>
          <w:szCs w:val="20"/>
        </w:rPr>
      </w:pPr>
      <w:proofErr w:type="spellStart"/>
      <w:r w:rsidRPr="00E34959">
        <w:rPr>
          <w:color w:val="000000"/>
          <w:szCs w:val="20"/>
        </w:rPr>
        <w:t>Cullen</w:t>
      </w:r>
      <w:proofErr w:type="spellEnd"/>
      <w:r w:rsidRPr="00E34959">
        <w:rPr>
          <w:color w:val="000000"/>
          <w:szCs w:val="20"/>
        </w:rPr>
        <w:t xml:space="preserve">, M. C., Roy, D. R., </w:t>
      </w:r>
      <w:proofErr w:type="spellStart"/>
      <w:r w:rsidRPr="00E34959">
        <w:rPr>
          <w:color w:val="000000"/>
          <w:szCs w:val="20"/>
        </w:rPr>
        <w:t>Giza</w:t>
      </w:r>
      <w:proofErr w:type="spellEnd"/>
      <w:r w:rsidRPr="00E34959">
        <w:rPr>
          <w:color w:val="000000"/>
          <w:szCs w:val="20"/>
        </w:rPr>
        <w:t xml:space="preserve">, E., &amp; Crawford, A. H. (1998). Complicaciones de la fijación intramedular de fracturas de antebrazo pediátricas. </w:t>
      </w:r>
      <w:proofErr w:type="spellStart"/>
      <w:r w:rsidRPr="00E34959">
        <w:rPr>
          <w:color w:val="000000"/>
          <w:szCs w:val="20"/>
        </w:rPr>
        <w:t>Journal</w:t>
      </w:r>
      <w:proofErr w:type="spellEnd"/>
      <w:r w:rsidRPr="00E34959">
        <w:rPr>
          <w:color w:val="000000"/>
          <w:szCs w:val="20"/>
        </w:rPr>
        <w:t xml:space="preserve"> of </w:t>
      </w:r>
      <w:proofErr w:type="spellStart"/>
      <w:r w:rsidRPr="00E34959">
        <w:rPr>
          <w:color w:val="000000"/>
          <w:szCs w:val="20"/>
        </w:rPr>
        <w:t>Pediatric</w:t>
      </w:r>
      <w:proofErr w:type="spellEnd"/>
      <w:r w:rsidRPr="00E34959">
        <w:rPr>
          <w:color w:val="000000"/>
          <w:szCs w:val="20"/>
        </w:rPr>
        <w:t xml:space="preserve"> </w:t>
      </w:r>
      <w:proofErr w:type="spellStart"/>
      <w:r w:rsidRPr="00E34959">
        <w:rPr>
          <w:color w:val="000000"/>
          <w:szCs w:val="20"/>
        </w:rPr>
        <w:t>Orthopaedics</w:t>
      </w:r>
      <w:proofErr w:type="spellEnd"/>
      <w:r w:rsidRPr="00E34959">
        <w:rPr>
          <w:color w:val="000000"/>
          <w:szCs w:val="20"/>
        </w:rPr>
        <w:t>, 18(1), 14-21.</w:t>
      </w:r>
    </w:p>
    <w:p w:rsidR="00E34959" w:rsidRPr="00E34959" w:rsidRDefault="00E34959" w:rsidP="00E34959">
      <w:pPr>
        <w:numPr>
          <w:ilvl w:val="0"/>
          <w:numId w:val="1"/>
        </w:numPr>
        <w:pBdr>
          <w:top w:val="nil"/>
          <w:left w:val="nil"/>
          <w:bottom w:val="nil"/>
          <w:right w:val="nil"/>
          <w:between w:val="nil"/>
        </w:pBdr>
        <w:spacing w:after="120"/>
        <w:rPr>
          <w:color w:val="000000"/>
          <w:szCs w:val="20"/>
        </w:rPr>
      </w:pPr>
      <w:proofErr w:type="spellStart"/>
      <w:r w:rsidRPr="00E34959">
        <w:rPr>
          <w:color w:val="000000"/>
          <w:szCs w:val="20"/>
        </w:rPr>
        <w:t>Cusick</w:t>
      </w:r>
      <w:proofErr w:type="spellEnd"/>
      <w:r w:rsidRPr="00E34959">
        <w:rPr>
          <w:color w:val="000000"/>
          <w:szCs w:val="20"/>
        </w:rPr>
        <w:t xml:space="preserve">, M. C., </w:t>
      </w:r>
      <w:proofErr w:type="spellStart"/>
      <w:r w:rsidRPr="00E34959">
        <w:rPr>
          <w:color w:val="000000"/>
          <w:szCs w:val="20"/>
        </w:rPr>
        <w:t>Bonnaig</w:t>
      </w:r>
      <w:proofErr w:type="spellEnd"/>
      <w:r w:rsidRPr="00E34959">
        <w:rPr>
          <w:color w:val="000000"/>
          <w:szCs w:val="20"/>
        </w:rPr>
        <w:t xml:space="preserve">, N. S., Azar, F. M., </w:t>
      </w:r>
      <w:proofErr w:type="spellStart"/>
      <w:r w:rsidRPr="00E34959">
        <w:rPr>
          <w:color w:val="000000"/>
          <w:szCs w:val="20"/>
        </w:rPr>
        <w:t>Mauck</w:t>
      </w:r>
      <w:proofErr w:type="spellEnd"/>
      <w:r w:rsidRPr="00E34959">
        <w:rPr>
          <w:color w:val="000000"/>
          <w:szCs w:val="20"/>
        </w:rPr>
        <w:t xml:space="preserve">, B. M., Smith, R. A., &amp; </w:t>
      </w:r>
      <w:proofErr w:type="spellStart"/>
      <w:r w:rsidRPr="00E34959">
        <w:rPr>
          <w:color w:val="000000"/>
          <w:szCs w:val="20"/>
        </w:rPr>
        <w:t>Throckmorton</w:t>
      </w:r>
      <w:proofErr w:type="spellEnd"/>
      <w:r w:rsidRPr="00E34959">
        <w:rPr>
          <w:color w:val="000000"/>
          <w:szCs w:val="20"/>
        </w:rPr>
        <w:t xml:space="preserve">, T. W. (2014). Precisión y fiabilidad de la puntuación de rendimiento del codo de Mayo. </w:t>
      </w:r>
      <w:proofErr w:type="spellStart"/>
      <w:r w:rsidRPr="00E34959">
        <w:rPr>
          <w:color w:val="000000"/>
          <w:szCs w:val="20"/>
        </w:rPr>
        <w:t>The</w:t>
      </w:r>
      <w:proofErr w:type="spellEnd"/>
      <w:r w:rsidRPr="00E34959">
        <w:rPr>
          <w:color w:val="000000"/>
          <w:szCs w:val="20"/>
        </w:rPr>
        <w:t xml:space="preserve"> </w:t>
      </w:r>
      <w:proofErr w:type="spellStart"/>
      <w:r w:rsidRPr="00E34959">
        <w:rPr>
          <w:color w:val="000000"/>
          <w:szCs w:val="20"/>
        </w:rPr>
        <w:t>Journal</w:t>
      </w:r>
      <w:proofErr w:type="spellEnd"/>
      <w:r w:rsidRPr="00E34959">
        <w:rPr>
          <w:color w:val="000000"/>
          <w:szCs w:val="20"/>
        </w:rPr>
        <w:t xml:space="preserve"> of </w:t>
      </w:r>
      <w:proofErr w:type="spellStart"/>
      <w:r w:rsidRPr="00E34959">
        <w:rPr>
          <w:color w:val="000000"/>
          <w:szCs w:val="20"/>
        </w:rPr>
        <w:t>hand</w:t>
      </w:r>
      <w:proofErr w:type="spellEnd"/>
      <w:r w:rsidRPr="00E34959">
        <w:rPr>
          <w:color w:val="000000"/>
          <w:szCs w:val="20"/>
        </w:rPr>
        <w:t xml:space="preserve"> </w:t>
      </w:r>
      <w:proofErr w:type="spellStart"/>
      <w:r w:rsidRPr="00E34959">
        <w:rPr>
          <w:color w:val="000000"/>
          <w:szCs w:val="20"/>
        </w:rPr>
        <w:t>surgery</w:t>
      </w:r>
      <w:proofErr w:type="spellEnd"/>
      <w:r w:rsidRPr="00E34959">
        <w:rPr>
          <w:color w:val="000000"/>
          <w:szCs w:val="20"/>
        </w:rPr>
        <w:t>, 39(6), 1146-1150.</w:t>
      </w:r>
    </w:p>
    <w:p w:rsidR="00E34959" w:rsidRPr="00E34959" w:rsidRDefault="00E34959" w:rsidP="00E34959">
      <w:pPr>
        <w:numPr>
          <w:ilvl w:val="0"/>
          <w:numId w:val="1"/>
        </w:numPr>
        <w:pBdr>
          <w:top w:val="nil"/>
          <w:left w:val="nil"/>
          <w:bottom w:val="nil"/>
          <w:right w:val="nil"/>
          <w:between w:val="nil"/>
        </w:pBdr>
        <w:spacing w:after="120"/>
        <w:rPr>
          <w:color w:val="000000"/>
          <w:szCs w:val="20"/>
        </w:rPr>
      </w:pPr>
      <w:proofErr w:type="spellStart"/>
      <w:r w:rsidRPr="00E34959">
        <w:rPr>
          <w:color w:val="000000"/>
          <w:szCs w:val="20"/>
        </w:rPr>
        <w:t>Clavien</w:t>
      </w:r>
      <w:proofErr w:type="spellEnd"/>
      <w:r w:rsidRPr="00E34959">
        <w:rPr>
          <w:color w:val="000000"/>
          <w:szCs w:val="20"/>
        </w:rPr>
        <w:t xml:space="preserve">, P. A., </w:t>
      </w:r>
      <w:proofErr w:type="spellStart"/>
      <w:r w:rsidRPr="00E34959">
        <w:rPr>
          <w:color w:val="000000"/>
          <w:szCs w:val="20"/>
        </w:rPr>
        <w:t>Barkun</w:t>
      </w:r>
      <w:proofErr w:type="spellEnd"/>
      <w:r w:rsidRPr="00E34959">
        <w:rPr>
          <w:color w:val="000000"/>
          <w:szCs w:val="20"/>
        </w:rPr>
        <w:t xml:space="preserve">, J., De Oliveira, M. L., </w:t>
      </w:r>
      <w:proofErr w:type="spellStart"/>
      <w:r w:rsidRPr="00E34959">
        <w:rPr>
          <w:color w:val="000000"/>
          <w:szCs w:val="20"/>
        </w:rPr>
        <w:t>Vauthey</w:t>
      </w:r>
      <w:proofErr w:type="spellEnd"/>
      <w:r w:rsidRPr="00E34959">
        <w:rPr>
          <w:color w:val="000000"/>
          <w:szCs w:val="20"/>
        </w:rPr>
        <w:t xml:space="preserve">, J. N., </w:t>
      </w:r>
      <w:proofErr w:type="spellStart"/>
      <w:r w:rsidRPr="00E34959">
        <w:rPr>
          <w:color w:val="000000"/>
          <w:szCs w:val="20"/>
        </w:rPr>
        <w:t>Dindo</w:t>
      </w:r>
      <w:proofErr w:type="spellEnd"/>
      <w:r w:rsidRPr="00E34959">
        <w:rPr>
          <w:color w:val="000000"/>
          <w:szCs w:val="20"/>
        </w:rPr>
        <w:t xml:space="preserve">, D., </w:t>
      </w:r>
      <w:proofErr w:type="spellStart"/>
      <w:r w:rsidRPr="00E34959">
        <w:rPr>
          <w:color w:val="000000"/>
          <w:szCs w:val="20"/>
        </w:rPr>
        <w:t>Schulick</w:t>
      </w:r>
      <w:proofErr w:type="spellEnd"/>
      <w:r w:rsidRPr="00E34959">
        <w:rPr>
          <w:color w:val="000000"/>
          <w:szCs w:val="20"/>
        </w:rPr>
        <w:t xml:space="preserve">, R. D., ... &amp; Graf, R. (2009). Clasificación de </w:t>
      </w:r>
      <w:proofErr w:type="spellStart"/>
      <w:r w:rsidRPr="00E34959">
        <w:rPr>
          <w:color w:val="000000"/>
          <w:szCs w:val="20"/>
        </w:rPr>
        <w:t>Clavien-Dindo</w:t>
      </w:r>
      <w:proofErr w:type="spellEnd"/>
      <w:r w:rsidRPr="00E34959">
        <w:rPr>
          <w:color w:val="000000"/>
          <w:szCs w:val="20"/>
        </w:rPr>
        <w:t xml:space="preserve"> para complicaciones quirúrgicas: cinco años de experiencia. </w:t>
      </w:r>
      <w:proofErr w:type="spellStart"/>
      <w:r w:rsidRPr="00E34959">
        <w:rPr>
          <w:color w:val="000000"/>
          <w:szCs w:val="20"/>
        </w:rPr>
        <w:t>Annals</w:t>
      </w:r>
      <w:proofErr w:type="spellEnd"/>
      <w:r w:rsidRPr="00E34959">
        <w:rPr>
          <w:color w:val="000000"/>
          <w:szCs w:val="20"/>
        </w:rPr>
        <w:t xml:space="preserve"> of </w:t>
      </w:r>
      <w:proofErr w:type="spellStart"/>
      <w:r w:rsidRPr="00E34959">
        <w:rPr>
          <w:color w:val="000000"/>
          <w:szCs w:val="20"/>
        </w:rPr>
        <w:t>surgery</w:t>
      </w:r>
      <w:proofErr w:type="spellEnd"/>
      <w:r w:rsidRPr="00E34959">
        <w:rPr>
          <w:color w:val="000000"/>
          <w:szCs w:val="20"/>
        </w:rPr>
        <w:t>, 250(2), 187-196.</w:t>
      </w:r>
    </w:p>
    <w:p w:rsidR="00E34959" w:rsidRPr="00E34959" w:rsidRDefault="00E34959" w:rsidP="00E34959">
      <w:pPr>
        <w:numPr>
          <w:ilvl w:val="0"/>
          <w:numId w:val="1"/>
        </w:numPr>
        <w:pBdr>
          <w:top w:val="nil"/>
          <w:left w:val="nil"/>
          <w:bottom w:val="nil"/>
          <w:right w:val="nil"/>
          <w:between w:val="nil"/>
        </w:pBdr>
        <w:spacing w:after="120"/>
        <w:rPr>
          <w:color w:val="000000"/>
          <w:szCs w:val="20"/>
        </w:rPr>
      </w:pPr>
      <w:proofErr w:type="spellStart"/>
      <w:r w:rsidRPr="00E34959">
        <w:rPr>
          <w:color w:val="000000"/>
          <w:szCs w:val="20"/>
        </w:rPr>
        <w:t>Mittal</w:t>
      </w:r>
      <w:proofErr w:type="spellEnd"/>
      <w:r w:rsidRPr="00E34959">
        <w:rPr>
          <w:color w:val="000000"/>
          <w:szCs w:val="20"/>
        </w:rPr>
        <w:t xml:space="preserve">, R., </w:t>
      </w:r>
      <w:proofErr w:type="spellStart"/>
      <w:r w:rsidRPr="00E34959">
        <w:rPr>
          <w:color w:val="000000"/>
          <w:szCs w:val="20"/>
        </w:rPr>
        <w:t>Hafez</w:t>
      </w:r>
      <w:proofErr w:type="spellEnd"/>
      <w:r w:rsidRPr="00E34959">
        <w:rPr>
          <w:color w:val="000000"/>
          <w:szCs w:val="20"/>
        </w:rPr>
        <w:t xml:space="preserve">, M. A., &amp; </w:t>
      </w:r>
      <w:proofErr w:type="spellStart"/>
      <w:r w:rsidRPr="00E34959">
        <w:rPr>
          <w:color w:val="000000"/>
          <w:szCs w:val="20"/>
        </w:rPr>
        <w:t>Templeton</w:t>
      </w:r>
      <w:proofErr w:type="spellEnd"/>
      <w:r w:rsidRPr="00E34959">
        <w:rPr>
          <w:color w:val="000000"/>
          <w:szCs w:val="20"/>
        </w:rPr>
        <w:t xml:space="preserve">, P. A. (2004). “Fallo” de los clavos elásticos intramedulares del antebrazo. </w:t>
      </w:r>
      <w:proofErr w:type="spellStart"/>
      <w:r w:rsidRPr="00E34959">
        <w:rPr>
          <w:color w:val="000000"/>
          <w:szCs w:val="20"/>
        </w:rPr>
        <w:t>Injury</w:t>
      </w:r>
      <w:proofErr w:type="spellEnd"/>
      <w:r w:rsidRPr="00E34959">
        <w:rPr>
          <w:color w:val="000000"/>
          <w:szCs w:val="20"/>
        </w:rPr>
        <w:t>, 35(12), 1319-1321.</w:t>
      </w:r>
    </w:p>
    <w:p w:rsidR="00E34959" w:rsidRPr="00E34959" w:rsidRDefault="00973668" w:rsidP="00E34959">
      <w:pPr>
        <w:numPr>
          <w:ilvl w:val="0"/>
          <w:numId w:val="1"/>
        </w:num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688960" behindDoc="0" locked="0" layoutInCell="1" hidden="0" allowOverlap="1" wp14:anchorId="3FFC4FCD" wp14:editId="4D8E367A">
                <wp:simplePos x="0" y="0"/>
                <wp:positionH relativeFrom="rightMargin">
                  <wp:align>left</wp:align>
                </wp:positionH>
                <wp:positionV relativeFrom="paragraph">
                  <wp:posOffset>617671</wp:posOffset>
                </wp:positionV>
                <wp:extent cx="435078" cy="383458"/>
                <wp:effectExtent l="0" t="0" r="22225" b="17145"/>
                <wp:wrapNone/>
                <wp:docPr id="12" name="Rectángulo 12"/>
                <wp:cNvGraphicFramePr/>
                <a:graphic xmlns:a="http://schemas.openxmlformats.org/drawingml/2006/main">
                  <a:graphicData uri="http://schemas.microsoft.com/office/word/2010/wordprocessingShape">
                    <wps:wsp>
                      <wps:cNvSpPr/>
                      <wps:spPr>
                        <a:xfrm flipH="1">
                          <a:off x="0" y="0"/>
                          <a:ext cx="435078" cy="383458"/>
                        </a:xfrm>
                        <a:prstGeom prst="rect">
                          <a:avLst/>
                        </a:prstGeom>
                        <a:solidFill>
                          <a:srgbClr val="509D2F"/>
                        </a:solidFill>
                        <a:ln w="9525" cap="flat" cmpd="sng">
                          <a:solidFill>
                            <a:srgbClr val="000000"/>
                          </a:solidFill>
                          <a:prstDash val="solid"/>
                          <a:round/>
                          <a:headEnd type="none" w="sm" len="sm"/>
                          <a:tailEnd type="none" w="sm" len="sm"/>
                        </a:ln>
                      </wps:spPr>
                      <wps:txbx>
                        <w:txbxContent>
                          <w:p w:rsidR="00623F02" w:rsidRDefault="00E312BC" w:rsidP="00623F02">
                            <w:pPr>
                              <w:jc w:val="center"/>
                              <w:textDirection w:val="btLr"/>
                            </w:pPr>
                            <w:r>
                              <w:rPr>
                                <w:b/>
                                <w:color w:val="FFFFFF"/>
                                <w:sz w:val="24"/>
                              </w:rPr>
                              <w:t>302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FC4FCD" id="Rectángulo 12" o:spid="_x0000_s1030" style="position:absolute;left:0;text-align:left;margin-left:0;margin-top:48.65pt;width:34.25pt;height:30.2pt;flip:x;z-index:2516889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" fillcolor="#509d2f">
                <v:stroke startarrowwidth="narrow" startarrowlength="short" endarrowwidth="narrow" endarrowlength="short" joinstyle="round"/>
                <v:textbox inset="2.53958mm,1.2694mm,2.53958mm,1.2694mm">
                  <w:txbxContent>
                    <w:p w:rsidR="00623F02" w:rsidRDefault="00E312BC" w:rsidP="00623F02">
                      <w:pPr>
                        <w:jc w:val="center"/>
                        <w:textDirection w:val="btLr"/>
                      </w:pPr>
                      <w:r>
                        <w:rPr>
                          <w:b/>
                          <w:color w:val="FFFFFF"/>
                          <w:sz w:val="24"/>
                        </w:rPr>
                        <w:t>302</w:t>
                      </w:r>
                    </w:p>
                  </w:txbxContent>
                </v:textbox>
                <w10:wrap anchorx="margin"/>
              </v:rect>
            </w:pict>
          </mc:Fallback>
        </mc:AlternateContent>
      </w:r>
      <w:proofErr w:type="spellStart"/>
      <w:r w:rsidR="00E34959" w:rsidRPr="00E34959">
        <w:rPr>
          <w:color w:val="000000"/>
          <w:szCs w:val="20"/>
        </w:rPr>
        <w:t>Sun</w:t>
      </w:r>
      <w:proofErr w:type="spellEnd"/>
      <w:r w:rsidR="00E34959" w:rsidRPr="00E34959">
        <w:rPr>
          <w:color w:val="000000"/>
          <w:szCs w:val="20"/>
        </w:rPr>
        <w:t xml:space="preserve">, Y. Q., </w:t>
      </w:r>
      <w:proofErr w:type="spellStart"/>
      <w:r w:rsidR="00E34959" w:rsidRPr="00E34959">
        <w:rPr>
          <w:color w:val="000000"/>
          <w:szCs w:val="20"/>
        </w:rPr>
        <w:t>Penna</w:t>
      </w:r>
      <w:proofErr w:type="spellEnd"/>
      <w:r w:rsidR="00E34959" w:rsidRPr="00E34959">
        <w:rPr>
          <w:color w:val="000000"/>
          <w:szCs w:val="20"/>
        </w:rPr>
        <w:t xml:space="preserve">, J., </w:t>
      </w:r>
      <w:proofErr w:type="spellStart"/>
      <w:r w:rsidR="00E34959" w:rsidRPr="00E34959">
        <w:rPr>
          <w:color w:val="000000"/>
          <w:szCs w:val="20"/>
        </w:rPr>
        <w:t>Haralabatos</w:t>
      </w:r>
      <w:proofErr w:type="spellEnd"/>
      <w:r w:rsidR="00E34959" w:rsidRPr="00E34959">
        <w:rPr>
          <w:color w:val="000000"/>
          <w:szCs w:val="20"/>
        </w:rPr>
        <w:t xml:space="preserve">, S. S., &amp; </w:t>
      </w:r>
      <w:proofErr w:type="spellStart"/>
      <w:r w:rsidR="00E34959" w:rsidRPr="00E34959">
        <w:rPr>
          <w:color w:val="000000"/>
          <w:szCs w:val="20"/>
        </w:rPr>
        <w:t>Carrion</w:t>
      </w:r>
      <w:proofErr w:type="spellEnd"/>
      <w:r w:rsidR="00E34959" w:rsidRPr="00E34959">
        <w:rPr>
          <w:color w:val="000000"/>
          <w:szCs w:val="20"/>
        </w:rPr>
        <w:t xml:space="preserve">, W. V. (2001). Fijación </w:t>
      </w:r>
      <w:r w:rsidR="00E34959" w:rsidRPr="00E34959">
        <w:rPr>
          <w:color w:val="000000"/>
          <w:szCs w:val="20"/>
        </w:rPr>
        <w:lastRenderedPageBreak/>
        <w:t xml:space="preserve">endomedular de fracturas diafisarias de antebrazo pediátricas. American </w:t>
      </w:r>
      <w:proofErr w:type="spellStart"/>
      <w:r w:rsidR="00E34959" w:rsidRPr="00E34959">
        <w:rPr>
          <w:color w:val="000000"/>
          <w:szCs w:val="20"/>
        </w:rPr>
        <w:t>journal</w:t>
      </w:r>
      <w:proofErr w:type="spellEnd"/>
      <w:r w:rsidR="00E34959" w:rsidRPr="00E34959">
        <w:rPr>
          <w:color w:val="000000"/>
          <w:szCs w:val="20"/>
        </w:rPr>
        <w:t xml:space="preserve"> of </w:t>
      </w:r>
      <w:proofErr w:type="spellStart"/>
      <w:r w:rsidR="00E34959" w:rsidRPr="00E34959">
        <w:rPr>
          <w:color w:val="000000"/>
          <w:szCs w:val="20"/>
        </w:rPr>
        <w:t>orthopedics</w:t>
      </w:r>
      <w:proofErr w:type="spellEnd"/>
      <w:r w:rsidR="00E34959" w:rsidRPr="00E34959">
        <w:rPr>
          <w:color w:val="000000"/>
          <w:szCs w:val="20"/>
        </w:rPr>
        <w:t xml:space="preserve"> (Belle Mead, NJ), 30(1), 67-70.</w:t>
      </w:r>
    </w:p>
    <w:p w:rsidR="00E34959" w:rsidRPr="00E34959" w:rsidRDefault="00E34959" w:rsidP="00E34959">
      <w:pPr>
        <w:numPr>
          <w:ilvl w:val="0"/>
          <w:numId w:val="1"/>
        </w:numPr>
        <w:pBdr>
          <w:top w:val="nil"/>
          <w:left w:val="nil"/>
          <w:bottom w:val="nil"/>
          <w:right w:val="nil"/>
          <w:between w:val="nil"/>
        </w:pBdr>
        <w:spacing w:after="120"/>
        <w:rPr>
          <w:color w:val="000000"/>
          <w:szCs w:val="20"/>
        </w:rPr>
      </w:pPr>
      <w:r w:rsidRPr="00E34959">
        <w:rPr>
          <w:color w:val="000000"/>
          <w:szCs w:val="20"/>
        </w:rPr>
        <w:t xml:space="preserve"> </w:t>
      </w:r>
      <w:proofErr w:type="spellStart"/>
      <w:r w:rsidRPr="00E34959">
        <w:rPr>
          <w:color w:val="000000"/>
          <w:szCs w:val="20"/>
        </w:rPr>
        <w:t>Parajuli</w:t>
      </w:r>
      <w:proofErr w:type="spellEnd"/>
      <w:r w:rsidRPr="00E34959">
        <w:rPr>
          <w:color w:val="000000"/>
          <w:szCs w:val="20"/>
        </w:rPr>
        <w:t xml:space="preserve">, N. P., </w:t>
      </w:r>
      <w:proofErr w:type="spellStart"/>
      <w:r w:rsidRPr="00E34959">
        <w:rPr>
          <w:color w:val="000000"/>
          <w:szCs w:val="20"/>
        </w:rPr>
        <w:t>Shrestha</w:t>
      </w:r>
      <w:proofErr w:type="spellEnd"/>
      <w:r w:rsidRPr="00E34959">
        <w:rPr>
          <w:color w:val="000000"/>
          <w:szCs w:val="20"/>
        </w:rPr>
        <w:t xml:space="preserve">, D., </w:t>
      </w:r>
      <w:proofErr w:type="spellStart"/>
      <w:r w:rsidRPr="00E34959">
        <w:rPr>
          <w:color w:val="000000"/>
          <w:szCs w:val="20"/>
        </w:rPr>
        <w:t>Dhoju</w:t>
      </w:r>
      <w:proofErr w:type="spellEnd"/>
      <w:r w:rsidRPr="00E34959">
        <w:rPr>
          <w:color w:val="000000"/>
          <w:szCs w:val="20"/>
        </w:rPr>
        <w:t xml:space="preserve">, D., </w:t>
      </w:r>
      <w:proofErr w:type="spellStart"/>
      <w:r w:rsidRPr="00E34959">
        <w:rPr>
          <w:color w:val="000000"/>
          <w:szCs w:val="20"/>
        </w:rPr>
        <w:t>Dhakal</w:t>
      </w:r>
      <w:proofErr w:type="spellEnd"/>
      <w:r w:rsidRPr="00E34959">
        <w:rPr>
          <w:color w:val="000000"/>
          <w:szCs w:val="20"/>
        </w:rPr>
        <w:t xml:space="preserve">, G. R., </w:t>
      </w:r>
      <w:proofErr w:type="spellStart"/>
      <w:r w:rsidRPr="00E34959">
        <w:rPr>
          <w:color w:val="000000"/>
          <w:szCs w:val="20"/>
        </w:rPr>
        <w:t>Shrestha</w:t>
      </w:r>
      <w:proofErr w:type="spellEnd"/>
      <w:r w:rsidRPr="00E34959">
        <w:rPr>
          <w:color w:val="000000"/>
          <w:szCs w:val="20"/>
        </w:rPr>
        <w:t xml:space="preserve">, R., &amp; </w:t>
      </w:r>
      <w:proofErr w:type="spellStart"/>
      <w:r w:rsidRPr="00E34959">
        <w:rPr>
          <w:color w:val="000000"/>
          <w:szCs w:val="20"/>
        </w:rPr>
        <w:t>Sharma</w:t>
      </w:r>
      <w:proofErr w:type="spellEnd"/>
      <w:r w:rsidRPr="00E34959">
        <w:rPr>
          <w:color w:val="000000"/>
          <w:szCs w:val="20"/>
        </w:rPr>
        <w:t xml:space="preserve">, V. (2011). Clavos intramedulares para fracturas diafisarias de antebrazo pediátricas. </w:t>
      </w:r>
      <w:proofErr w:type="spellStart"/>
      <w:r w:rsidRPr="00E34959">
        <w:rPr>
          <w:color w:val="000000"/>
          <w:szCs w:val="20"/>
        </w:rPr>
        <w:t>Kathmandu</w:t>
      </w:r>
      <w:proofErr w:type="spellEnd"/>
      <w:r w:rsidRPr="00E34959">
        <w:rPr>
          <w:color w:val="000000"/>
          <w:szCs w:val="20"/>
        </w:rPr>
        <w:t xml:space="preserve"> </w:t>
      </w:r>
      <w:proofErr w:type="spellStart"/>
      <w:r w:rsidRPr="00E34959">
        <w:rPr>
          <w:color w:val="000000"/>
          <w:szCs w:val="20"/>
        </w:rPr>
        <w:t>University</w:t>
      </w:r>
      <w:proofErr w:type="spellEnd"/>
      <w:r w:rsidRPr="00E34959">
        <w:rPr>
          <w:color w:val="000000"/>
          <w:szCs w:val="20"/>
        </w:rPr>
        <w:t xml:space="preserve"> Medical </w:t>
      </w:r>
      <w:proofErr w:type="spellStart"/>
      <w:r w:rsidRPr="00E34959">
        <w:rPr>
          <w:color w:val="000000"/>
          <w:szCs w:val="20"/>
        </w:rPr>
        <w:t>Journal</w:t>
      </w:r>
      <w:proofErr w:type="spellEnd"/>
      <w:r w:rsidRPr="00E34959">
        <w:rPr>
          <w:color w:val="000000"/>
          <w:szCs w:val="20"/>
        </w:rPr>
        <w:t>, 9(3), 198-202.</w:t>
      </w:r>
    </w:p>
    <w:p w:rsidR="00F3616E" w:rsidRPr="00E34959" w:rsidRDefault="00E34959" w:rsidP="00DF26DB">
      <w:pPr>
        <w:numPr>
          <w:ilvl w:val="0"/>
          <w:numId w:val="1"/>
        </w:numPr>
        <w:pBdr>
          <w:top w:val="nil"/>
          <w:left w:val="nil"/>
          <w:bottom w:val="nil"/>
          <w:right w:val="nil"/>
          <w:between w:val="nil"/>
        </w:pBdr>
        <w:spacing w:after="120"/>
      </w:pPr>
      <w:proofErr w:type="spellStart"/>
      <w:r w:rsidRPr="00E34959">
        <w:rPr>
          <w:color w:val="000000"/>
          <w:szCs w:val="20"/>
        </w:rPr>
        <w:t>Ruhullah</w:t>
      </w:r>
      <w:proofErr w:type="spellEnd"/>
      <w:r w:rsidRPr="00E34959">
        <w:rPr>
          <w:color w:val="000000"/>
          <w:szCs w:val="20"/>
        </w:rPr>
        <w:t xml:space="preserve">, M., Singh, K. K., </w:t>
      </w:r>
      <w:proofErr w:type="spellStart"/>
      <w:r w:rsidRPr="00E34959">
        <w:rPr>
          <w:color w:val="000000"/>
          <w:szCs w:val="20"/>
        </w:rPr>
        <w:t>Shrestha</w:t>
      </w:r>
      <w:proofErr w:type="spellEnd"/>
      <w:r w:rsidRPr="00E34959">
        <w:rPr>
          <w:color w:val="000000"/>
          <w:szCs w:val="20"/>
        </w:rPr>
        <w:t xml:space="preserve">, B. A., </w:t>
      </w:r>
      <w:proofErr w:type="spellStart"/>
      <w:r w:rsidRPr="00E34959">
        <w:rPr>
          <w:color w:val="000000"/>
          <w:szCs w:val="20"/>
        </w:rPr>
        <w:t>Gupta</w:t>
      </w:r>
      <w:proofErr w:type="spellEnd"/>
      <w:r w:rsidRPr="00E34959">
        <w:rPr>
          <w:color w:val="000000"/>
          <w:szCs w:val="20"/>
        </w:rPr>
        <w:t xml:space="preserve">, K. M., &amp; </w:t>
      </w:r>
      <w:proofErr w:type="spellStart"/>
      <w:r w:rsidRPr="00E34959">
        <w:rPr>
          <w:color w:val="000000"/>
          <w:szCs w:val="20"/>
        </w:rPr>
        <w:t>Jha</w:t>
      </w:r>
      <w:proofErr w:type="spellEnd"/>
      <w:r w:rsidRPr="00E34959">
        <w:rPr>
          <w:color w:val="000000"/>
          <w:szCs w:val="20"/>
        </w:rPr>
        <w:t xml:space="preserve">, K. R. (2016). Enclavado endomedular elástico de </w:t>
      </w:r>
      <w:r w:rsidRPr="00E34959">
        <w:rPr>
          <w:color w:val="000000"/>
          <w:szCs w:val="20"/>
        </w:rPr>
        <w:lastRenderedPageBreak/>
        <w:t xml:space="preserve">titanio para fracturas diafisarias de radio y cúbito en niños en un hospital universitario de atención terciaria. </w:t>
      </w:r>
      <w:proofErr w:type="spellStart"/>
      <w:r w:rsidRPr="00E34959">
        <w:rPr>
          <w:color w:val="000000"/>
          <w:szCs w:val="20"/>
        </w:rPr>
        <w:t>Ortho</w:t>
      </w:r>
      <w:proofErr w:type="spellEnd"/>
      <w:r w:rsidRPr="00E34959">
        <w:rPr>
          <w:color w:val="000000"/>
          <w:szCs w:val="20"/>
        </w:rPr>
        <w:t xml:space="preserve"> and </w:t>
      </w:r>
      <w:proofErr w:type="spellStart"/>
      <w:r w:rsidRPr="00E34959">
        <w:rPr>
          <w:color w:val="000000"/>
          <w:szCs w:val="20"/>
        </w:rPr>
        <w:t>Rheum</w:t>
      </w:r>
      <w:proofErr w:type="spellEnd"/>
      <w:r w:rsidRPr="00E34959">
        <w:rPr>
          <w:color w:val="000000"/>
          <w:szCs w:val="20"/>
        </w:rPr>
        <w:t xml:space="preserve"> Open </w:t>
      </w:r>
      <w:proofErr w:type="spellStart"/>
      <w:r w:rsidRPr="00E34959">
        <w:rPr>
          <w:color w:val="000000"/>
          <w:szCs w:val="20"/>
        </w:rPr>
        <w:t>Acces</w:t>
      </w:r>
      <w:proofErr w:type="spellEnd"/>
      <w:r w:rsidRPr="00E34959">
        <w:rPr>
          <w:color w:val="000000"/>
          <w:szCs w:val="20"/>
        </w:rPr>
        <w:t xml:space="preserve"> J, 2(2), 555-84.</w:t>
      </w:r>
    </w:p>
    <w:p w:rsidR="00E34959" w:rsidRDefault="00E34959" w:rsidP="00E34959">
      <w:pPr>
        <w:pBdr>
          <w:top w:val="nil"/>
          <w:left w:val="nil"/>
          <w:bottom w:val="nil"/>
          <w:right w:val="nil"/>
          <w:between w:val="nil"/>
        </w:pBdr>
        <w:spacing w:after="120"/>
        <w:ind w:left="720"/>
      </w:pPr>
      <w:r>
        <w:rPr>
          <w:noProof/>
          <w:color w:val="000000"/>
          <w:szCs w:val="20"/>
          <w:lang w:val="es-AR" w:eastAsia="es-AR"/>
        </w:rPr>
        <mc:AlternateContent>
          <mc:Choice Requires="wpg">
            <w:drawing>
              <wp:inline distT="0" distB="0" distL="0" distR="0" wp14:anchorId="3FE844A2" wp14:editId="4C9DD5E4">
                <wp:extent cx="1005840" cy="464820"/>
                <wp:effectExtent l="0" t="0" r="3810" b="0"/>
                <wp:docPr id="1067" name="Grupo 1067"/>
                <wp:cNvGraphicFramePr/>
                <a:graphic xmlns:a="http://schemas.openxmlformats.org/drawingml/2006/main">
                  <a:graphicData uri="http://schemas.microsoft.com/office/word/2010/wordprocessingGroup">
                    <wpg:wgp>
                      <wpg:cNvGrpSpPr/>
                      <wpg:grpSpPr>
                        <a:xfrm>
                          <a:off x="0" y="0"/>
                          <a:ext cx="1005840" cy="464820"/>
                          <a:chOff x="4747847" y="3532350"/>
                          <a:chExt cx="1196300" cy="495300"/>
                        </a:xfrm>
                      </wpg:grpSpPr>
                      <wpg:grpSp>
                        <wpg:cNvPr id="1" name="Grupo 1"/>
                        <wpg:cNvGrpSpPr/>
                        <wpg:grpSpPr>
                          <a:xfrm>
                            <a:off x="4747847" y="3532350"/>
                            <a:ext cx="1196300" cy="495300"/>
                            <a:chOff x="4760213" y="3532350"/>
                            <a:chExt cx="1196300" cy="495300"/>
                          </a:xfrm>
                        </wpg:grpSpPr>
                        <wps:wsp>
                          <wps:cNvPr id="2" name="Rectángulo 2"/>
                          <wps:cNvSpPr/>
                          <wps:spPr>
                            <a:xfrm>
                              <a:off x="4760213" y="3532350"/>
                              <a:ext cx="1196300" cy="495300"/>
                            </a:xfrm>
                            <a:prstGeom prst="rect">
                              <a:avLst/>
                            </a:prstGeom>
                            <a:noFill/>
                            <a:ln>
                              <a:noFill/>
                            </a:ln>
                          </wps:spPr>
                          <wps:txbx>
                            <w:txbxContent>
                              <w:p w:rsidR="00E34959" w:rsidRDefault="00E34959" w:rsidP="00E34959">
                                <w:pPr>
                                  <w:jc w:val="left"/>
                                  <w:textDirection w:val="btLr"/>
                                </w:pPr>
                              </w:p>
                            </w:txbxContent>
                          </wps:txbx>
                          <wps:bodyPr spcFirstLastPara="1" wrap="square" lIns="91425" tIns="91425" rIns="91425" bIns="91425" anchor="ctr" anchorCtr="0">
                            <a:noAutofit/>
                          </wps:bodyPr>
                        </wps:wsp>
                        <wpg:grpSp>
                          <wpg:cNvPr id="3" name="Grupo 3"/>
                          <wpg:cNvGrpSpPr/>
                          <wpg:grpSpPr>
                            <a:xfrm>
                              <a:off x="4760213" y="3532350"/>
                              <a:ext cx="1171575" cy="495300"/>
                              <a:chOff x="0" y="0"/>
                              <a:chExt cx="11701" cy="4312"/>
                            </a:xfrm>
                          </wpg:grpSpPr>
                          <wps:wsp>
                            <wps:cNvPr id="4" name="Rectángulo 4"/>
                            <wps:cNvSpPr/>
                            <wps:spPr>
                              <a:xfrm>
                                <a:off x="0" y="0"/>
                                <a:ext cx="11206" cy="4069"/>
                              </a:xfrm>
                              <a:prstGeom prst="rect">
                                <a:avLst/>
                              </a:prstGeom>
                              <a:noFill/>
                              <a:ln>
                                <a:noFill/>
                              </a:ln>
                            </wps:spPr>
                            <wps:txbx>
                              <w:txbxContent>
                                <w:p w:rsidR="00E34959" w:rsidRDefault="00E34959" w:rsidP="00E34959">
                                  <w:pPr>
                                    <w:jc w:val="left"/>
                                    <w:textDirection w:val="btLr"/>
                                  </w:pPr>
                                </w:p>
                              </w:txbxContent>
                            </wps:txbx>
                            <wps:bodyPr spcFirstLastPara="1" wrap="square" lIns="91425" tIns="91425" rIns="91425" bIns="91425" anchor="ctr" anchorCtr="0">
                              <a:noAutofit/>
                            </wps:bodyPr>
                          </wps:wsp>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1">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3FE844A2" id="Grupo 1067" o:spid="_x0000_s1031" style="width:79.2pt;height:36.6pt;mso-position-horizontal-relative:char;mso-position-vertical-relative:line" coordorigin="47478,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">
                <v:group id="Grupo 1" o:spid="_x0000_s1032"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3"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34959" w:rsidRDefault="00E34959" w:rsidP="00E34959">
                          <w:pPr>
                            <w:jc w:val="left"/>
                            <w:textDirection w:val="btLr"/>
                          </w:pPr>
                        </w:p>
                      </w:txbxContent>
                    </v:textbox>
                  </v:rect>
                  <v:group id="Grupo 3" o:spid="_x0000_s1034"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5"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34959" w:rsidRDefault="00E34959" w:rsidP="00E34959">
                            <w:pPr>
                              <w:jc w:val="left"/>
                              <w:textDirection w:val="btLr"/>
                            </w:pPr>
                          </w:p>
                        </w:txbxContent>
                      </v:textbox>
                    </v:rect>
                    <v:shape id="Forma libre 5" o:spid="_x0000_s1036"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7"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2" o:title=""/>
                    </v:shape>
                  </v:group>
                </v:group>
                <w10:anchorlock/>
              </v:group>
            </w:pict>
          </mc:Fallback>
        </mc:AlternateContent>
      </w:r>
    </w:p>
    <w:p w:rsidR="00F3616E" w:rsidRDefault="00F3616E">
      <w:pPr>
        <w:pBdr>
          <w:top w:val="nil"/>
          <w:left w:val="nil"/>
          <w:bottom w:val="nil"/>
          <w:right w:val="nil"/>
          <w:between w:val="nil"/>
        </w:pBdr>
        <w:spacing w:after="120"/>
        <w:ind w:left="720"/>
        <w:rPr>
          <w:color w:val="000000"/>
          <w:szCs w:val="20"/>
        </w:rPr>
      </w:pPr>
    </w:p>
    <w:p w:rsidR="00F3616E" w:rsidRDefault="00F3616E">
      <w:pPr>
        <w:pBdr>
          <w:top w:val="nil"/>
          <w:left w:val="nil"/>
          <w:bottom w:val="nil"/>
          <w:right w:val="nil"/>
          <w:between w:val="nil"/>
        </w:pBdr>
        <w:spacing w:after="120"/>
        <w:rPr>
          <w:color w:val="000000"/>
          <w:szCs w:val="20"/>
        </w:rPr>
      </w:pPr>
    </w:p>
    <w:p w:rsidR="00F3616E" w:rsidRDefault="00F3616E">
      <w:pPr>
        <w:pBdr>
          <w:top w:val="nil"/>
          <w:left w:val="nil"/>
          <w:bottom w:val="nil"/>
          <w:right w:val="nil"/>
          <w:between w:val="nil"/>
        </w:pBdr>
        <w:spacing w:after="120"/>
        <w:ind w:left="360"/>
        <w:rPr>
          <w:color w:val="000000"/>
          <w:szCs w:val="20"/>
        </w:rPr>
        <w:sectPr w:rsidR="00F3616E">
          <w:type w:val="continuous"/>
          <w:pgSz w:w="11906" w:h="16838"/>
          <w:pgMar w:top="1531" w:right="1701" w:bottom="1418" w:left="1701" w:header="709" w:footer="709" w:gutter="0"/>
          <w:pgNumType w:start="18"/>
          <w:cols w:num="2" w:space="720" w:equalWidth="0">
            <w:col w:w="3891" w:space="720"/>
            <w:col w:w="3891" w:space="0"/>
          </w:cols>
          <w:titlePg/>
        </w:sectPr>
      </w:pPr>
    </w:p>
    <w:p w:rsidR="001A0293" w:rsidRDefault="001A0293">
      <w:pPr>
        <w:pBdr>
          <w:top w:val="nil"/>
          <w:left w:val="nil"/>
          <w:bottom w:val="nil"/>
          <w:right w:val="nil"/>
          <w:between w:val="nil"/>
        </w:pBdr>
        <w:spacing w:before="340" w:after="170"/>
        <w:jc w:val="center"/>
        <w:rPr>
          <w:rFonts w:ascii="Arial" w:eastAsia="Arial" w:hAnsi="Arial" w:cs="Arial"/>
          <w:b/>
          <w:color w:val="000000"/>
          <w:szCs w:val="20"/>
        </w:rPr>
      </w:pPr>
    </w:p>
    <w:p w:rsidR="00F3616E" w:rsidRDefault="00623F02" w:rsidP="00623F02">
      <w:pPr>
        <w:rPr>
          <w:rFonts w:ascii="Arial" w:eastAsia="Arial" w:hAnsi="Arial" w:cs="Arial"/>
          <w:b/>
        </w:rPr>
      </w:pPr>
      <w:r>
        <w:rPr>
          <w:noProof/>
          <w:lang w:val="es-AR" w:eastAsia="es-AR"/>
        </w:rPr>
        <mc:AlternateContent>
          <mc:Choice Requires="wps">
            <w:drawing>
              <wp:anchor distT="0" distB="0" distL="114300" distR="114300" simplePos="0" relativeHeight="251674624" behindDoc="0" locked="0" layoutInCell="1" hidden="0" allowOverlap="1" wp14:anchorId="7C48E0F7" wp14:editId="12EB521A">
                <wp:simplePos x="0" y="0"/>
                <wp:positionH relativeFrom="rightMargin">
                  <wp:align>left</wp:align>
                </wp:positionH>
                <wp:positionV relativeFrom="paragraph">
                  <wp:posOffset>6363169</wp:posOffset>
                </wp:positionV>
                <wp:extent cx="445273" cy="381663"/>
                <wp:effectExtent l="0" t="0" r="12065" b="18415"/>
                <wp:wrapNone/>
                <wp:docPr id="28" name="Rectángulo 28"/>
                <wp:cNvGraphicFramePr/>
                <a:graphic xmlns:a="http://schemas.openxmlformats.org/drawingml/2006/main">
                  <a:graphicData uri="http://schemas.microsoft.com/office/word/2010/wordprocessingShape">
                    <wps:wsp>
                      <wps:cNvSpPr/>
                      <wps:spPr>
                        <a:xfrm flipH="1">
                          <a:off x="0" y="0"/>
                          <a:ext cx="445273" cy="381663"/>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742E14" w:rsidRDefault="00E312BC" w:rsidP="00742E14">
                            <w:pPr>
                              <w:jc w:val="center"/>
                              <w:textDirection w:val="btLr"/>
                              <w:rPr>
                                <w:b/>
                                <w:color w:val="FFFFFF" w:themeColor="background1"/>
                                <w:sz w:val="24"/>
                                <w:lang w:val="es-AR"/>
                              </w:rPr>
                            </w:pPr>
                            <w:r>
                              <w:rPr>
                                <w:b/>
                                <w:color w:val="FFFFFF" w:themeColor="background1"/>
                                <w:sz w:val="24"/>
                                <w:lang w:val="es-AR"/>
                              </w:rPr>
                              <w:t>303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48E0F7" id="Rectángulo 28" o:spid="_x0000_s1038" style="position:absolute;left:0;text-align:left;margin-left:0;margin-top:501.05pt;width:35.05pt;height:30.05pt;flip:x;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" fillcolor="#509d2f">
                <v:stroke startarrowwidth="narrow" startarrowlength="short" endarrowwidth="narrow" endarrowlength="short" joinstyle="round"/>
                <v:textbox inset="2.53958mm,1.2694mm,2.53958mm,1.2694mm">
                  <w:txbxContent>
                    <w:p w:rsidR="001A0293" w:rsidRPr="00742E14" w:rsidRDefault="00E312BC" w:rsidP="00742E14">
                      <w:pPr>
                        <w:jc w:val="center"/>
                        <w:textDirection w:val="btLr"/>
                        <w:rPr>
                          <w:b/>
                          <w:color w:val="FFFFFF" w:themeColor="background1"/>
                          <w:sz w:val="24"/>
                          <w:lang w:val="es-AR"/>
                        </w:rPr>
                      </w:pPr>
                      <w:r>
                        <w:rPr>
                          <w:b/>
                          <w:color w:val="FFFFFF" w:themeColor="background1"/>
                          <w:sz w:val="24"/>
                          <w:lang w:val="es-AR"/>
                        </w:rPr>
                        <w:t>303</w:t>
                      </w:r>
                    </w:p>
                  </w:txbxContent>
                </v:textbox>
                <w10:wrap anchorx="margin"/>
              </v:rect>
            </w:pict>
          </mc:Fallback>
        </mc:AlternateContent>
      </w:r>
      <w:r w:rsidR="007D2A25">
        <w:rPr>
          <w:rFonts w:ascii="Arial" w:eastAsia="Arial" w:hAnsi="Arial" w:cs="Arial"/>
          <w:b/>
        </w:rPr>
        <w:tab/>
      </w:r>
    </w:p>
    <w:sectPr w:rsidR="00F3616E"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A6B" w:rsidRDefault="00463A6B">
      <w:r>
        <w:separator/>
      </w:r>
    </w:p>
  </w:endnote>
  <w:endnote w:type="continuationSeparator" w:id="0">
    <w:p w:rsidR="00463A6B" w:rsidRDefault="0046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Methodo </w:t>
          </w:r>
          <w:r w:rsidR="00E312BC">
            <w:rPr>
              <w:rFonts w:ascii="Arial" w:eastAsia="Arial" w:hAnsi="Arial" w:cs="Arial"/>
              <w:color w:val="000000"/>
              <w:sz w:val="16"/>
              <w:szCs w:val="16"/>
            </w:rPr>
            <w:t>2022;7(4):298-303.</w:t>
          </w:r>
        </w:p>
      </w:tc>
    </w:tr>
  </w:tbl>
  <w:p w:rsidR="00F3616E" w:rsidRDefault="00F361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Methodo </w:t>
          </w:r>
          <w:r w:rsidR="00F36419">
            <w:rPr>
              <w:rFonts w:ascii="Arial" w:eastAsia="Arial" w:hAnsi="Arial" w:cs="Arial"/>
              <w:color w:val="000000"/>
              <w:sz w:val="16"/>
              <w:szCs w:val="16"/>
            </w:rPr>
            <w:t>2022;7(4):298-303.</w:t>
          </w:r>
        </w:p>
      </w:tc>
    </w:tr>
  </w:tbl>
  <w:p w:rsidR="00F3616E"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A6B" w:rsidRDefault="00463A6B">
      <w:r>
        <w:separator/>
      </w:r>
    </w:p>
  </w:footnote>
  <w:footnote w:type="continuationSeparator" w:id="0">
    <w:p w:rsidR="00463A6B" w:rsidRDefault="00463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Durán González A, Saranz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F3616E" w:rsidRDefault="00F3616E">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D81DDE">
    <w:pPr>
      <w:pBdr>
        <w:top w:val="nil"/>
        <w:left w:val="nil"/>
        <w:bottom w:val="nil"/>
        <w:right w:val="nil"/>
        <w:between w:val="nil"/>
      </w:pBdr>
      <w:tabs>
        <w:tab w:val="center" w:pos="4419"/>
        <w:tab w:val="right" w:pos="8838"/>
      </w:tabs>
      <w:rPr>
        <w:rFonts w:ascii="Arial" w:eastAsia="Arial" w:hAnsi="Arial" w:cs="Arial"/>
        <w:sz w:val="16"/>
        <w:szCs w:val="16"/>
      </w:rPr>
    </w:pPr>
    <w:r>
      <w:rPr>
        <w:rFonts w:ascii="Arial" w:eastAsia="Arial" w:hAnsi="Arial" w:cs="Arial"/>
        <w:sz w:val="16"/>
        <w:szCs w:val="16"/>
      </w:rPr>
      <w:t>Gariglio F.A, Rivero A.V, Congín M.A, Noguera G.</w:t>
    </w:r>
    <w:r w:rsidR="007D2A25">
      <w:rPr>
        <w:i/>
      </w:rPr>
      <w:t xml:space="preserve"> </w:t>
    </w:r>
    <w:r w:rsidRPr="00D81DDE">
      <w:rPr>
        <w:rFonts w:ascii="Arial" w:eastAsia="Arial" w:hAnsi="Arial" w:cs="Arial"/>
        <w:i/>
        <w:sz w:val="16"/>
        <w:szCs w:val="16"/>
      </w:rPr>
      <w:t>Enclavado endomedular elástico como tratamiento para fracturas de antebrazo bióseas en pacientes pediátricos</w:t>
    </w:r>
    <w:r w:rsidR="007D2A25">
      <w:rPr>
        <w:rFonts w:ascii="Arial" w:eastAsia="Arial" w:hAnsi="Arial" w:cs="Arial"/>
        <w:i/>
        <w:sz w:val="16"/>
        <w:szCs w:val="16"/>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Gonzalvez</w:t>
    </w:r>
    <w:proofErr w:type="spellEnd"/>
    <w:r>
      <w:rPr>
        <w:rFonts w:ascii="Arial" w:eastAsia="Arial" w:hAnsi="Arial" w:cs="Arial"/>
        <w:sz w:val="16"/>
        <w:szCs w:val="16"/>
      </w:rPr>
      <w:t xml:space="preserve"> ML, De </w:t>
    </w:r>
    <w:proofErr w:type="spellStart"/>
    <w:r>
      <w:rPr>
        <w:rFonts w:ascii="Arial" w:eastAsia="Arial" w:hAnsi="Arial" w:cs="Arial"/>
        <w:sz w:val="16"/>
        <w:szCs w:val="16"/>
      </w:rPr>
      <w:t>Grandis</w:t>
    </w:r>
    <w:proofErr w:type="spellEnd"/>
    <w:r>
      <w:rPr>
        <w:rFonts w:ascii="Arial" w:eastAsia="Arial" w:hAnsi="Arial" w:cs="Arial"/>
        <w:sz w:val="16"/>
        <w:szCs w:val="16"/>
      </w:rPr>
      <w:t xml:space="preserve"> ES.</w:t>
    </w:r>
    <w:r>
      <w:rPr>
        <w:i/>
      </w:rPr>
      <w:t xml:space="preserve"> </w:t>
    </w:r>
    <w:r>
      <w:rPr>
        <w:rFonts w:ascii="Arial" w:eastAsia="Arial" w:hAnsi="Arial" w:cs="Arial"/>
        <w:i/>
        <w:sz w:val="16"/>
        <w:szCs w:val="16"/>
      </w:rPr>
      <w:t>Abordaje del sobrepeso y la obesidad de niños preescolares en la clínica pediátrica.</w:t>
    </w:r>
  </w:p>
  <w:p w:rsidR="00F3616E" w:rsidRDefault="00F3616E">
    <w:pPr>
      <w:pBdr>
        <w:top w:val="nil"/>
        <w:left w:val="nil"/>
        <w:bottom w:val="nil"/>
        <w:right w:val="nil"/>
        <w:between w:val="nil"/>
      </w:pBdr>
      <w:tabs>
        <w:tab w:val="center" w:pos="4419"/>
        <w:tab w:val="right" w:pos="8838"/>
      </w:tabs>
      <w:jc w:val="center"/>
      <w:rPr>
        <w:color w:val="000000"/>
      </w:rPr>
    </w:pPr>
  </w:p>
  <w:p w:rsidR="00F3616E" w:rsidRDefault="00F3616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6E"/>
    <w:rsid w:val="000460F6"/>
    <w:rsid w:val="00057FFB"/>
    <w:rsid w:val="00117A19"/>
    <w:rsid w:val="00126838"/>
    <w:rsid w:val="00154B42"/>
    <w:rsid w:val="001A0293"/>
    <w:rsid w:val="001B5D0A"/>
    <w:rsid w:val="002350AF"/>
    <w:rsid w:val="00264565"/>
    <w:rsid w:val="00280594"/>
    <w:rsid w:val="002D2B8F"/>
    <w:rsid w:val="00311584"/>
    <w:rsid w:val="00313B80"/>
    <w:rsid w:val="003978DC"/>
    <w:rsid w:val="003F3804"/>
    <w:rsid w:val="00410542"/>
    <w:rsid w:val="004436AF"/>
    <w:rsid w:val="00463A6B"/>
    <w:rsid w:val="00463AE1"/>
    <w:rsid w:val="00523A10"/>
    <w:rsid w:val="00623F02"/>
    <w:rsid w:val="006254AB"/>
    <w:rsid w:val="00685F12"/>
    <w:rsid w:val="00693213"/>
    <w:rsid w:val="006B25C9"/>
    <w:rsid w:val="006D7327"/>
    <w:rsid w:val="0070397D"/>
    <w:rsid w:val="0072768E"/>
    <w:rsid w:val="00742E14"/>
    <w:rsid w:val="007548AA"/>
    <w:rsid w:val="0076395A"/>
    <w:rsid w:val="007D2A25"/>
    <w:rsid w:val="00812DB3"/>
    <w:rsid w:val="008373DD"/>
    <w:rsid w:val="00841EAA"/>
    <w:rsid w:val="00853138"/>
    <w:rsid w:val="008B0204"/>
    <w:rsid w:val="008E1007"/>
    <w:rsid w:val="008F3C65"/>
    <w:rsid w:val="00900DEE"/>
    <w:rsid w:val="0090293E"/>
    <w:rsid w:val="00973668"/>
    <w:rsid w:val="00974418"/>
    <w:rsid w:val="009B61F7"/>
    <w:rsid w:val="009E66F6"/>
    <w:rsid w:val="00A870F2"/>
    <w:rsid w:val="00AC3E92"/>
    <w:rsid w:val="00AF1A4A"/>
    <w:rsid w:val="00AF7914"/>
    <w:rsid w:val="00B245E9"/>
    <w:rsid w:val="00B57ED5"/>
    <w:rsid w:val="00B65EA8"/>
    <w:rsid w:val="00BC4A0F"/>
    <w:rsid w:val="00BD230A"/>
    <w:rsid w:val="00BE0F04"/>
    <w:rsid w:val="00BE7133"/>
    <w:rsid w:val="00C353C7"/>
    <w:rsid w:val="00C4388D"/>
    <w:rsid w:val="00C54FAB"/>
    <w:rsid w:val="00C66EAD"/>
    <w:rsid w:val="00C76CE4"/>
    <w:rsid w:val="00C85F79"/>
    <w:rsid w:val="00CE709E"/>
    <w:rsid w:val="00D50E50"/>
    <w:rsid w:val="00D6319F"/>
    <w:rsid w:val="00D70425"/>
    <w:rsid w:val="00D81DDE"/>
    <w:rsid w:val="00DA62AE"/>
    <w:rsid w:val="00E06380"/>
    <w:rsid w:val="00E312BC"/>
    <w:rsid w:val="00E34959"/>
    <w:rsid w:val="00E63585"/>
    <w:rsid w:val="00E675D6"/>
    <w:rsid w:val="00EE02DD"/>
    <w:rsid w:val="00F251F9"/>
    <w:rsid w:val="00F3616E"/>
    <w:rsid w:val="00F36419"/>
    <w:rsid w:val="00F5594B"/>
    <w:rsid w:val="00F80346"/>
    <w:rsid w:val="00FA6F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5.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2.7(4)04" TargetMode="External"/><Relationship Id="rId14" Type="http://schemas.openxmlformats.org/officeDocument/2006/relationships/hyperlink" Target="https://orcid.org/0000-0001-8349-1746" TargetMode="External"/><Relationship Id="rId22"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60A1B7-4F7F-4ACC-8DB1-8952C8B5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3230</Words>
  <Characters>17766</Characters>
  <Application>Microsoft Office Word</Application>
  <DocSecurity>0</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cp:lastModifiedBy>
  <cp:revision>2</cp:revision>
  <cp:lastPrinted>2022-10-11T17:46:00Z</cp:lastPrinted>
  <dcterms:created xsi:type="dcterms:W3CDTF">2022-10-11T17:46:00Z</dcterms:created>
  <dcterms:modified xsi:type="dcterms:W3CDTF">2022-10-11T17:46:00Z</dcterms:modified>
</cp:coreProperties>
</file>