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54F" w:rsidRDefault="002A6296">
      <w:pPr>
        <w:pStyle w:val="Ttulo1"/>
        <w:spacing w:before="0" w:after="0"/>
        <w:ind w:hanging="142"/>
        <w:jc w:val="center"/>
      </w:pPr>
      <w:r>
        <w:rPr>
          <w:b w:val="0"/>
          <w:sz w:val="20"/>
          <w:szCs w:val="20"/>
        </w:rPr>
        <w:t xml:space="preserve">                                          </w:t>
      </w:r>
      <w:r w:rsidR="000F3487">
        <w:rPr>
          <w:b w:val="0"/>
          <w:sz w:val="20"/>
          <w:szCs w:val="20"/>
        </w:rPr>
        <w:t xml:space="preserve">                         </w:t>
      </w:r>
      <w:r w:rsidR="00837C9B">
        <w:rPr>
          <w:b w:val="0"/>
          <w:sz w:val="20"/>
          <w:szCs w:val="20"/>
        </w:rPr>
        <w:t xml:space="preserve">ARTICULO ORIGINAL </w:t>
      </w:r>
      <w:r w:rsidR="000F3487">
        <w:rPr>
          <w:b w:val="0"/>
          <w:sz w:val="20"/>
          <w:szCs w:val="20"/>
        </w:rPr>
        <w:t>Rev. Methodo</w:t>
      </w:r>
      <w:r w:rsidR="00294C85">
        <w:rPr>
          <w:b w:val="0"/>
          <w:sz w:val="18"/>
          <w:szCs w:val="18"/>
        </w:rPr>
        <w:t xml:space="preserve"> 2022;7(3</w:t>
      </w:r>
      <w:r w:rsidR="00BD2B8B">
        <w:rPr>
          <w:b w:val="0"/>
          <w:sz w:val="18"/>
          <w:szCs w:val="18"/>
        </w:rPr>
        <w:t>):228-</w:t>
      </w:r>
      <w:r w:rsidR="000F3487">
        <w:rPr>
          <w:b w:val="0"/>
          <w:sz w:val="18"/>
          <w:szCs w:val="18"/>
        </w:rPr>
        <w:t>241</w:t>
      </w:r>
    </w:p>
    <w:p w:rsidR="008C354F" w:rsidRPr="002A6296" w:rsidRDefault="002A6296">
      <w:pPr>
        <w:pStyle w:val="Ttulo1"/>
        <w:spacing w:before="0" w:after="0"/>
        <w:ind w:hanging="142"/>
        <w:jc w:val="center"/>
        <w:rPr>
          <w:rFonts w:ascii="Verdana" w:eastAsia="Verdana" w:hAnsi="Verdana" w:cs="Verdana"/>
          <w:b w:val="0"/>
          <w:color w:val="000000" w:themeColor="text1"/>
          <w:sz w:val="16"/>
          <w:szCs w:val="16"/>
          <w:highlight w:val="white"/>
        </w:rPr>
      </w:pPr>
      <w:r>
        <w:rPr>
          <w:rFonts w:ascii="Verdana" w:eastAsia="Verdana" w:hAnsi="Verdana" w:cs="Verdana"/>
          <w:b w:val="0"/>
          <w:sz w:val="17"/>
          <w:szCs w:val="17"/>
        </w:rPr>
        <w:t xml:space="preserve">                                                                              </w:t>
      </w:r>
      <w:r w:rsidR="00C95DFC">
        <w:rPr>
          <w:rFonts w:ascii="Verdana" w:eastAsia="Verdana" w:hAnsi="Verdana" w:cs="Verdana"/>
          <w:b w:val="0"/>
          <w:sz w:val="17"/>
          <w:szCs w:val="17"/>
        </w:rPr>
        <w:t xml:space="preserve">    </w:t>
      </w:r>
      <w:r>
        <w:rPr>
          <w:rFonts w:ascii="Verdana" w:eastAsia="Verdana" w:hAnsi="Verdana" w:cs="Verdana"/>
          <w:b w:val="0"/>
          <w:sz w:val="17"/>
          <w:szCs w:val="17"/>
        </w:rPr>
        <w:t xml:space="preserve"> </w:t>
      </w:r>
      <w:r w:rsidR="000F3487">
        <w:rPr>
          <w:rFonts w:ascii="Verdana" w:eastAsia="Verdana" w:hAnsi="Verdana" w:cs="Verdana"/>
          <w:b w:val="0"/>
          <w:sz w:val="17"/>
          <w:szCs w:val="17"/>
        </w:rPr>
        <w:t xml:space="preserve"> </w:t>
      </w:r>
      <w:hyperlink r:id="rId8" w:history="1">
        <w:r w:rsidR="00C9539D" w:rsidRPr="000F3487">
          <w:rPr>
            <w:rStyle w:val="Hipervnculo"/>
            <w:rFonts w:ascii="Verdana" w:eastAsia="Verdana" w:hAnsi="Verdana" w:cs="Verdana"/>
            <w:b w:val="0"/>
            <w:color w:val="auto"/>
            <w:sz w:val="17"/>
            <w:szCs w:val="17"/>
          </w:rPr>
          <w:t>https://doi.org/10.22529/me.2022.7</w:t>
        </w:r>
        <w:r w:rsidR="00BD2B8B" w:rsidRPr="000F3487">
          <w:rPr>
            <w:rStyle w:val="Hipervnculo"/>
            <w:rFonts w:ascii="Verdana" w:eastAsia="Verdana" w:hAnsi="Verdana" w:cs="Verdana"/>
            <w:b w:val="0"/>
            <w:color w:val="auto"/>
            <w:sz w:val="16"/>
            <w:szCs w:val="16"/>
            <w:highlight w:val="white"/>
          </w:rPr>
          <w:t>(3)03</w:t>
        </w:r>
      </w:hyperlink>
    </w:p>
    <w:tbl>
      <w:tblPr>
        <w:tblStyle w:val="7"/>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8C354F">
        <w:trPr>
          <w:trHeight w:val="132"/>
        </w:trPr>
        <w:tc>
          <w:tcPr>
            <w:tcW w:w="5396" w:type="dxa"/>
            <w:vAlign w:val="center"/>
          </w:tcPr>
          <w:p w:rsidR="008C354F" w:rsidRDefault="00E92C88">
            <w:pPr>
              <w:spacing w:line="360" w:lineRule="auto"/>
              <w:rPr>
                <w:rFonts w:ascii="Arial" w:eastAsia="Arial" w:hAnsi="Arial" w:cs="Arial"/>
                <w:sz w:val="16"/>
                <w:szCs w:val="16"/>
              </w:rPr>
            </w:pPr>
            <w:r>
              <w:rPr>
                <w:rFonts w:ascii="Arial" w:eastAsia="Arial" w:hAnsi="Arial" w:cs="Arial"/>
                <w:sz w:val="16"/>
                <w:szCs w:val="16"/>
              </w:rPr>
              <w:t xml:space="preserve">   </w:t>
            </w:r>
            <w:r w:rsidR="00D450F7">
              <w:rPr>
                <w:rFonts w:ascii="Arial" w:eastAsia="Arial" w:hAnsi="Arial" w:cs="Arial"/>
                <w:sz w:val="16"/>
                <w:szCs w:val="16"/>
              </w:rPr>
              <w:t xml:space="preserve">  </w:t>
            </w:r>
            <w:r w:rsidR="00837C9B">
              <w:rPr>
                <w:rFonts w:ascii="Arial" w:eastAsia="Arial" w:hAnsi="Arial" w:cs="Arial"/>
                <w:sz w:val="16"/>
                <w:szCs w:val="16"/>
              </w:rPr>
              <w:t>Recibido 02 Mar. 2</w:t>
            </w:r>
            <w:r w:rsidR="00304BC3">
              <w:rPr>
                <w:rFonts w:ascii="Arial" w:eastAsia="Arial" w:hAnsi="Arial" w:cs="Arial"/>
                <w:sz w:val="16"/>
                <w:szCs w:val="16"/>
              </w:rPr>
              <w:t>022</w:t>
            </w:r>
            <w:r w:rsidR="00837C9B">
              <w:rPr>
                <w:rFonts w:ascii="Arial" w:eastAsia="Arial" w:hAnsi="Arial" w:cs="Arial"/>
                <w:sz w:val="16"/>
                <w:szCs w:val="16"/>
              </w:rPr>
              <w:t>| Aceptad</w:t>
            </w:r>
            <w:r w:rsidR="007C457D">
              <w:rPr>
                <w:rFonts w:ascii="Arial" w:eastAsia="Arial" w:hAnsi="Arial" w:cs="Arial"/>
                <w:sz w:val="16"/>
                <w:szCs w:val="16"/>
              </w:rPr>
              <w:t>o 28 Abr 2022</w:t>
            </w:r>
            <w:r w:rsidR="00BD2B8B">
              <w:rPr>
                <w:rFonts w:ascii="Arial" w:eastAsia="Arial" w:hAnsi="Arial" w:cs="Arial"/>
                <w:sz w:val="16"/>
                <w:szCs w:val="16"/>
              </w:rPr>
              <w:t xml:space="preserve"> |Publicado 08</w:t>
            </w:r>
            <w:r w:rsidR="00304BC3">
              <w:rPr>
                <w:rFonts w:ascii="Arial" w:eastAsia="Arial" w:hAnsi="Arial" w:cs="Arial"/>
                <w:sz w:val="16"/>
                <w:szCs w:val="16"/>
              </w:rPr>
              <w:t xml:space="preserve"> Jul</w:t>
            </w:r>
            <w:r w:rsidR="00837C9B">
              <w:rPr>
                <w:rFonts w:ascii="Arial" w:eastAsia="Arial" w:hAnsi="Arial" w:cs="Arial"/>
                <w:sz w:val="16"/>
                <w:szCs w:val="16"/>
              </w:rPr>
              <w:t>. 2022</w:t>
            </w:r>
          </w:p>
        </w:tc>
        <w:tc>
          <w:tcPr>
            <w:tcW w:w="3157" w:type="dxa"/>
            <w:shd w:val="clear" w:color="auto" w:fill="509D2F"/>
            <w:vAlign w:val="center"/>
          </w:tcPr>
          <w:p w:rsidR="008C354F" w:rsidRDefault="008C354F">
            <w:pPr>
              <w:spacing w:line="360" w:lineRule="auto"/>
              <w:jc w:val="center"/>
              <w:rPr>
                <w:rFonts w:ascii="Arial" w:eastAsia="Arial" w:hAnsi="Arial" w:cs="Arial"/>
                <w:color w:val="509D2F"/>
                <w:sz w:val="16"/>
                <w:szCs w:val="16"/>
              </w:rPr>
            </w:pPr>
          </w:p>
        </w:tc>
      </w:tr>
    </w:tbl>
    <w:p w:rsidR="008C354F" w:rsidRDefault="008C354F">
      <w:pPr>
        <w:sectPr w:rsidR="008C354F">
          <w:headerReference w:type="default" r:id="rId9"/>
          <w:footerReference w:type="default" r:id="rId10"/>
          <w:headerReference w:type="first" r:id="rId11"/>
          <w:footerReference w:type="first" r:id="rId12"/>
          <w:pgSz w:w="11906" w:h="16838"/>
          <w:pgMar w:top="1531" w:right="1701" w:bottom="1418" w:left="1701" w:header="709" w:footer="709" w:gutter="0"/>
          <w:pgNumType w:start="18"/>
          <w:cols w:space="720"/>
          <w:titlePg/>
        </w:sectPr>
      </w:pPr>
      <w:bookmarkStart w:id="0" w:name="_heading=h.30j0zll" w:colFirst="0" w:colLast="0"/>
      <w:bookmarkEnd w:id="0"/>
    </w:p>
    <w:p w:rsidR="00294C85" w:rsidRDefault="00294C85" w:rsidP="00294C85">
      <w:pPr>
        <w:pStyle w:val="TituloDocumento"/>
        <w:rPr>
          <w:rFonts w:eastAsia="Arial"/>
        </w:rPr>
      </w:pPr>
      <w:r w:rsidRPr="00294C85">
        <w:rPr>
          <w:rFonts w:eastAsia="Arial"/>
        </w:rPr>
        <w:lastRenderedPageBreak/>
        <w:t>Artritis séptica pediátrica: enfoque clínico, epidemiológico, diagnóstico y terapéutico</w:t>
      </w:r>
    </w:p>
    <w:p w:rsidR="00294C85" w:rsidRDefault="00294C85" w:rsidP="00294C85">
      <w:pPr>
        <w:pStyle w:val="TituloDocumento"/>
        <w:rPr>
          <w:rFonts w:eastAsia="Arial"/>
          <w:lang w:val="en-US"/>
        </w:rPr>
      </w:pPr>
      <w:r w:rsidRPr="00294C85">
        <w:rPr>
          <w:rFonts w:eastAsia="Arial"/>
          <w:lang w:val="en-US"/>
        </w:rPr>
        <w:t>Pediatric septic arthritis: clinical, epidemiological, diagnostic and therapeutic approach</w:t>
      </w:r>
    </w:p>
    <w:p w:rsidR="008C354F" w:rsidRPr="00046C67" w:rsidRDefault="00294C85" w:rsidP="00C9539D">
      <w:pPr>
        <w:rPr>
          <w:highlight w:val="white"/>
        </w:rPr>
      </w:pPr>
      <w:r>
        <w:t>Daniel Sini</w:t>
      </w:r>
      <w:r w:rsidR="00C9539D">
        <w:rPr>
          <w:vertAlign w:val="superscript"/>
        </w:rPr>
        <w:t>1</w:t>
      </w:r>
      <w:r w:rsidR="00837C9B">
        <w:rPr>
          <w:noProof/>
          <w:lang w:val="es-AR" w:eastAsia="es-AR"/>
        </w:rPr>
        <w:drawing>
          <wp:inline distT="0" distB="0" distL="0" distR="0">
            <wp:extent cx="216820" cy="174660"/>
            <wp:effectExtent l="0" t="0" r="0" b="0"/>
            <wp:docPr id="1063" name="image2.png">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216820" cy="174660"/>
                    </a:xfrm>
                    <a:prstGeom prst="rect">
                      <a:avLst/>
                    </a:prstGeom>
                    <a:ln/>
                  </pic:spPr>
                </pic:pic>
              </a:graphicData>
            </a:graphic>
          </wp:inline>
        </w:drawing>
      </w:r>
      <w:r w:rsidR="00C9539D">
        <w:t xml:space="preserve">, </w:t>
      </w:r>
      <w:r>
        <w:t>Matías Congin</w:t>
      </w:r>
      <w:r w:rsidR="00453EF0" w:rsidRPr="00453EF0">
        <w:rPr>
          <w:vertAlign w:val="superscript"/>
        </w:rPr>
        <w:t>2</w:t>
      </w:r>
      <w:r w:rsidR="00866383">
        <w:t xml:space="preserve">, </w:t>
      </w:r>
      <w:r w:rsidR="003B15C7">
        <w:t xml:space="preserve">Gustavo </w:t>
      </w:r>
      <w:r w:rsidR="00453EF0">
        <w:t>Noguera</w:t>
      </w:r>
      <w:r w:rsidR="00453EF0" w:rsidRPr="00453EF0">
        <w:rPr>
          <w:vertAlign w:val="superscript"/>
        </w:rPr>
        <w:t>2</w:t>
      </w:r>
      <w:r w:rsidR="00453EF0">
        <w:t>.</w:t>
      </w:r>
    </w:p>
    <w:p w:rsidR="008C354F" w:rsidRDefault="008C354F">
      <w:pPr>
        <w:pBdr>
          <w:top w:val="nil"/>
          <w:left w:val="nil"/>
          <w:bottom w:val="nil"/>
          <w:right w:val="nil"/>
          <w:between w:val="nil"/>
        </w:pBdr>
        <w:jc w:val="left"/>
        <w:rPr>
          <w:highlight w:val="white"/>
        </w:rPr>
      </w:pPr>
    </w:p>
    <w:p w:rsidR="008C354F" w:rsidRDefault="00453EF0">
      <w:pPr>
        <w:jc w:val="left"/>
        <w:rPr>
          <w:highlight w:val="white"/>
          <w:vertAlign w:val="superscript"/>
        </w:rPr>
      </w:pPr>
      <w:r>
        <w:rPr>
          <w:highlight w:val="white"/>
          <w:vertAlign w:val="superscript"/>
        </w:rPr>
        <w:t>1. Hospital Regional de Río Gallego</w:t>
      </w:r>
      <w:r w:rsidR="005A0539">
        <w:rPr>
          <w:highlight w:val="white"/>
          <w:vertAlign w:val="superscript"/>
        </w:rPr>
        <w:t xml:space="preserve">s, </w:t>
      </w:r>
      <w:r w:rsidR="005A0539" w:rsidRPr="005A0539">
        <w:rPr>
          <w:vertAlign w:val="superscript"/>
        </w:rPr>
        <w:t>Servicio de Ortopedia y Traumatología, Santa Cruz, Argentina</w:t>
      </w:r>
    </w:p>
    <w:p w:rsidR="00866383" w:rsidRPr="00453EF0" w:rsidRDefault="00304BC3" w:rsidP="00304BC3">
      <w:pPr>
        <w:jc w:val="left"/>
        <w:rPr>
          <w:vertAlign w:val="superscript"/>
        </w:rPr>
      </w:pPr>
      <w:r>
        <w:rPr>
          <w:highlight w:val="white"/>
          <w:vertAlign w:val="superscript"/>
        </w:rPr>
        <w:t xml:space="preserve">2. </w:t>
      </w:r>
      <w:r w:rsidRPr="00304BC3">
        <w:rPr>
          <w:vertAlign w:val="superscript"/>
        </w:rPr>
        <w:t>Universidad Católica de Córdoba, Facultad de Ciencias de la Salud, Clínica Universitaria Reina Fabiola, Servicio</w:t>
      </w:r>
      <w:r>
        <w:rPr>
          <w:vertAlign w:val="superscript"/>
        </w:rPr>
        <w:t xml:space="preserve"> de Ortopedia y </w:t>
      </w:r>
      <w:r w:rsidR="006F08CE">
        <w:rPr>
          <w:vertAlign w:val="superscript"/>
        </w:rPr>
        <w:t>traumatología</w:t>
      </w:r>
      <w:bookmarkStart w:id="1" w:name="_GoBack"/>
      <w:bookmarkEnd w:id="1"/>
    </w:p>
    <w:p w:rsidR="008C354F" w:rsidRPr="00294C85" w:rsidRDefault="002A6296" w:rsidP="00294C85">
      <w:pPr>
        <w:jc w:val="left"/>
        <w:rPr>
          <w:highlight w:val="white"/>
          <w:vertAlign w:val="superscript"/>
        </w:rPr>
      </w:pPr>
      <w:r>
        <w:rPr>
          <w:highlight w:val="white"/>
          <w:vertAlign w:val="superscript"/>
        </w:rPr>
        <w:t>Correspondencia:</w:t>
      </w:r>
      <w:r w:rsidR="006021C7">
        <w:rPr>
          <w:vertAlign w:val="superscript"/>
        </w:rPr>
        <w:t xml:space="preserve"> </w:t>
      </w:r>
      <w:r w:rsidR="00294C85" w:rsidRPr="00294C85">
        <w:rPr>
          <w:vertAlign w:val="superscript"/>
        </w:rPr>
        <w:t>Daniel Sini</w:t>
      </w:r>
      <w:r w:rsidR="006021C7" w:rsidRPr="00294C85">
        <w:rPr>
          <w:vertAlign w:val="superscript"/>
        </w:rPr>
        <w:t>.</w:t>
      </w:r>
      <w:r w:rsidR="00294C85">
        <w:rPr>
          <w:vertAlign w:val="superscript"/>
        </w:rPr>
        <w:t xml:space="preserve"> </w:t>
      </w:r>
      <w:r w:rsidR="006021C7">
        <w:rPr>
          <w:highlight w:val="white"/>
          <w:vertAlign w:val="superscript"/>
        </w:rPr>
        <w:t xml:space="preserve">email: </w:t>
      </w:r>
      <w:r w:rsidR="003F5192" w:rsidRPr="003F5192">
        <w:rPr>
          <w:vertAlign w:val="superscript"/>
        </w:rPr>
        <w:t>dr.sini.oyti@gmail.com</w:t>
      </w:r>
    </w:p>
    <w:p w:rsidR="008C354F" w:rsidRDefault="008C354F">
      <w:pPr>
        <w:rPr>
          <w:rFonts w:ascii="Arial" w:eastAsia="Arial" w:hAnsi="Arial" w:cs="Arial"/>
          <w:b/>
          <w:sz w:val="24"/>
        </w:rPr>
      </w:pPr>
    </w:p>
    <w:p w:rsidR="008C354F" w:rsidRDefault="00837C9B">
      <w:pPr>
        <w:tabs>
          <w:tab w:val="left" w:pos="6765"/>
        </w:tabs>
        <w:rPr>
          <w:rFonts w:ascii="Arial" w:eastAsia="Arial" w:hAnsi="Arial" w:cs="Arial"/>
          <w:b/>
          <w:sz w:val="24"/>
        </w:rPr>
      </w:pPr>
      <w:r>
        <w:rPr>
          <w:rFonts w:ascii="Arial" w:eastAsia="Arial" w:hAnsi="Arial" w:cs="Arial"/>
          <w:b/>
          <w:sz w:val="24"/>
        </w:rPr>
        <w:t>Resumen</w:t>
      </w:r>
    </w:p>
    <w:p w:rsidR="008C354F" w:rsidRDefault="00837C9B">
      <w:pPr>
        <w:tabs>
          <w:tab w:val="left" w:pos="6765"/>
        </w:tabs>
        <w:rPr>
          <w:b/>
        </w:rPr>
      </w:pPr>
      <w:r>
        <w:rPr>
          <w:rFonts w:ascii="Arial" w:eastAsia="Arial" w:hAnsi="Arial" w:cs="Arial"/>
          <w:b/>
          <w:sz w:val="24"/>
        </w:rPr>
        <w:tab/>
      </w:r>
    </w:p>
    <w:p w:rsidR="00294C85" w:rsidRDefault="002A6296" w:rsidP="00294C85">
      <w:r w:rsidRPr="00D32158">
        <w:rPr>
          <w:szCs w:val="20"/>
        </w:rPr>
        <w:t>INTRODUCCIÓN</w:t>
      </w:r>
      <w:r w:rsidR="006021C7">
        <w:rPr>
          <w:szCs w:val="20"/>
        </w:rPr>
        <w:t>:</w:t>
      </w:r>
      <w:r w:rsidR="006021C7" w:rsidRPr="006021C7">
        <w:t xml:space="preserve"> </w:t>
      </w:r>
      <w:r w:rsidR="00294C85" w:rsidRPr="00294C85">
        <w:t xml:space="preserve">La artritis séptica pediátrica (ASP) es una emergencia ortopédica que consiste es una infección bacteriana del espacio articular. El diagnóstico tardío puede llevar a complicaciones importantes hasta en un 12 % de los casos. El diagnóstico y el tratamiento precoz son imprescindibles para minimizar la discapacidad permanente. Las articulaciones principalmente comprometidas son la rodilla en el 35 % de los casos, la cadera 35 %, y el tobillo en el 10 %; y su localización anatómica no depende del agente etiológico. El diagnóstico se basa en la anamnesis, el examen físico, los datos de laboratorio y los estudios por imágenes. Las imágenes son de especial importancia en el diagnóstico de ASP de cadera y hombro dado la dificultad del diagnóstico clínico. La identificación del patógeno responsable es el gold standard del diagnóstico de la ASP, aunque solo se logra en un 20-80 % de los casos. El tratamiento debe realizarse sin dilataciones y consiste en drenaje quirúrgico, antibioticoterapia y eventual inmovilización. </w:t>
      </w:r>
    </w:p>
    <w:p w:rsidR="00294C85" w:rsidRDefault="00837C9B" w:rsidP="006021C7">
      <w:r>
        <w:t xml:space="preserve">OBJETIVO: </w:t>
      </w:r>
      <w:r w:rsidR="00294C85" w:rsidRPr="00294C85">
        <w:t>Describir el perfil epidemiológico, clínico, ortopédico, microbiológico, la metodología diagnóstica y el tratamiento realizado en la población pediátrica con diagnóstico de ASP en la Clínica Universitaria Reina Fabiola (CURF).</w:t>
      </w:r>
    </w:p>
    <w:p w:rsidR="00294C85" w:rsidRDefault="00837C9B" w:rsidP="006021C7">
      <w:r>
        <w:t xml:space="preserve">MATERIALYMÉTODO: </w:t>
      </w:r>
      <w:r w:rsidR="00294C85" w:rsidRPr="00294C85">
        <w:t>Estudio retrospectivo, observacional y descriptivo. Se analizaron los datos registrados en las historias clínicas desde marzo del 2012 hasta julio del 2018 en la CURF de pacientes pediátricos de 0 a 16 años de edad con diagnóstico de ASP. Se recogieron datos clínicos y demográficos de estos pacientes, los resultados de la analítica de sangre, hemocultivo y artrocentesis.  Se utilizaron los criterios de Kocher-Levine-Caird y de Jung para el diagnóstico de ASP. Se analizaron los protocolos quirúrgicos empleados, teniendo en cuenta y describiendo la técnica quirúrgica practicada. Se recogieron datos referentes al tratamiento médico realizado como el antibiótico administrado, vía de administración y la duración del mismo. Seguimiento, evolución clínica y presencia de complicaciones.</w:t>
      </w:r>
    </w:p>
    <w:p w:rsidR="00294C85" w:rsidRDefault="00294C85">
      <w:r>
        <w:rPr>
          <w:noProof/>
          <w:lang w:val="es-AR" w:eastAsia="es-AR"/>
        </w:rPr>
        <mc:AlternateContent>
          <mc:Choice Requires="wps">
            <w:drawing>
              <wp:anchor distT="0" distB="0" distL="114300" distR="114300" simplePos="0" relativeHeight="251658240" behindDoc="0" locked="0" layoutInCell="1" allowOverlap="1" wp14:anchorId="66EEBA6F" wp14:editId="6F7313EE">
                <wp:simplePos x="0" y="0"/>
                <wp:positionH relativeFrom="rightMargin">
                  <wp:align>left</wp:align>
                </wp:positionH>
                <wp:positionV relativeFrom="paragraph">
                  <wp:posOffset>1815465</wp:posOffset>
                </wp:positionV>
                <wp:extent cx="434340" cy="381000"/>
                <wp:effectExtent l="0" t="0" r="22860" b="19050"/>
                <wp:wrapNone/>
                <wp:docPr id="21" name="Rectángulo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34340" cy="381000"/>
                        </a:xfrm>
                        <a:prstGeom prst="rect">
                          <a:avLst/>
                        </a:prstGeom>
                        <a:solidFill>
                          <a:srgbClr val="509D2F"/>
                        </a:solidFill>
                        <a:ln w="9525">
                          <a:solidFill>
                            <a:srgbClr val="000000"/>
                          </a:solidFill>
                          <a:round/>
                          <a:headEnd type="none" w="sm" len="sm"/>
                          <a:tailEnd type="none" w="sm" len="sm"/>
                        </a:ln>
                      </wps:spPr>
                      <wps:txbx>
                        <w:txbxContent>
                          <w:p w:rsidR="004D57D0" w:rsidRDefault="00D450F7">
                            <w:pPr>
                              <w:jc w:val="center"/>
                              <w:textDirection w:val="btLr"/>
                            </w:pPr>
                            <w:r>
                              <w:rPr>
                                <w:b/>
                                <w:color w:val="FFFFFF"/>
                                <w:sz w:val="24"/>
                              </w:rPr>
                              <w:t>228</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EEBA6F" id="Rectángulo 1059" o:spid="_x0000_s1026" style="position:absolute;left:0;text-align:left;margin-left:0;margin-top:142.95pt;width:34.2pt;height:30pt;flip:x;z-index:25165824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" fillcolor="#509d2f">
                <v:stroke startarrowwidth="narrow" startarrowlength="short" endarrowwidth="narrow" endarrowlength="short" joinstyle="round"/>
                <v:textbox inset="2.53958mm,1.2694mm,2.53958mm,1.2694mm">
                  <w:txbxContent>
                    <w:p w:rsidR="004D57D0" w:rsidRDefault="00D450F7">
                      <w:pPr>
                        <w:jc w:val="center"/>
                        <w:textDirection w:val="btLr"/>
                      </w:pPr>
                      <w:r>
                        <w:rPr>
                          <w:b/>
                          <w:color w:val="FFFFFF"/>
                          <w:sz w:val="24"/>
                        </w:rPr>
                        <w:t>228</w:t>
                      </w:r>
                    </w:p>
                  </w:txbxContent>
                </v:textbox>
                <w10:wrap anchorx="margin"/>
              </v:rect>
            </w:pict>
          </mc:Fallback>
        </mc:AlternateContent>
      </w:r>
      <w:r w:rsidR="006021C7">
        <w:t xml:space="preserve">RESULTADOS: </w:t>
      </w:r>
      <w:r w:rsidRPr="00294C85">
        <w:t xml:space="preserve">Se incluyeron un total de 12 pacientes con el diagnóstico de ASP, que requirieron manejo hospitalario. Once (91,7 %) de los casos corresponden a pacientes ambulatorios y solo se presentó un (8,3 %) caso de infección intrahospitalaria. Del total de casos, 10 (83,3 %) fueron procedentes de la ciudad de Córdoba capital y tan solo dos (16,7 %) del interior de la provincia de Córdoba. Se presentaron cinco (41,7 %) niños mayores de dos años con un promedio±DE de edad en años de 8,8±5,8 y 7 (58,3 %) menores de dos años con </w:t>
      </w:r>
      <w:r w:rsidR="00D3254A" w:rsidRPr="00294C85">
        <w:t>un promedio</w:t>
      </w:r>
      <w:r w:rsidRPr="00294C85">
        <w:t xml:space="preserve">±DE de edad en meses de 13±6,8.  Del total de pacientes incluidos la distribución por género fue de 8 (66,7 %) de sexo masculino y 4 (33,3 %) femenino. La totalidad de la muestra, 12 (100 %) casos, presentaron compromiso mono articular en miembros inferiores. Los parámetros clínicos y analíticos de los criterios de Kocher, Levine y Caird arrojaron los siguientes resultados: seis (50 %) presentaron más de cuatro criterios, pero en ningún caso (0 %) se presentaron cinco criterios. Según los criterios de Jung, encontramos que doce (100 %) casos presentaron más de cuatro criterios para ASP; pero </w:t>
      </w:r>
      <w:r w:rsidRPr="00294C85">
        <w:lastRenderedPageBreak/>
        <w:t xml:space="preserve">el número se </w:t>
      </w:r>
      <w:r w:rsidR="00D3254A" w:rsidRPr="00294C85">
        <w:t>reduce a</w:t>
      </w:r>
      <w:r w:rsidRPr="00294C85">
        <w:t xml:space="preserve"> 6 (50 %), cuando presentan más de cinco factores. A la totalidad de los pacientes (doce, 100 %) se le practicó un tratamiento antibiótico endovenoso. En el momento del diagnóstico, la totalidad (100 %) de los pacientes fue sometida a una intervención quirúrgica. La evolución ha sido favorable en los 12 (100 %) casos, con curación y movilidad articular completa sin secuelas. </w:t>
      </w:r>
      <w:r w:rsidR="002A6296">
        <w:t>CONCLUSIONES</w:t>
      </w:r>
      <w:r w:rsidR="002A6296">
        <w:rPr>
          <w:b/>
        </w:rPr>
        <w:t>:</w:t>
      </w:r>
      <w:r w:rsidR="002A6296" w:rsidRPr="00363880">
        <w:t xml:space="preserve"> </w:t>
      </w:r>
      <w:r w:rsidRPr="00294C85">
        <w:t xml:space="preserve">Podemos concluir que la mayoría de los pacientes con ASP presenta un compromiso mono articular en miembros inferiores. Predomina en menores de dos años y en el sexo masculino. El principal factor de riesgo asociado fueron las lesiones en piel. El SA es el microorganismo responsable de la mayoría de las ASP. La ecografía es el principal método complementario de diagnóstico utilizado. En cuanto a los criterios de Jung, la totalidad de la serie presento cuatro o más criterios. En nuestro grupo de estudio una disminución del mayor del 30% de la PCR junto con la ausencia de fiebre son herramientas valiosas en el seguimiento y al momento de evaluar si hubo una repuesta satisfactoria al tratamiento. No se observaron complicaciones asociadas al tratamiento antibiótico y quirúrgico realizado. El requerimiento de estancia hospitalaria fue considerablemente corto. </w:t>
      </w:r>
    </w:p>
    <w:p w:rsidR="00294C85" w:rsidRDefault="00294C85"/>
    <w:p w:rsidR="008C354F" w:rsidRDefault="00837C9B">
      <w:r>
        <w:rPr>
          <w:rFonts w:ascii="Arial" w:eastAsia="Arial" w:hAnsi="Arial" w:cs="Arial"/>
          <w:b/>
          <w:sz w:val="24"/>
        </w:rPr>
        <w:t xml:space="preserve">Palabras </w:t>
      </w:r>
      <w:r w:rsidR="002A6296">
        <w:rPr>
          <w:rFonts w:ascii="Arial" w:eastAsia="Arial" w:hAnsi="Arial" w:cs="Arial"/>
          <w:b/>
          <w:sz w:val="24"/>
        </w:rPr>
        <w:t>claves</w:t>
      </w:r>
      <w:r w:rsidR="002A6296">
        <w:rPr>
          <w:rFonts w:ascii="Arial" w:eastAsia="Arial" w:hAnsi="Arial" w:cs="Arial"/>
          <w:sz w:val="24"/>
        </w:rPr>
        <w:t>:</w:t>
      </w:r>
      <w:r w:rsidR="002A6296" w:rsidRPr="00363880">
        <w:t xml:space="preserve"> </w:t>
      </w:r>
      <w:r w:rsidR="00294C85" w:rsidRPr="00294C85">
        <w:t>Artritis Infecciosa, Pediatría, Articulaciones, Terapéutica.</w:t>
      </w:r>
    </w:p>
    <w:p w:rsidR="008C354F" w:rsidRDefault="008C354F"/>
    <w:p w:rsidR="008C354F" w:rsidRPr="00980429" w:rsidRDefault="00837C9B">
      <w:pPr>
        <w:rPr>
          <w:rFonts w:ascii="Arial" w:eastAsia="Arial" w:hAnsi="Arial" w:cs="Arial"/>
          <w:b/>
          <w:sz w:val="24"/>
          <w:lang w:val="en-US"/>
        </w:rPr>
      </w:pPr>
      <w:r w:rsidRPr="00980429">
        <w:rPr>
          <w:rFonts w:ascii="Arial" w:eastAsia="Arial" w:hAnsi="Arial" w:cs="Arial"/>
          <w:b/>
          <w:sz w:val="24"/>
          <w:lang w:val="en-US"/>
        </w:rPr>
        <w:t>Abstract</w:t>
      </w:r>
    </w:p>
    <w:p w:rsidR="008C354F" w:rsidRPr="00980429" w:rsidRDefault="008C354F">
      <w:pPr>
        <w:rPr>
          <w:rFonts w:ascii="Arial" w:eastAsia="Arial" w:hAnsi="Arial" w:cs="Arial"/>
          <w:sz w:val="24"/>
          <w:lang w:val="en-US"/>
        </w:rPr>
      </w:pPr>
    </w:p>
    <w:p w:rsidR="006021C7" w:rsidRDefault="00837C9B" w:rsidP="00294C85">
      <w:pPr>
        <w:rPr>
          <w:lang w:val="en-US"/>
        </w:rPr>
      </w:pPr>
      <w:r w:rsidRPr="0093188D">
        <w:rPr>
          <w:lang w:val="en-US"/>
        </w:rPr>
        <w:t>INTRODUCTION</w:t>
      </w:r>
      <w:r w:rsidR="00294C85">
        <w:rPr>
          <w:lang w:val="en-US"/>
        </w:rPr>
        <w:t>:</w:t>
      </w:r>
      <w:r w:rsidR="006021C7" w:rsidRPr="006021C7">
        <w:t xml:space="preserve"> </w:t>
      </w:r>
      <w:r w:rsidR="00294C85" w:rsidRPr="00294C85">
        <w:rPr>
          <w:lang w:val="en-US"/>
        </w:rPr>
        <w:t>Pediatric septic arthritis (PSA) is an orthopedic emergency that consists of a bacterial infection of the joint space. Late diagnosis can lead to significant complications in up to 12% of cases. Early diagnosis and treatment are essential to minimize permanent disability. The joints mainly compromised are the knee in 35% of the cases, the hip 35%, and the ankle in 10%; and its anatomical location does not depend on the etiological agent. The diagnosis is based on anamnesis, physical examination, laboratory data and imaging studies. The images are of special importance in the diagnosis of PSA of the hip and shoulder given the difficulty of the clinical diagnosis. The identification of the responsible pathogen is the gold standard of the diagnosis of PSA, although it is only achieved in 20-80% of cases. The treatment must be performed without dilatation and consists of surgical drainage, antibiotic ther</w:t>
      </w:r>
      <w:r w:rsidR="00294C85">
        <w:rPr>
          <w:lang w:val="en-US"/>
        </w:rPr>
        <w:t>apy and eventual immobilization</w:t>
      </w:r>
      <w:r w:rsidR="006021C7" w:rsidRPr="006021C7">
        <w:rPr>
          <w:lang w:val="en-US"/>
        </w:rPr>
        <w:t>.</w:t>
      </w:r>
    </w:p>
    <w:p w:rsidR="006021C7" w:rsidRPr="00294C85" w:rsidRDefault="00837C9B" w:rsidP="00294C85">
      <w:pPr>
        <w:pStyle w:val="NormalWeb"/>
        <w:spacing w:before="0" w:beforeAutospacing="0" w:after="0" w:afterAutospacing="0"/>
        <w:jc w:val="both"/>
        <w:rPr>
          <w:sz w:val="20"/>
          <w:lang w:val="en-US"/>
        </w:rPr>
      </w:pPr>
      <w:r w:rsidRPr="006021C7">
        <w:rPr>
          <w:sz w:val="20"/>
          <w:szCs w:val="20"/>
          <w:lang w:val="en-US"/>
        </w:rPr>
        <w:t>OBJECTIVE:</w:t>
      </w:r>
      <w:r w:rsidR="006021C7">
        <w:rPr>
          <w:lang w:val="en-US"/>
        </w:rPr>
        <w:t xml:space="preserve"> </w:t>
      </w:r>
      <w:r w:rsidR="00294C85" w:rsidRPr="00294C85">
        <w:rPr>
          <w:sz w:val="20"/>
          <w:lang w:val="en-US"/>
        </w:rPr>
        <w:t>To describe the epidemiological, clinical, orthopedic, microbiological profile, the diagnostic methodology and the treatment performed in the pediatric population with diagnosis of PSA in the Clínica Universitaria Reina Fabiola (CURF).</w:t>
      </w:r>
    </w:p>
    <w:p w:rsidR="006021C7" w:rsidRDefault="00837C9B" w:rsidP="006021C7">
      <w:pPr>
        <w:pStyle w:val="NormalWeb"/>
        <w:spacing w:before="0" w:beforeAutospacing="0" w:after="0" w:afterAutospacing="0"/>
        <w:jc w:val="both"/>
        <w:rPr>
          <w:sz w:val="20"/>
          <w:szCs w:val="20"/>
          <w:lang w:val="en-US"/>
        </w:rPr>
      </w:pPr>
      <w:r w:rsidRPr="00675EAE">
        <w:rPr>
          <w:sz w:val="20"/>
          <w:szCs w:val="20"/>
          <w:lang w:val="en-US"/>
        </w:rPr>
        <w:t>MATERIAL</w:t>
      </w:r>
      <w:r w:rsidR="002A6296" w:rsidRPr="00675EAE">
        <w:rPr>
          <w:sz w:val="20"/>
          <w:szCs w:val="20"/>
          <w:lang w:val="en-US"/>
        </w:rPr>
        <w:t xml:space="preserve"> </w:t>
      </w:r>
      <w:r w:rsidRPr="00675EAE">
        <w:rPr>
          <w:sz w:val="20"/>
          <w:szCs w:val="20"/>
          <w:lang w:val="en-US"/>
        </w:rPr>
        <w:t>AND</w:t>
      </w:r>
      <w:r w:rsidR="002A6296" w:rsidRPr="00675EAE">
        <w:rPr>
          <w:sz w:val="20"/>
          <w:szCs w:val="20"/>
          <w:lang w:val="en-US"/>
        </w:rPr>
        <w:t xml:space="preserve"> </w:t>
      </w:r>
      <w:r w:rsidRPr="00675EAE">
        <w:rPr>
          <w:sz w:val="20"/>
          <w:szCs w:val="20"/>
          <w:lang w:val="en-US"/>
        </w:rPr>
        <w:t>METHODS</w:t>
      </w:r>
      <w:r w:rsidRPr="00675EAE">
        <w:rPr>
          <w:b/>
          <w:sz w:val="20"/>
          <w:szCs w:val="20"/>
          <w:lang w:val="en-US"/>
        </w:rPr>
        <w:t>:</w:t>
      </w:r>
      <w:r w:rsidR="002A6296">
        <w:rPr>
          <w:b/>
          <w:lang w:val="en-US"/>
        </w:rPr>
        <w:t xml:space="preserve"> </w:t>
      </w:r>
      <w:r w:rsidR="00294C85" w:rsidRPr="00294C85">
        <w:rPr>
          <w:sz w:val="20"/>
          <w:szCs w:val="20"/>
          <w:lang w:val="en-US"/>
        </w:rPr>
        <w:t>Retrospective, observational and descriptive study. The data recorded in the medical records from March 2012 to July 2018 in the CURF of pediatric patients aged 0 to 16 years with a diagnosis of ASP were analyzed. Clinical and demographic data of these patients, blood test results, blood culture and arthrocentesis were collected. The Kocher-Levine-Caird and Jung criteria were used for the diagnosis of ASP. The surgical protocols used were analyzed, taking into account and describing the surgical technique practiced. Data were collected regarding the medical treatment performed as the administered antibiotic, route of administration and its duration. Follow-up, clinical evolution and presence of complications.</w:t>
      </w:r>
    </w:p>
    <w:p w:rsidR="00294C85" w:rsidRDefault="00675EAE" w:rsidP="00675EAE">
      <w:pPr>
        <w:pStyle w:val="NormalWeb"/>
        <w:spacing w:before="0" w:beforeAutospacing="0" w:after="0" w:afterAutospacing="0"/>
        <w:jc w:val="both"/>
        <w:rPr>
          <w:sz w:val="20"/>
          <w:szCs w:val="20"/>
          <w:lang w:val="en-US"/>
        </w:rPr>
      </w:pPr>
      <w:r w:rsidRPr="00675EAE">
        <w:rPr>
          <w:sz w:val="20"/>
          <w:szCs w:val="20"/>
          <w:lang w:val="en-US"/>
        </w:rPr>
        <w:t>RESULTS</w:t>
      </w:r>
      <w:r>
        <w:rPr>
          <w:sz w:val="20"/>
          <w:szCs w:val="20"/>
          <w:lang w:val="en-US"/>
        </w:rPr>
        <w:t xml:space="preserve">: </w:t>
      </w:r>
      <w:r w:rsidR="00294C85" w:rsidRPr="00294C85">
        <w:rPr>
          <w:sz w:val="20"/>
          <w:szCs w:val="20"/>
          <w:lang w:val="en-US"/>
        </w:rPr>
        <w:t>A total of 12 patients were included with the diagnosis of PSA, which required hospital management. 11 (91.7%) of the cases corresponded to outpatients and only one (8.3%) case of nosocomial infection was present. Of the total of cases, 10 (83.3%) were from the capital city of Córdoba and only two (16.7%) from the interior of the province of Córdoba. There were five (41.7%) children older than two years with an average ± SD of age in years of 8.8 ± 5.8 and 7 (58.3%) under two years with an average ± SD of age in months of 13 ± 6.8. Of the total patients included, the distribution by gender was 8 (66.7%) male and 4 (33.3%) female. The entire sample, 12 (100%) cases, presented mono articular involvement in lower limbs. The clinical and analytical parameters of the Kocher, Levine and Caird criteria yielded the following results: six (50%) presented more than four criteria, but in no case (0%) were five criteria presented. According to Jung's criteria, we found that twelve (100%) cases presented more than four criteria for ASP; but the number is reduced to 6 (50%), when they present more than five factors. All patients (twelve, 100%) underwent an intravenous antibiotic treatment. At the time of diagnosis, all (100%) of the patients underwent surgery. The evolution has been favorable in the 12 (100%) cases, with complete healing and joint mobility without sequelae.</w:t>
      </w:r>
    </w:p>
    <w:p w:rsidR="00675EAE" w:rsidRDefault="008977FC" w:rsidP="00675EAE">
      <w:pPr>
        <w:pStyle w:val="NormalWeb"/>
        <w:spacing w:before="0" w:beforeAutospacing="0" w:after="0" w:afterAutospacing="0"/>
        <w:jc w:val="both"/>
        <w:rPr>
          <w:sz w:val="20"/>
          <w:szCs w:val="20"/>
          <w:lang w:val="en-US"/>
        </w:rPr>
      </w:pPr>
      <w:r>
        <w:rPr>
          <w:noProof/>
          <w:lang w:val="es-AR" w:eastAsia="es-AR"/>
        </w:rPr>
        <mc:AlternateContent>
          <mc:Choice Requires="wps">
            <w:drawing>
              <wp:anchor distT="0" distB="0" distL="114300" distR="114300" simplePos="0" relativeHeight="251685888" behindDoc="0" locked="0" layoutInCell="1" allowOverlap="1" wp14:anchorId="218CB7EB" wp14:editId="2E787EA6">
                <wp:simplePos x="0" y="0"/>
                <wp:positionH relativeFrom="rightMargin">
                  <wp:align>left</wp:align>
                </wp:positionH>
                <wp:positionV relativeFrom="paragraph">
                  <wp:posOffset>984250</wp:posOffset>
                </wp:positionV>
                <wp:extent cx="434340" cy="388620"/>
                <wp:effectExtent l="0" t="0" r="22860" b="11430"/>
                <wp:wrapNone/>
                <wp:docPr id="19" name="Rectángulo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34340" cy="388620"/>
                        </a:xfrm>
                        <a:prstGeom prst="rect">
                          <a:avLst/>
                        </a:prstGeom>
                        <a:solidFill>
                          <a:srgbClr val="509D2F"/>
                        </a:solidFill>
                        <a:ln w="9525">
                          <a:solidFill>
                            <a:srgbClr val="000000"/>
                          </a:solidFill>
                          <a:round/>
                          <a:headEnd type="none" w="sm" len="sm"/>
                          <a:tailEnd type="none" w="sm" len="sm"/>
                        </a:ln>
                      </wps:spPr>
                      <wps:txbx>
                        <w:txbxContent>
                          <w:p w:rsidR="008977FC" w:rsidRPr="00D450F7" w:rsidRDefault="00D450F7" w:rsidP="00D450F7">
                            <w:pPr>
                              <w:jc w:val="center"/>
                              <w:textDirection w:val="btLr"/>
                              <w:rPr>
                                <w:lang w:val="es-AR"/>
                              </w:rPr>
                            </w:pPr>
                            <w:r>
                              <w:rPr>
                                <w:b/>
                                <w:color w:val="FFFFFF"/>
                                <w:sz w:val="24"/>
                                <w:lang w:val="es-AR"/>
                              </w:rPr>
                              <w:t>229</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8CB7EB" id="_x0000_s1027" style="position:absolute;left:0;text-align:left;margin-left:0;margin-top:77.5pt;width:34.2pt;height:30.6pt;flip:x;z-index:25168588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" fillcolor="#509d2f">
                <v:stroke startarrowwidth="narrow" startarrowlength="short" endarrowwidth="narrow" endarrowlength="short" joinstyle="round"/>
                <v:textbox inset="2.53958mm,1.2694mm,2.53958mm,1.2694mm">
                  <w:txbxContent>
                    <w:p w:rsidR="008977FC" w:rsidRPr="00D450F7" w:rsidRDefault="00D450F7" w:rsidP="00D450F7">
                      <w:pPr>
                        <w:jc w:val="center"/>
                        <w:textDirection w:val="btLr"/>
                        <w:rPr>
                          <w:lang w:val="es-AR"/>
                        </w:rPr>
                      </w:pPr>
                      <w:r>
                        <w:rPr>
                          <w:b/>
                          <w:color w:val="FFFFFF"/>
                          <w:sz w:val="24"/>
                          <w:lang w:val="es-AR"/>
                        </w:rPr>
                        <w:t>229</w:t>
                      </w:r>
                    </w:p>
                  </w:txbxContent>
                </v:textbox>
                <w10:wrap anchorx="margin"/>
              </v:rect>
            </w:pict>
          </mc:Fallback>
        </mc:AlternateContent>
      </w:r>
      <w:r w:rsidR="00837C9B" w:rsidRPr="00675EAE">
        <w:rPr>
          <w:sz w:val="20"/>
          <w:szCs w:val="20"/>
          <w:lang w:val="en-US"/>
        </w:rPr>
        <w:t>CONCLUSIONS</w:t>
      </w:r>
      <w:r w:rsidR="00837C9B" w:rsidRPr="00675EAE">
        <w:rPr>
          <w:b/>
          <w:sz w:val="20"/>
          <w:szCs w:val="20"/>
          <w:lang w:val="en-US"/>
        </w:rPr>
        <w:t>:</w:t>
      </w:r>
      <w:r w:rsidR="002A6296">
        <w:rPr>
          <w:b/>
          <w:lang w:val="en-US"/>
        </w:rPr>
        <w:t xml:space="preserve"> </w:t>
      </w:r>
      <w:r w:rsidR="00294C85" w:rsidRPr="00294C85">
        <w:rPr>
          <w:sz w:val="20"/>
          <w:szCs w:val="20"/>
          <w:lang w:val="en-US"/>
        </w:rPr>
        <w:t xml:space="preserve">We can conclude that the majority of patients with PSA present a monoarticular compromise in the lower limbs. It predominates in children less than two years of age and in the male sex. The main associated risk factor was skin lesions. SA is the microorganism responsible for most PSA. Ultrasonography is the main complementary diagnostic method used. Regarding Jung's criteria, the entire series featured four or more criteria. In our study group, a decrease of more than 30% in C-Reactive Protein </w:t>
      </w:r>
      <w:r w:rsidR="00294C85" w:rsidRPr="00294C85">
        <w:rPr>
          <w:sz w:val="20"/>
          <w:szCs w:val="20"/>
          <w:lang w:val="en-US"/>
        </w:rPr>
        <w:lastRenderedPageBreak/>
        <w:t>together with the absence of fever are valuable tools in the follow-up and when evaluating whether there was a satisfactory response to treatment. No complications associated with antibiotic and surgical treatment were observed. The hospital stay requirement was considerably short.</w:t>
      </w:r>
    </w:p>
    <w:p w:rsidR="00294C85" w:rsidRDefault="00294C85" w:rsidP="00675EAE">
      <w:pPr>
        <w:pStyle w:val="NormalWeb"/>
        <w:spacing w:before="0" w:beforeAutospacing="0" w:after="0" w:afterAutospacing="0"/>
        <w:jc w:val="both"/>
        <w:rPr>
          <w:lang w:val="en-US"/>
        </w:rPr>
      </w:pPr>
    </w:p>
    <w:p w:rsidR="00294C85" w:rsidRDefault="00837C9B" w:rsidP="00675EAE">
      <w:pPr>
        <w:pStyle w:val="NormalWeb"/>
        <w:spacing w:before="0" w:beforeAutospacing="0" w:after="0" w:afterAutospacing="0"/>
        <w:jc w:val="both"/>
        <w:rPr>
          <w:rFonts w:eastAsia="Arial"/>
          <w:sz w:val="20"/>
          <w:szCs w:val="20"/>
        </w:rPr>
      </w:pPr>
      <w:r w:rsidRPr="00675EAE">
        <w:rPr>
          <w:rFonts w:ascii="Arial" w:eastAsia="Arial" w:hAnsi="Arial" w:cs="Arial"/>
          <w:b/>
        </w:rPr>
        <w:t>Keywords:</w:t>
      </w:r>
      <w:r w:rsidR="00675EAE">
        <w:rPr>
          <w:rFonts w:ascii="Arial" w:eastAsia="Arial" w:hAnsi="Arial" w:cs="Arial"/>
          <w:b/>
        </w:rPr>
        <w:t xml:space="preserve"> </w:t>
      </w:r>
      <w:r w:rsidR="00294C85" w:rsidRPr="00294C85">
        <w:rPr>
          <w:rFonts w:eastAsia="Arial"/>
          <w:sz w:val="20"/>
          <w:szCs w:val="20"/>
        </w:rPr>
        <w:t>Arthritis Infectious, Pediatrics, Joints, Therapeutics.</w:t>
      </w:r>
    </w:p>
    <w:p w:rsidR="00294C85" w:rsidRPr="00675EAE" w:rsidRDefault="00294C85" w:rsidP="00675EAE">
      <w:pPr>
        <w:pStyle w:val="NormalWeb"/>
        <w:spacing w:before="0" w:beforeAutospacing="0" w:after="0" w:afterAutospacing="0"/>
        <w:jc w:val="both"/>
        <w:rPr>
          <w:rFonts w:eastAsia="Arial"/>
          <w:sz w:val="20"/>
          <w:szCs w:val="20"/>
        </w:rPr>
        <w:sectPr w:rsidR="00294C85" w:rsidRPr="00675EAE">
          <w:headerReference w:type="even" r:id="rId15"/>
          <w:headerReference w:type="default" r:id="rId16"/>
          <w:headerReference w:type="first" r:id="rId17"/>
          <w:type w:val="continuous"/>
          <w:pgSz w:w="11906" w:h="16838"/>
          <w:pgMar w:top="1531" w:right="1701" w:bottom="1418" w:left="1701" w:header="709" w:footer="709" w:gutter="0"/>
          <w:pgNumType w:start="18"/>
          <w:cols w:space="720"/>
          <w:titlePg/>
        </w:sectPr>
      </w:pPr>
    </w:p>
    <w:p w:rsidR="008C354F" w:rsidRDefault="00837C9B">
      <w:pPr>
        <w:pStyle w:val="Ttulo1"/>
        <w:jc w:val="both"/>
      </w:pPr>
      <w:r>
        <w:lastRenderedPageBreak/>
        <w:t>Introducción</w:t>
      </w:r>
    </w:p>
    <w:p w:rsidR="00675EAE" w:rsidRDefault="0034525E" w:rsidP="0034525E">
      <w:r w:rsidRPr="0034525E">
        <w:t>La artritis séptica pediátrica (ASP) es una emergencia ortopédica que consiste es una infección ba</w:t>
      </w:r>
      <w:r>
        <w:t>cteriana del espacio articular</w:t>
      </w:r>
      <w:r w:rsidRPr="0034525E">
        <w:rPr>
          <w:vertAlign w:val="superscript"/>
        </w:rPr>
        <w:t>1</w:t>
      </w:r>
      <w:r w:rsidRPr="0034525E">
        <w:t>; compromete en primera instancia la membrana sinovial y posteriormente todas las estructuras dentro de la articulación, lo que provoca una intensa reacción inflamatoria con posible destrucción del cartílago articular y, más tarde, de la articulación completa. La mayoría de los casos presentan una evolución favorable, sin embargo, el diagnóstico tardío puede llevar a complicaciones importantes</w:t>
      </w:r>
      <w:r>
        <w:t xml:space="preserve"> hasta en un 12 % de los casos</w:t>
      </w:r>
      <w:r w:rsidRPr="0034525E">
        <w:rPr>
          <w:vertAlign w:val="superscript"/>
        </w:rPr>
        <w:t>2</w:t>
      </w:r>
      <w:r w:rsidRPr="0034525E">
        <w:t>. Por lo que el diagnóstico y el tratamiento precoz son imprescindibles para minimi</w:t>
      </w:r>
      <w:r>
        <w:t>zar la discapacidad permanente</w:t>
      </w:r>
      <w:r w:rsidRPr="0034525E">
        <w:rPr>
          <w:vertAlign w:val="superscript"/>
        </w:rPr>
        <w:t>3, 22, 24, 30</w:t>
      </w:r>
      <w:r w:rsidRPr="0034525E">
        <w:t>.</w:t>
      </w:r>
    </w:p>
    <w:p w:rsidR="00675EAE" w:rsidRPr="0034525E" w:rsidRDefault="0034525E" w:rsidP="005134C4">
      <w:r w:rsidRPr="0034525E">
        <w:t>Se estima que la ASP tiene una incidencia anual d</w:t>
      </w:r>
      <w:r>
        <w:t>e 4 casos/100.000 niños de ASP</w:t>
      </w:r>
      <w:r w:rsidRPr="0034525E">
        <w:rPr>
          <w:vertAlign w:val="superscript"/>
        </w:rPr>
        <w:t>4</w:t>
      </w:r>
      <w:r w:rsidRPr="0034525E">
        <w:t>. En Sudáfrica, la incidencia de la ASP se estima que es aproximadamente 1: 20</w:t>
      </w:r>
      <w:r>
        <w:t>,000</w:t>
      </w:r>
      <w:r w:rsidRPr="0034525E">
        <w:rPr>
          <w:vertAlign w:val="superscript"/>
        </w:rPr>
        <w:t>3</w:t>
      </w:r>
      <w:r w:rsidRPr="0034525E">
        <w:t>. El sexo masculino es más frecuente</w:t>
      </w:r>
      <w:r>
        <w:t>mente afectado que el femenino</w:t>
      </w:r>
      <w:r w:rsidRPr="0034525E">
        <w:rPr>
          <w:vertAlign w:val="superscript"/>
        </w:rPr>
        <w:t>3</w:t>
      </w:r>
      <w:r w:rsidRPr="0034525E">
        <w:t>.</w:t>
      </w:r>
      <w:r w:rsidR="005134C4">
        <w:t xml:space="preserve"> </w:t>
      </w:r>
      <w:r w:rsidRPr="0034525E">
        <w:t>Las articulaciones principalmente comprometidas son la rodilla en el 35% de los casos, la cadera</w:t>
      </w:r>
      <w:r>
        <w:t xml:space="preserve"> 35 %, y el tobillo en el 10 % </w:t>
      </w:r>
      <w:r w:rsidRPr="0034525E">
        <w:rPr>
          <w:vertAlign w:val="superscript"/>
        </w:rPr>
        <w:t>5</w:t>
      </w:r>
      <w:r w:rsidRPr="0034525E">
        <w:t xml:space="preserve">; y su localización anatómica no depende del </w:t>
      </w:r>
      <w:r>
        <w:t>agente etiológico</w:t>
      </w:r>
      <w:r w:rsidRPr="0034525E">
        <w:rPr>
          <w:vertAlign w:val="superscript"/>
        </w:rPr>
        <w:t>6, 29</w:t>
      </w:r>
      <w:r w:rsidRPr="0034525E">
        <w:t>. La mayoría de los casos ocur</w:t>
      </w:r>
      <w:r>
        <w:t>re por diseminación hematógena</w:t>
      </w:r>
      <w:r w:rsidR="00483C82">
        <w:rPr>
          <w:vertAlign w:val="superscript"/>
        </w:rPr>
        <w:t>7,</w:t>
      </w:r>
      <w:r w:rsidRPr="0034525E">
        <w:rPr>
          <w:vertAlign w:val="superscript"/>
        </w:rPr>
        <w:t>8</w:t>
      </w:r>
      <w:r w:rsidRPr="0034525E">
        <w:t xml:space="preserve">. En las ASP con compromiso de articulaciones superficiales, como la rodilla, hay dolor, tumefacción y calor, casi siempre sin eritema. Sin embargo, cuando la ASP es profunda, como en la cadera, no </w:t>
      </w:r>
      <w:r>
        <w:t>hay tumefacción, calor o rubor</w:t>
      </w:r>
      <w:r w:rsidRPr="0034525E">
        <w:rPr>
          <w:vertAlign w:val="superscript"/>
        </w:rPr>
        <w:t>9</w:t>
      </w:r>
      <w:r w:rsidRPr="0034525E">
        <w:t>.</w:t>
      </w:r>
    </w:p>
    <w:p w:rsidR="003339F5" w:rsidRDefault="0034525E" w:rsidP="0034525E">
      <w:r w:rsidRPr="0034525E">
        <w:t>El diagnóstico se basa en la anamnesis, el examen físico, los datos de laborator</w:t>
      </w:r>
      <w:r>
        <w:t>io y los estudios por imágenes</w:t>
      </w:r>
      <w:r w:rsidRPr="0034525E">
        <w:rPr>
          <w:vertAlign w:val="superscript"/>
        </w:rPr>
        <w:t>10</w:t>
      </w:r>
      <w:r w:rsidRPr="0034525E">
        <w:t>. Las imágenes son de especial importancia en el diagnóstico de ASP de cadera y hombro dado la difi</w:t>
      </w:r>
      <w:r>
        <w:t>cultad del diagnóstico clínico</w:t>
      </w:r>
      <w:r w:rsidRPr="0034525E">
        <w:rPr>
          <w:vertAlign w:val="superscript"/>
        </w:rPr>
        <w:t>11</w:t>
      </w:r>
      <w:r w:rsidRPr="0034525E">
        <w:t>. La identificación del patógeno responsable es el gold standard del diagnóstico de la ASP, aunque solo se lo</w:t>
      </w:r>
      <w:r>
        <w:t>gra en un 20-80 % de los casos</w:t>
      </w:r>
      <w:r w:rsidRPr="0034525E">
        <w:rPr>
          <w:vertAlign w:val="superscript"/>
        </w:rPr>
        <w:t>11</w:t>
      </w:r>
      <w:r w:rsidRPr="0034525E">
        <w:t>. La combinación de proteína c reactiva (PCR) y velocidad de sedimentación globular (VSG) es de gran utilidad para la valoración inicial, siendo improbable la existencia de una infección osteoarticular si no se elevan los primeros días d</w:t>
      </w:r>
      <w:r>
        <w:t>el ingreso</w:t>
      </w:r>
      <w:r w:rsidRPr="0034525E">
        <w:rPr>
          <w:vertAlign w:val="superscript"/>
        </w:rPr>
        <w:t>12</w:t>
      </w:r>
      <w:r>
        <w:t>. Kocher et al.</w:t>
      </w:r>
      <w:r w:rsidRPr="0034525E">
        <w:rPr>
          <w:vertAlign w:val="superscript"/>
        </w:rPr>
        <w:t>10</w:t>
      </w:r>
      <w:r w:rsidRPr="0034525E">
        <w:t xml:space="preserve"> presentaron cuatro parámetros clínicos y analíticos con un alto poder predictor para el diagnóstico de artritis séptica de </w:t>
      </w:r>
    </w:p>
    <w:p w:rsidR="001870F0" w:rsidRDefault="003126AE" w:rsidP="0034525E">
      <w:r w:rsidRPr="003126AE">
        <w:t>cadera. Posteriormente, Levine et al.</w:t>
      </w:r>
      <w:r w:rsidRPr="001870F0">
        <w:rPr>
          <w:vertAlign w:val="superscript"/>
        </w:rPr>
        <w:t>13</w:t>
      </w:r>
      <w:r w:rsidR="001870F0">
        <w:rPr>
          <w:vertAlign w:val="superscript"/>
        </w:rPr>
        <w:t xml:space="preserve"> </w:t>
      </w:r>
      <w:r w:rsidR="0034525E" w:rsidRPr="0034525E">
        <w:t xml:space="preserve">encontraron que la PCR mm/l era el mejor </w:t>
      </w:r>
    </w:p>
    <w:p w:rsidR="001870F0" w:rsidRDefault="001870F0" w:rsidP="0034525E"/>
    <w:p w:rsidR="001870F0" w:rsidRDefault="001870F0" w:rsidP="0034525E"/>
    <w:p w:rsidR="001870F0" w:rsidRDefault="001870F0" w:rsidP="0034525E"/>
    <w:p w:rsidR="0034525E" w:rsidRDefault="0034525E" w:rsidP="0034525E">
      <w:r w:rsidRPr="0034525E">
        <w:t>parámetro independiente para determinar la presen</w:t>
      </w:r>
      <w:r w:rsidR="00483C82">
        <w:t>cia de infección. Caird et al</w:t>
      </w:r>
      <w:r w:rsidRPr="0034525E">
        <w:rPr>
          <w:vertAlign w:val="superscript"/>
        </w:rPr>
        <w:t>14</w:t>
      </w:r>
      <w:r w:rsidRPr="0034525E">
        <w:t>, en 2006, añadieron una PCR mayor de 20 mg/l a los</w:t>
      </w:r>
      <w:r w:rsidR="00483C82">
        <w:t xml:space="preserve"> 4 parámetros de Kocher et al</w:t>
      </w:r>
      <w:r w:rsidRPr="0034525E">
        <w:rPr>
          <w:vertAlign w:val="superscript"/>
        </w:rPr>
        <w:t>10</w:t>
      </w:r>
      <w:r w:rsidRPr="0034525E">
        <w:t xml:space="preserve">, resaltando la importancia de su inclusión en cualquier algoritmo predictivo para ASP </w:t>
      </w:r>
      <w:r>
        <w:t>de cadera</w:t>
      </w:r>
      <w:r w:rsidRPr="0034525E">
        <w:rPr>
          <w:vertAlign w:val="superscript"/>
        </w:rPr>
        <w:t>14</w:t>
      </w:r>
      <w:r w:rsidRPr="0034525E">
        <w:t>. El análisis del líquido articular mediante la artrocentesis debería realizarse ante toda sospecha de ASP, previo al inicio del tratamiento antibiótico. El análisis citobioquímico del líquido sinovial, aunque inespecífico, nos puede ofrece</w:t>
      </w:r>
      <w:r>
        <w:t>r una aproximación diagnóstica</w:t>
      </w:r>
      <w:r w:rsidRPr="0034525E">
        <w:rPr>
          <w:vertAlign w:val="superscript"/>
        </w:rPr>
        <w:t>15</w:t>
      </w:r>
      <w:r w:rsidRPr="0034525E">
        <w:t>. Los microorganismos capaces de inducir este proceso infeccioso son los gérmenes Gram positivos y los Gram negativos, siendo el Staphylococcus aureus (SA) la bacteria</w:t>
      </w:r>
      <w:r>
        <w:t xml:space="preserve"> más frecuentemente pesquisada</w:t>
      </w:r>
      <w:r w:rsidR="0043572A" w:rsidRPr="0043572A">
        <w:rPr>
          <w:vertAlign w:val="superscript"/>
        </w:rPr>
        <w:t>16</w:t>
      </w:r>
      <w:r w:rsidRPr="0034525E">
        <w:t>. En lactantes mayores y en los niños, la mayoría de los casos se deben a SA (56 %) y a estreptococos</w:t>
      </w:r>
      <w:r w:rsidR="0043572A">
        <w:t xml:space="preserve"> del grupo A (22 %)</w:t>
      </w:r>
      <w:r w:rsidR="0043572A" w:rsidRPr="0043572A">
        <w:rPr>
          <w:vertAlign w:val="superscript"/>
        </w:rPr>
        <w:t>5</w:t>
      </w:r>
      <w:r w:rsidRPr="0034525E">
        <w:t>. El tratamiento debe realizarse sin dilataciones y consiste en drenaje quirúrgico, antibioticotera</w:t>
      </w:r>
      <w:r w:rsidR="005B2C10">
        <w:t>pia y eventual inmovilización</w:t>
      </w:r>
      <w:r w:rsidR="005B2C10" w:rsidRPr="005B2C10">
        <w:rPr>
          <w:vertAlign w:val="superscript"/>
        </w:rPr>
        <w:t>17, 24, 28, 61, 62</w:t>
      </w:r>
      <w:r w:rsidR="005B2C10">
        <w:t xml:space="preserve">. </w:t>
      </w:r>
      <w:r w:rsidRPr="0034525E">
        <w:t>Cualquier articulación, podrían ser abordadas mediante artrocentesis terapéutica, com</w:t>
      </w:r>
      <w:r w:rsidR="005B2C10">
        <w:t>o demuestran diversos trabajos</w:t>
      </w:r>
      <w:r w:rsidR="005B2C10" w:rsidRPr="005B2C10">
        <w:rPr>
          <w:vertAlign w:val="superscript"/>
        </w:rPr>
        <w:t>18, 24</w:t>
      </w:r>
      <w:r w:rsidRPr="0034525E">
        <w:t>. Otros autores proponen la artroscopia como método menos agresivo que la artroto</w:t>
      </w:r>
      <w:r w:rsidR="005B2C10">
        <w:t>mía para el abordaje de la ASP</w:t>
      </w:r>
      <w:r w:rsidR="005B2C10" w:rsidRPr="005B2C10">
        <w:rPr>
          <w:vertAlign w:val="superscript"/>
        </w:rPr>
        <w:t>19</w:t>
      </w:r>
      <w:r w:rsidRPr="0034525E">
        <w:t>.</w:t>
      </w:r>
    </w:p>
    <w:p w:rsidR="009D67FD" w:rsidRDefault="00013799">
      <w:r w:rsidRPr="00013799">
        <w:t>La Clínica Universitaria Reina Fabiola (CURF) sigue un protocolo médico de dolor agudo de c</w:t>
      </w:r>
      <w:r w:rsidR="00D3254A">
        <w:t>adera en pacientes pediátricos</w:t>
      </w:r>
      <w:r w:rsidRPr="00D3254A">
        <w:rPr>
          <w:vertAlign w:val="superscript"/>
        </w:rPr>
        <w:t>20</w:t>
      </w:r>
      <w:r w:rsidRPr="00013799">
        <w:t xml:space="preserve"> que consiste en una guía clínica para el diagnóstico y tratamiento inicial de diferentes patologías que afectan la cadera en pacientes pediátricos, entre ellas la ASP.</w:t>
      </w:r>
    </w:p>
    <w:p w:rsidR="002A6296" w:rsidRDefault="002A6296" w:rsidP="002A6296">
      <w:pPr>
        <w:pStyle w:val="Ttulo1"/>
      </w:pPr>
      <w:r>
        <w:t>Objetivo</w:t>
      </w:r>
    </w:p>
    <w:p w:rsidR="002A6296" w:rsidRDefault="00D3254A" w:rsidP="002A6296">
      <w:r w:rsidRPr="00D3254A">
        <w:t>Describir el perfil epidemiológico, clínico, ortopédico, microbiológico, la metodología diagnostica y el tratamiento realizado en la población pediátrica con diagnóstico de ASP en la CURF.</w:t>
      </w:r>
    </w:p>
    <w:p w:rsidR="008C354F" w:rsidRDefault="00837C9B" w:rsidP="000D3CE0">
      <w:pPr>
        <w:pStyle w:val="Ttulo1"/>
      </w:pPr>
      <w:r>
        <w:t>Materiales y métodos</w:t>
      </w:r>
    </w:p>
    <w:p w:rsidR="00D3254A" w:rsidRDefault="008977FC" w:rsidP="0081497E">
      <w:pPr>
        <w:rPr>
          <w:rFonts w:eastAsia="Arial"/>
        </w:rPr>
      </w:pPr>
      <w:r>
        <w:rPr>
          <w:noProof/>
          <w:lang w:val="es-AR" w:eastAsia="es-AR"/>
        </w:rPr>
        <mc:AlternateContent>
          <mc:Choice Requires="wps">
            <w:drawing>
              <wp:anchor distT="0" distB="0" distL="114300" distR="114300" simplePos="0" relativeHeight="251687936" behindDoc="0" locked="0" layoutInCell="1" allowOverlap="1" wp14:anchorId="441CC38F" wp14:editId="1E871D71">
                <wp:simplePos x="0" y="0"/>
                <wp:positionH relativeFrom="rightMargin">
                  <wp:align>left</wp:align>
                </wp:positionH>
                <wp:positionV relativeFrom="paragraph">
                  <wp:posOffset>891540</wp:posOffset>
                </wp:positionV>
                <wp:extent cx="426720" cy="388620"/>
                <wp:effectExtent l="0" t="0" r="11430" b="11430"/>
                <wp:wrapNone/>
                <wp:docPr id="20" name="Rectángulo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6720" cy="388620"/>
                        </a:xfrm>
                        <a:prstGeom prst="rect">
                          <a:avLst/>
                        </a:prstGeom>
                        <a:solidFill>
                          <a:srgbClr val="509D2F"/>
                        </a:solidFill>
                        <a:ln w="9525">
                          <a:solidFill>
                            <a:srgbClr val="000000"/>
                          </a:solidFill>
                          <a:round/>
                          <a:headEnd type="none" w="sm" len="sm"/>
                          <a:tailEnd type="none" w="sm" len="sm"/>
                        </a:ln>
                      </wps:spPr>
                      <wps:txbx>
                        <w:txbxContent>
                          <w:p w:rsidR="008977FC" w:rsidRPr="00D450F7" w:rsidRDefault="00D450F7" w:rsidP="00D450F7">
                            <w:pPr>
                              <w:jc w:val="center"/>
                              <w:textDirection w:val="btLr"/>
                              <w:rPr>
                                <w:lang w:val="es-AR"/>
                              </w:rPr>
                            </w:pPr>
                            <w:r>
                              <w:rPr>
                                <w:b/>
                                <w:color w:val="FFFFFF"/>
                                <w:sz w:val="24"/>
                                <w:lang w:val="es-AR"/>
                              </w:rPr>
                              <w:t>230</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1CC38F" id="_x0000_s1028" style="position:absolute;left:0;text-align:left;margin-left:0;margin-top:70.2pt;width:33.6pt;height:30.6pt;flip:x;z-index:2516879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" fillcolor="#509d2f">
                <v:stroke startarrowwidth="narrow" startarrowlength="short" endarrowwidth="narrow" endarrowlength="short" joinstyle="round"/>
                <v:textbox inset="2.53958mm,1.2694mm,2.53958mm,1.2694mm">
                  <w:txbxContent>
                    <w:p w:rsidR="008977FC" w:rsidRPr="00D450F7" w:rsidRDefault="00D450F7" w:rsidP="00D450F7">
                      <w:pPr>
                        <w:jc w:val="center"/>
                        <w:textDirection w:val="btLr"/>
                        <w:rPr>
                          <w:lang w:val="es-AR"/>
                        </w:rPr>
                      </w:pPr>
                      <w:r>
                        <w:rPr>
                          <w:b/>
                          <w:color w:val="FFFFFF"/>
                          <w:sz w:val="24"/>
                          <w:lang w:val="es-AR"/>
                        </w:rPr>
                        <w:t>230</w:t>
                      </w:r>
                    </w:p>
                  </w:txbxContent>
                </v:textbox>
                <w10:wrap anchorx="margin"/>
              </v:rect>
            </w:pict>
          </mc:Fallback>
        </mc:AlternateContent>
      </w:r>
      <w:r w:rsidR="00D3254A" w:rsidRPr="00D3254A">
        <w:rPr>
          <w:rFonts w:eastAsia="Arial"/>
        </w:rPr>
        <w:t xml:space="preserve">Para el estudio retrospectivo se realizó un método de búsqueda inicial por medio del sistema electrónico interno de registro de Historias Clínicas. Se evaluaron las historias </w:t>
      </w:r>
      <w:r w:rsidR="00D3254A" w:rsidRPr="00D3254A">
        <w:rPr>
          <w:rFonts w:eastAsia="Arial"/>
        </w:rPr>
        <w:lastRenderedPageBreak/>
        <w:t xml:space="preserve">clínicas registradas entre marzo de 2012 a julio de 2018. Se incluyeron aquellos pacientes pediátricos de ambos sexos, de 0 a 16 años, en los cuales se constató el diagnóstico de ASP, que presentaron historia clínica, documentación y estudios de imágenes completos y un seguimiento mínimo de 12 meses. Se incluyeron todas las infecciones con o sin manejo quirúrgico, y con fuente infecciosa tanto intra como extra hospitalaria. Se recogieron datos clínicos y demográficos de estos pacientes, los resultados de la analítica de sangre, hemocultivo y artrocentesis. Se analizaron los protocolos quirúrgicos empleados, teniendo en cuenta y describiendo la técnica quirúrgica practicada: artrocentesis, artrotomía y artroscopia. En aquellos casos en los que se tomó una muestra y se envió para analizar por el departamento de microbiología y laboratorio central, se registró el resultado: del estudio bioquímico (físico y químico), del estudio directo mediante tinción Gram y del cultivo microbiológico con tipificación y antibiograma. Se recogieron datos referentes al tratamiento médico realizado como el antibiótico administrado, vía de administración y la duración del mismo. </w:t>
      </w:r>
    </w:p>
    <w:p w:rsidR="00651E58" w:rsidRDefault="00AE5D57" w:rsidP="00D3254A">
      <w:pPr>
        <w:rPr>
          <w:rFonts w:eastAsia="Arial"/>
        </w:rPr>
      </w:pPr>
      <w:r>
        <w:rPr>
          <w:rFonts w:eastAsia="Arial"/>
        </w:rPr>
        <w:t>S</w:t>
      </w:r>
      <w:r w:rsidR="00D3254A" w:rsidRPr="00D3254A">
        <w:rPr>
          <w:rFonts w:eastAsia="Arial"/>
        </w:rPr>
        <w:t>e consideró que hubo una confirmación diagnóstica de ASP cuando exista un cultivo positivo del líquido articular de las muestras tomadas durante la realización de artrotomía, cuando se confirmó la presencia de bacterias en la tinción Gram del líquido articular, o cuando la artrocentesis presento un líquido articular purulento.</w:t>
      </w:r>
    </w:p>
    <w:p w:rsidR="00E47C14" w:rsidRDefault="00651E58" w:rsidP="00084088">
      <w:pPr>
        <w:pStyle w:val="Subseccin"/>
      </w:pPr>
      <w:r>
        <w:t xml:space="preserve">Variables de estudio </w:t>
      </w:r>
    </w:p>
    <w:p w:rsidR="00084088" w:rsidRPr="00084088" w:rsidRDefault="00084088" w:rsidP="00084088">
      <w:pPr>
        <w:pStyle w:val="Subseccin"/>
        <w:spacing w:before="0" w:after="0"/>
        <w:jc w:val="both"/>
        <w:rPr>
          <w:rFonts w:ascii="Times New Roman" w:hAnsi="Times New Roman" w:cs="Times New Roman"/>
          <w:b w:val="0"/>
        </w:rPr>
      </w:pPr>
      <w:r>
        <w:rPr>
          <w:rFonts w:ascii="Times New Roman" w:hAnsi="Times New Roman" w:cs="Times New Roman"/>
          <w:b w:val="0"/>
        </w:rPr>
        <w:t>•</w:t>
      </w:r>
      <w:r w:rsidRPr="00084088">
        <w:rPr>
          <w:rFonts w:ascii="Times New Roman" w:hAnsi="Times New Roman" w:cs="Times New Roman"/>
          <w:b w:val="0"/>
        </w:rPr>
        <w:t xml:space="preserve">Datos filiatorios: edad, sexo. </w:t>
      </w:r>
    </w:p>
    <w:p w:rsidR="00084088" w:rsidRPr="00084088" w:rsidRDefault="00084088" w:rsidP="00084088">
      <w:pPr>
        <w:pStyle w:val="Subseccin"/>
        <w:spacing w:before="0" w:after="0"/>
        <w:jc w:val="both"/>
        <w:rPr>
          <w:rFonts w:ascii="Times New Roman" w:hAnsi="Times New Roman" w:cs="Times New Roman"/>
          <w:b w:val="0"/>
        </w:rPr>
      </w:pPr>
      <w:r>
        <w:rPr>
          <w:rFonts w:ascii="Times New Roman" w:hAnsi="Times New Roman" w:cs="Times New Roman"/>
          <w:b w:val="0"/>
        </w:rPr>
        <w:t>•</w:t>
      </w:r>
      <w:r w:rsidRPr="00084088">
        <w:rPr>
          <w:rFonts w:ascii="Times New Roman" w:hAnsi="Times New Roman" w:cs="Times New Roman"/>
          <w:b w:val="0"/>
        </w:rPr>
        <w:t>Antecedentes perinatales y patológicos.</w:t>
      </w:r>
    </w:p>
    <w:p w:rsidR="00084088" w:rsidRPr="00084088" w:rsidRDefault="00084088" w:rsidP="00084088">
      <w:pPr>
        <w:pStyle w:val="Subseccin"/>
        <w:spacing w:before="0" w:after="0"/>
        <w:jc w:val="both"/>
        <w:rPr>
          <w:rFonts w:ascii="Times New Roman" w:hAnsi="Times New Roman" w:cs="Times New Roman"/>
          <w:b w:val="0"/>
        </w:rPr>
      </w:pPr>
      <w:r>
        <w:rPr>
          <w:rFonts w:ascii="Times New Roman" w:hAnsi="Times New Roman" w:cs="Times New Roman"/>
          <w:b w:val="0"/>
        </w:rPr>
        <w:t>•</w:t>
      </w:r>
      <w:r w:rsidRPr="00084088">
        <w:rPr>
          <w:rFonts w:ascii="Times New Roman" w:hAnsi="Times New Roman" w:cs="Times New Roman"/>
          <w:b w:val="0"/>
        </w:rPr>
        <w:t>Factores de riesgo para artritis séptica (lesiones en piel, internaciones previas o actuales, compromiso de vía aérea superior).</w:t>
      </w:r>
    </w:p>
    <w:p w:rsidR="00084088" w:rsidRPr="00084088" w:rsidRDefault="00084088" w:rsidP="00084088">
      <w:pPr>
        <w:pStyle w:val="Subseccin"/>
        <w:spacing w:before="0" w:after="0"/>
        <w:jc w:val="both"/>
        <w:rPr>
          <w:rFonts w:ascii="Times New Roman" w:hAnsi="Times New Roman" w:cs="Times New Roman"/>
          <w:b w:val="0"/>
        </w:rPr>
      </w:pPr>
      <w:r>
        <w:rPr>
          <w:rFonts w:ascii="Times New Roman" w:hAnsi="Times New Roman" w:cs="Times New Roman"/>
          <w:b w:val="0"/>
        </w:rPr>
        <w:t>•</w:t>
      </w:r>
      <w:r w:rsidRPr="00084088">
        <w:rPr>
          <w:rFonts w:ascii="Times New Roman" w:hAnsi="Times New Roman" w:cs="Times New Roman"/>
          <w:b w:val="0"/>
        </w:rPr>
        <w:t xml:space="preserve">Mecanismo de producción aparente </w:t>
      </w:r>
      <w:r>
        <w:rPr>
          <w:rFonts w:ascii="Times New Roman" w:hAnsi="Times New Roman" w:cs="Times New Roman"/>
          <w:b w:val="0"/>
        </w:rPr>
        <w:t>(</w:t>
      </w:r>
      <w:r w:rsidRPr="00084088">
        <w:rPr>
          <w:rFonts w:ascii="Times New Roman" w:hAnsi="Times New Roman" w:cs="Times New Roman"/>
          <w:b w:val="0"/>
        </w:rPr>
        <w:t xml:space="preserve">inoculación directa, diseminación hematógena). </w:t>
      </w:r>
    </w:p>
    <w:p w:rsidR="00084088" w:rsidRPr="00084088" w:rsidRDefault="00084088" w:rsidP="00084088">
      <w:pPr>
        <w:pStyle w:val="Subseccin"/>
        <w:spacing w:before="0" w:after="0"/>
        <w:jc w:val="both"/>
        <w:rPr>
          <w:rFonts w:ascii="Times New Roman" w:hAnsi="Times New Roman" w:cs="Times New Roman"/>
          <w:b w:val="0"/>
        </w:rPr>
      </w:pPr>
      <w:r>
        <w:rPr>
          <w:rFonts w:ascii="Times New Roman" w:hAnsi="Times New Roman" w:cs="Times New Roman"/>
          <w:b w:val="0"/>
        </w:rPr>
        <w:t>•</w:t>
      </w:r>
      <w:r w:rsidRPr="00084088">
        <w:rPr>
          <w:rFonts w:ascii="Times New Roman" w:hAnsi="Times New Roman" w:cs="Times New Roman"/>
          <w:b w:val="0"/>
        </w:rPr>
        <w:t xml:space="preserve">Lado comprometido, articulación afectada, tipo de compromiso articular (mono-, oligo- o poliarticular).  </w:t>
      </w:r>
    </w:p>
    <w:p w:rsidR="00084088" w:rsidRPr="00084088" w:rsidRDefault="00084088" w:rsidP="00084088">
      <w:pPr>
        <w:pStyle w:val="Subseccin"/>
        <w:spacing w:before="0" w:after="0"/>
        <w:jc w:val="both"/>
        <w:rPr>
          <w:rFonts w:ascii="Times New Roman" w:hAnsi="Times New Roman" w:cs="Times New Roman"/>
          <w:b w:val="0"/>
        </w:rPr>
      </w:pPr>
      <w:r>
        <w:rPr>
          <w:rFonts w:ascii="Times New Roman" w:hAnsi="Times New Roman" w:cs="Times New Roman"/>
          <w:b w:val="0"/>
        </w:rPr>
        <w:t>•</w:t>
      </w:r>
      <w:r w:rsidRPr="00084088">
        <w:rPr>
          <w:rFonts w:ascii="Times New Roman" w:hAnsi="Times New Roman" w:cs="Times New Roman"/>
          <w:b w:val="0"/>
        </w:rPr>
        <w:t>Manifestaciones clínicas (disbasia, impotencia funcional, artralgia).</w:t>
      </w:r>
    </w:p>
    <w:p w:rsidR="00084088" w:rsidRPr="00084088" w:rsidRDefault="00084088" w:rsidP="00084088">
      <w:pPr>
        <w:pStyle w:val="Subseccin"/>
        <w:spacing w:before="0" w:after="0"/>
        <w:jc w:val="both"/>
        <w:rPr>
          <w:rFonts w:ascii="Times New Roman" w:hAnsi="Times New Roman" w:cs="Times New Roman"/>
          <w:b w:val="0"/>
        </w:rPr>
      </w:pPr>
      <w:r>
        <w:rPr>
          <w:rFonts w:ascii="Times New Roman" w:hAnsi="Times New Roman" w:cs="Times New Roman"/>
          <w:b w:val="0"/>
        </w:rPr>
        <w:t>•</w:t>
      </w:r>
      <w:r w:rsidRPr="00084088">
        <w:rPr>
          <w:rFonts w:ascii="Times New Roman" w:hAnsi="Times New Roman" w:cs="Times New Roman"/>
          <w:b w:val="0"/>
        </w:rPr>
        <w:t xml:space="preserve">Conducta ante la primera consulta, (expectante o internación). </w:t>
      </w:r>
    </w:p>
    <w:p w:rsidR="00084088" w:rsidRDefault="00084088" w:rsidP="00084088">
      <w:pPr>
        <w:pStyle w:val="Subseccin"/>
        <w:spacing w:before="0" w:after="0"/>
        <w:jc w:val="both"/>
        <w:rPr>
          <w:rFonts w:ascii="Times New Roman" w:hAnsi="Times New Roman" w:cs="Times New Roman"/>
          <w:b w:val="0"/>
        </w:rPr>
      </w:pPr>
      <w:r>
        <w:rPr>
          <w:rFonts w:ascii="Times New Roman" w:hAnsi="Times New Roman" w:cs="Times New Roman"/>
          <w:b w:val="0"/>
        </w:rPr>
        <w:t>•</w:t>
      </w:r>
      <w:r w:rsidRPr="00084088">
        <w:rPr>
          <w:rFonts w:ascii="Times New Roman" w:hAnsi="Times New Roman" w:cs="Times New Roman"/>
          <w:b w:val="0"/>
        </w:rPr>
        <w:t>Motivo de internación (diagnostico al momento de ser internado)</w:t>
      </w:r>
    </w:p>
    <w:p w:rsidR="00084088" w:rsidRPr="00084088" w:rsidRDefault="00084088" w:rsidP="00084088">
      <w:pPr>
        <w:pStyle w:val="Subseccin"/>
        <w:spacing w:before="0" w:after="0"/>
        <w:jc w:val="both"/>
        <w:rPr>
          <w:rFonts w:ascii="Times New Roman" w:hAnsi="Times New Roman" w:cs="Times New Roman"/>
          <w:b w:val="0"/>
        </w:rPr>
      </w:pPr>
      <w:r>
        <w:rPr>
          <w:rFonts w:ascii="Times New Roman" w:hAnsi="Times New Roman" w:cs="Times New Roman"/>
          <w:b w:val="0"/>
        </w:rPr>
        <w:t>•</w:t>
      </w:r>
      <w:r w:rsidRPr="00084088">
        <w:rPr>
          <w:rFonts w:ascii="Times New Roman" w:hAnsi="Times New Roman" w:cs="Times New Roman"/>
          <w:b w:val="0"/>
        </w:rPr>
        <w:t>Estudios de laboratorio solicitados biometría hemática (leucocitos, neutrófilos, plaquetas), reactantes de fase aguda (VSG, PCR).</w:t>
      </w:r>
    </w:p>
    <w:p w:rsidR="00084088" w:rsidRPr="00084088" w:rsidRDefault="00084088" w:rsidP="00084088">
      <w:pPr>
        <w:pStyle w:val="Subseccin"/>
        <w:spacing w:before="0" w:after="0"/>
        <w:jc w:val="both"/>
        <w:rPr>
          <w:rFonts w:ascii="Times New Roman" w:hAnsi="Times New Roman" w:cs="Times New Roman"/>
          <w:b w:val="0"/>
        </w:rPr>
      </w:pPr>
      <w:r>
        <w:rPr>
          <w:rFonts w:ascii="Times New Roman" w:hAnsi="Times New Roman" w:cs="Times New Roman"/>
          <w:b w:val="0"/>
        </w:rPr>
        <w:t>•</w:t>
      </w:r>
      <w:r w:rsidRPr="00084088">
        <w:rPr>
          <w:rFonts w:ascii="Times New Roman" w:hAnsi="Times New Roman" w:cs="Times New Roman"/>
          <w:b w:val="0"/>
        </w:rPr>
        <w:t>Estudios de imágenes solicitados (ecografía, radiografía, resonancia magnética).</w:t>
      </w:r>
    </w:p>
    <w:p w:rsidR="00084088" w:rsidRPr="00084088" w:rsidRDefault="00084088" w:rsidP="00084088">
      <w:pPr>
        <w:pStyle w:val="Subseccin"/>
        <w:spacing w:before="0" w:after="0"/>
        <w:jc w:val="both"/>
        <w:rPr>
          <w:rFonts w:ascii="Times New Roman" w:hAnsi="Times New Roman" w:cs="Times New Roman"/>
          <w:b w:val="0"/>
        </w:rPr>
      </w:pPr>
      <w:r>
        <w:rPr>
          <w:rFonts w:ascii="Times New Roman" w:hAnsi="Times New Roman" w:cs="Times New Roman"/>
          <w:b w:val="0"/>
        </w:rPr>
        <w:lastRenderedPageBreak/>
        <w:t>•</w:t>
      </w:r>
      <w:r w:rsidRPr="00084088">
        <w:rPr>
          <w:rFonts w:ascii="Times New Roman" w:hAnsi="Times New Roman" w:cs="Times New Roman"/>
          <w:b w:val="0"/>
        </w:rPr>
        <w:t>Resultados de estudio directo y de cultivo de sangre y liquido articular solicitados (recuento de glóbulo blancos, de colonias, tipificación, antibiograma).</w:t>
      </w:r>
    </w:p>
    <w:p w:rsidR="00084088" w:rsidRPr="00084088" w:rsidRDefault="00084088" w:rsidP="00084088">
      <w:pPr>
        <w:pStyle w:val="Subseccin"/>
        <w:spacing w:before="0" w:after="0"/>
        <w:jc w:val="both"/>
        <w:rPr>
          <w:rFonts w:ascii="Times New Roman" w:hAnsi="Times New Roman" w:cs="Times New Roman"/>
          <w:b w:val="0"/>
        </w:rPr>
      </w:pPr>
      <w:r>
        <w:rPr>
          <w:rFonts w:ascii="Times New Roman" w:hAnsi="Times New Roman" w:cs="Times New Roman"/>
          <w:b w:val="0"/>
        </w:rPr>
        <w:t>•</w:t>
      </w:r>
      <w:r w:rsidRPr="00084088">
        <w:rPr>
          <w:rFonts w:ascii="Times New Roman" w:hAnsi="Times New Roman" w:cs="Times New Roman"/>
          <w:b w:val="0"/>
        </w:rPr>
        <w:t>Utilización de los criterios de Kocher-Levine-Caird para el diagnóstico de ASP (fiebre, VSG, recuento leucocitario, PCR e imposibilidad para descargar peso).</w:t>
      </w:r>
    </w:p>
    <w:p w:rsidR="00084088" w:rsidRPr="00084088" w:rsidRDefault="00084088" w:rsidP="00084088">
      <w:pPr>
        <w:pStyle w:val="Subseccin"/>
        <w:spacing w:before="0" w:after="0"/>
        <w:jc w:val="both"/>
        <w:rPr>
          <w:rFonts w:ascii="Times New Roman" w:hAnsi="Times New Roman" w:cs="Times New Roman"/>
          <w:b w:val="0"/>
        </w:rPr>
      </w:pPr>
      <w:r>
        <w:rPr>
          <w:rFonts w:ascii="Times New Roman" w:hAnsi="Times New Roman" w:cs="Times New Roman"/>
          <w:b w:val="0"/>
        </w:rPr>
        <w:t>•</w:t>
      </w:r>
      <w:r w:rsidRPr="00084088">
        <w:rPr>
          <w:rFonts w:ascii="Times New Roman" w:hAnsi="Times New Roman" w:cs="Times New Roman"/>
          <w:b w:val="0"/>
        </w:rPr>
        <w:t>Utilización de los criterios de Jung para el diagnóstico de ASP y para diferenciarla de la sinovitis transitoria (ST) y establecer si el paciente es candidato para artrotomía y drenaje (dolor articular, fiebre, VSG, PCR, leucocitos, radiografías).</w:t>
      </w:r>
    </w:p>
    <w:p w:rsidR="00084088" w:rsidRPr="00084088" w:rsidRDefault="00084088" w:rsidP="00084088">
      <w:pPr>
        <w:pStyle w:val="Subseccin"/>
        <w:spacing w:before="0" w:after="0"/>
        <w:jc w:val="both"/>
        <w:rPr>
          <w:rFonts w:ascii="Times New Roman" w:hAnsi="Times New Roman" w:cs="Times New Roman"/>
          <w:b w:val="0"/>
        </w:rPr>
      </w:pPr>
      <w:r>
        <w:rPr>
          <w:rFonts w:ascii="Times New Roman" w:hAnsi="Times New Roman" w:cs="Times New Roman"/>
          <w:b w:val="0"/>
        </w:rPr>
        <w:t>•</w:t>
      </w:r>
      <w:r w:rsidRPr="00084088">
        <w:rPr>
          <w:rFonts w:ascii="Times New Roman" w:hAnsi="Times New Roman" w:cs="Times New Roman"/>
          <w:b w:val="0"/>
        </w:rPr>
        <w:t>Antibiótico terapia: antibiótico administrado, vía de administración y la duración del tratamiento.</w:t>
      </w:r>
    </w:p>
    <w:p w:rsidR="00084088" w:rsidRPr="00084088" w:rsidRDefault="00084088" w:rsidP="00084088">
      <w:pPr>
        <w:pStyle w:val="Subseccin"/>
        <w:spacing w:before="0" w:after="0"/>
        <w:jc w:val="both"/>
        <w:rPr>
          <w:rFonts w:ascii="Times New Roman" w:hAnsi="Times New Roman" w:cs="Times New Roman"/>
          <w:b w:val="0"/>
        </w:rPr>
      </w:pPr>
      <w:r>
        <w:rPr>
          <w:rFonts w:ascii="Times New Roman" w:hAnsi="Times New Roman" w:cs="Times New Roman"/>
          <w:b w:val="0"/>
        </w:rPr>
        <w:t>•</w:t>
      </w:r>
      <w:r w:rsidRPr="00084088">
        <w:rPr>
          <w:rFonts w:ascii="Times New Roman" w:hAnsi="Times New Roman" w:cs="Times New Roman"/>
          <w:b w:val="0"/>
        </w:rPr>
        <w:t>Periodo comprendido entre el diagnóstico y la intervención quirúrgica, (medido en días).</w:t>
      </w:r>
    </w:p>
    <w:p w:rsidR="00084088" w:rsidRPr="00084088" w:rsidRDefault="00084088" w:rsidP="00084088">
      <w:pPr>
        <w:pStyle w:val="Subseccin"/>
        <w:spacing w:before="0" w:after="0"/>
        <w:jc w:val="both"/>
        <w:rPr>
          <w:rFonts w:ascii="Times New Roman" w:hAnsi="Times New Roman" w:cs="Times New Roman"/>
          <w:b w:val="0"/>
        </w:rPr>
      </w:pPr>
      <w:r>
        <w:rPr>
          <w:rFonts w:ascii="Times New Roman" w:hAnsi="Times New Roman" w:cs="Times New Roman"/>
          <w:b w:val="0"/>
        </w:rPr>
        <w:t>•</w:t>
      </w:r>
      <w:r w:rsidRPr="00084088">
        <w:rPr>
          <w:rFonts w:ascii="Times New Roman" w:hAnsi="Times New Roman" w:cs="Times New Roman"/>
          <w:b w:val="0"/>
        </w:rPr>
        <w:t>Técnica quirúrgica practicada: artrocentesis, artrotomía o artroscopia</w:t>
      </w:r>
    </w:p>
    <w:p w:rsidR="00084088" w:rsidRPr="00084088" w:rsidRDefault="00084088" w:rsidP="00084088">
      <w:pPr>
        <w:pStyle w:val="Subseccin"/>
        <w:spacing w:before="0" w:after="0"/>
        <w:jc w:val="both"/>
        <w:rPr>
          <w:rFonts w:ascii="Times New Roman" w:hAnsi="Times New Roman" w:cs="Times New Roman"/>
          <w:b w:val="0"/>
        </w:rPr>
      </w:pPr>
      <w:r>
        <w:rPr>
          <w:rFonts w:ascii="Times New Roman" w:hAnsi="Times New Roman" w:cs="Times New Roman"/>
          <w:b w:val="0"/>
        </w:rPr>
        <w:t>•</w:t>
      </w:r>
      <w:r w:rsidRPr="00084088">
        <w:rPr>
          <w:rFonts w:ascii="Times New Roman" w:hAnsi="Times New Roman" w:cs="Times New Roman"/>
          <w:b w:val="0"/>
        </w:rPr>
        <w:t xml:space="preserve">Evolución clínica, según la mejoría clínica del paciente durante la internación, el tiempo comprendido en días entre la cirugía y el estado afebril por más de 48 horas, reducción mayor al 30 % de la PCR, reducción de la alteración de la biometría hemática y reactantes de fase aguda. </w:t>
      </w:r>
    </w:p>
    <w:p w:rsidR="00084088" w:rsidRDefault="00084088" w:rsidP="00084088">
      <w:pPr>
        <w:pStyle w:val="Subseccin"/>
        <w:spacing w:before="0" w:after="0"/>
        <w:jc w:val="both"/>
        <w:rPr>
          <w:rFonts w:ascii="Times New Roman" w:hAnsi="Times New Roman" w:cs="Times New Roman"/>
          <w:b w:val="0"/>
        </w:rPr>
      </w:pPr>
      <w:r>
        <w:rPr>
          <w:rFonts w:ascii="Times New Roman" w:hAnsi="Times New Roman" w:cs="Times New Roman"/>
          <w:b w:val="0"/>
        </w:rPr>
        <w:t>•</w:t>
      </w:r>
      <w:r w:rsidRPr="00084088">
        <w:rPr>
          <w:rFonts w:ascii="Times New Roman" w:hAnsi="Times New Roman" w:cs="Times New Roman"/>
          <w:b w:val="0"/>
        </w:rPr>
        <w:t>Seguimiento en cantidad de días de internación y en meses posterior al alta institucional.</w:t>
      </w:r>
    </w:p>
    <w:p w:rsidR="00B53B8F" w:rsidRDefault="00084088" w:rsidP="00084088">
      <w:pPr>
        <w:pStyle w:val="Subseccin"/>
      </w:pPr>
      <w:r>
        <w:t xml:space="preserve">Análisis estadístico </w:t>
      </w:r>
    </w:p>
    <w:p w:rsidR="00084088" w:rsidRDefault="00084088" w:rsidP="00084088">
      <w:r>
        <w:t xml:space="preserve">Los datos fueron procesados, tabulados y analizados en una planilla en el programa Excel (Microsoft Office 2007®) y los diferentes test estadísticos, según el programa InfoStat/L® (Versión Libre) y la página web http://r-medic.com/ </w:t>
      </w:r>
    </w:p>
    <w:p w:rsidR="00084088" w:rsidRDefault="00084088" w:rsidP="00084088">
      <w:r>
        <w:t>Se realizó un análisis descriptivo de las variables. Las variables cualitativas se evaluaron mediante tablas de frecuencias con valores absolutos y relativos. Las variables cuantitativas se evaluaron mediante medidas de posición y dispersión como desviación estándar.</w:t>
      </w:r>
    </w:p>
    <w:p w:rsidR="00A10E7F" w:rsidRDefault="00A10E7F" w:rsidP="00A10E7F">
      <w:pPr>
        <w:pStyle w:val="Subseccin"/>
      </w:pPr>
      <w:r w:rsidRPr="00A10E7F">
        <w:t>Consideraciones Éticas</w:t>
      </w:r>
    </w:p>
    <w:p w:rsidR="00084088" w:rsidRPr="00084088" w:rsidRDefault="00A10E7F" w:rsidP="00084088">
      <w:pPr>
        <w:pStyle w:val="Subseccin"/>
        <w:spacing w:before="0" w:after="0"/>
        <w:jc w:val="both"/>
        <w:rPr>
          <w:rFonts w:ascii="Times New Roman" w:hAnsi="Times New Roman" w:cs="Times New Roman"/>
          <w:b w:val="0"/>
        </w:rPr>
      </w:pPr>
      <w:r w:rsidRPr="00A10E7F">
        <w:rPr>
          <w:rFonts w:ascii="Times New Roman" w:hAnsi="Times New Roman" w:cs="Times New Roman"/>
          <w:b w:val="0"/>
        </w:rPr>
        <w:t xml:space="preserve">Este estudio </w:t>
      </w:r>
      <w:r w:rsidR="00084088" w:rsidRPr="00A10E7F">
        <w:rPr>
          <w:rFonts w:ascii="Times New Roman" w:hAnsi="Times New Roman" w:cs="Times New Roman"/>
          <w:b w:val="0"/>
        </w:rPr>
        <w:t xml:space="preserve">cumple </w:t>
      </w:r>
      <w:r w:rsidR="00084088">
        <w:rPr>
          <w:rFonts w:ascii="Times New Roman" w:hAnsi="Times New Roman" w:cs="Times New Roman"/>
          <w:b w:val="0"/>
        </w:rPr>
        <w:t xml:space="preserve">con </w:t>
      </w:r>
      <w:r w:rsidR="00084088" w:rsidRPr="00084088">
        <w:rPr>
          <w:rFonts w:ascii="Times New Roman" w:hAnsi="Times New Roman" w:cs="Times New Roman"/>
          <w:b w:val="0"/>
        </w:rPr>
        <w:t xml:space="preserve">la normativa de la Declaración de Helsinki y Buenas Prácticas </w:t>
      </w:r>
      <w:r w:rsidR="004B4408">
        <w:rPr>
          <w:rFonts w:ascii="Times New Roman" w:hAnsi="Times New Roman" w:cs="Times New Roman"/>
          <w:b w:val="0"/>
        </w:rPr>
        <w:t>Clínicas de ANMAT y se respetó</w:t>
      </w:r>
      <w:r w:rsidR="00084088" w:rsidRPr="00084088">
        <w:rPr>
          <w:rFonts w:ascii="Times New Roman" w:hAnsi="Times New Roman" w:cs="Times New Roman"/>
          <w:b w:val="0"/>
        </w:rPr>
        <w:t xml:space="preserve"> la Ley de la Provincia de Córdoba (Argentina) sobre Investigación en Seres Humanos N.° 9694/09. </w:t>
      </w:r>
    </w:p>
    <w:p w:rsidR="00084088" w:rsidRPr="00084088" w:rsidRDefault="00084088" w:rsidP="00084088">
      <w:pPr>
        <w:pStyle w:val="Subseccin"/>
        <w:spacing w:before="0" w:after="0"/>
        <w:jc w:val="both"/>
        <w:rPr>
          <w:rFonts w:ascii="Times New Roman" w:hAnsi="Times New Roman" w:cs="Times New Roman"/>
          <w:b w:val="0"/>
        </w:rPr>
      </w:pPr>
      <w:r w:rsidRPr="00084088">
        <w:rPr>
          <w:rFonts w:ascii="Times New Roman" w:hAnsi="Times New Roman" w:cs="Times New Roman"/>
          <w:b w:val="0"/>
        </w:rPr>
        <w:t xml:space="preserve">Se garantizó la confidencialidad de la información según la Ley Nacional de Protección de Datos Personales N.° 25326/00. </w:t>
      </w:r>
    </w:p>
    <w:p w:rsidR="00084088" w:rsidRDefault="004B4408" w:rsidP="00084088">
      <w:pPr>
        <w:pStyle w:val="Subseccin"/>
        <w:spacing w:before="0" w:after="0"/>
        <w:jc w:val="both"/>
      </w:pPr>
      <w:r>
        <w:rPr>
          <w:noProof/>
          <w:lang w:val="es-AR" w:eastAsia="es-AR"/>
        </w:rPr>
        <mc:AlternateContent>
          <mc:Choice Requires="wps">
            <w:drawing>
              <wp:anchor distT="0" distB="0" distL="114300" distR="114300" simplePos="0" relativeHeight="251689984" behindDoc="0" locked="0" layoutInCell="1" allowOverlap="1" wp14:anchorId="0266D698" wp14:editId="3E43467B">
                <wp:simplePos x="0" y="0"/>
                <wp:positionH relativeFrom="rightMargin">
                  <wp:align>left</wp:align>
                </wp:positionH>
                <wp:positionV relativeFrom="paragraph">
                  <wp:posOffset>716280</wp:posOffset>
                </wp:positionV>
                <wp:extent cx="426720" cy="396240"/>
                <wp:effectExtent l="0" t="0" r="11430" b="22860"/>
                <wp:wrapNone/>
                <wp:docPr id="24" name="Rectángulo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6720" cy="396240"/>
                        </a:xfrm>
                        <a:prstGeom prst="rect">
                          <a:avLst/>
                        </a:prstGeom>
                        <a:solidFill>
                          <a:srgbClr val="509D2F"/>
                        </a:solidFill>
                        <a:ln w="9525">
                          <a:solidFill>
                            <a:srgbClr val="000000"/>
                          </a:solidFill>
                          <a:round/>
                          <a:headEnd type="none" w="sm" len="sm"/>
                          <a:tailEnd type="none" w="sm" len="sm"/>
                        </a:ln>
                      </wps:spPr>
                      <wps:txbx>
                        <w:txbxContent>
                          <w:p w:rsidR="008977FC" w:rsidRPr="00D450F7" w:rsidRDefault="00D450F7" w:rsidP="00D450F7">
                            <w:pPr>
                              <w:jc w:val="center"/>
                              <w:textDirection w:val="btLr"/>
                              <w:rPr>
                                <w:lang w:val="es-AR"/>
                              </w:rPr>
                            </w:pPr>
                            <w:r>
                              <w:rPr>
                                <w:b/>
                                <w:color w:val="FFFFFF"/>
                                <w:sz w:val="24"/>
                                <w:lang w:val="es-AR"/>
                              </w:rPr>
                              <w:t>231</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66D698" id="_x0000_s1029" style="position:absolute;left:0;text-align:left;margin-left:0;margin-top:56.4pt;width:33.6pt;height:31.2pt;flip:x;z-index:25168998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" fillcolor="#509d2f">
                <v:stroke startarrowwidth="narrow" startarrowlength="short" endarrowwidth="narrow" endarrowlength="short" joinstyle="round"/>
                <v:textbox inset="2.53958mm,1.2694mm,2.53958mm,1.2694mm">
                  <w:txbxContent>
                    <w:p w:rsidR="008977FC" w:rsidRPr="00D450F7" w:rsidRDefault="00D450F7" w:rsidP="00D450F7">
                      <w:pPr>
                        <w:jc w:val="center"/>
                        <w:textDirection w:val="btLr"/>
                        <w:rPr>
                          <w:lang w:val="es-AR"/>
                        </w:rPr>
                      </w:pPr>
                      <w:r>
                        <w:rPr>
                          <w:b/>
                          <w:color w:val="FFFFFF"/>
                          <w:sz w:val="24"/>
                          <w:lang w:val="es-AR"/>
                        </w:rPr>
                        <w:t>231</w:t>
                      </w:r>
                    </w:p>
                  </w:txbxContent>
                </v:textbox>
                <w10:wrap anchorx="margin"/>
              </v:rect>
            </w:pict>
          </mc:Fallback>
        </mc:AlternateContent>
      </w:r>
      <w:r w:rsidR="00084088" w:rsidRPr="00084088">
        <w:rPr>
          <w:rFonts w:ascii="Times New Roman" w:hAnsi="Times New Roman" w:cs="Times New Roman"/>
          <w:b w:val="0"/>
        </w:rPr>
        <w:t>Se aseguró la protección de datos personales de los pacientes según la Ley N.° 25326.</w:t>
      </w:r>
    </w:p>
    <w:p w:rsidR="008C354F" w:rsidRDefault="00837C9B" w:rsidP="00084088">
      <w:pPr>
        <w:pStyle w:val="Ttulo1"/>
      </w:pPr>
      <w:r>
        <w:lastRenderedPageBreak/>
        <w:t>Resultados</w:t>
      </w:r>
    </w:p>
    <w:p w:rsidR="00084088" w:rsidRPr="00084088" w:rsidRDefault="00084088" w:rsidP="00084088">
      <w:r w:rsidRPr="00084088">
        <w:t>Se incluyó un total de 12 pacientes con el diagnóstico de ASP que requirieron manejo hospitalario. Once (91,7 %) casos corresponden a pacientes ambulatorios y solo se presentó un caso (8,3 %) de infección intrahospitalaria. Del total de casos, 10 (83,3 %) son procedentes de la ciudad de Córdo</w:t>
      </w:r>
      <w:r w:rsidR="003F55F9">
        <w:t xml:space="preserve">ba Capital, y tan solo dos </w:t>
      </w:r>
      <w:r w:rsidRPr="00084088">
        <w:t>(16,7%) son del interior de la Provincia de Córdoba. Las características generales de la población al momento del diagnóstico y su distribución por g</w:t>
      </w:r>
      <w:r w:rsidR="004B03EE">
        <w:t xml:space="preserve">énero, se detallan en la Tabla </w:t>
      </w:r>
      <w:r w:rsidRPr="00084088">
        <w:t xml:space="preserve">1. </w:t>
      </w:r>
    </w:p>
    <w:p w:rsidR="000012A1" w:rsidRDefault="00084088" w:rsidP="00084088">
      <w:r w:rsidRPr="00084088">
        <w:t>La totalidad de la muestra, 12 (100 %) casos, presentó compromiso monoarticular y afectación en miembros inferiores, com</w:t>
      </w:r>
      <w:r w:rsidR="004B03EE">
        <w:t xml:space="preserve">o puede observarse en la </w:t>
      </w:r>
      <w:r w:rsidR="003F55F9">
        <w:t>(</w:t>
      </w:r>
      <w:r w:rsidR="004B03EE">
        <w:t xml:space="preserve">Tabla </w:t>
      </w:r>
      <w:r w:rsidRPr="00084088">
        <w:t>1</w:t>
      </w:r>
      <w:r w:rsidR="003F55F9">
        <w:t>)</w:t>
      </w:r>
      <w:r w:rsidRPr="00084088">
        <w:t>.</w:t>
      </w:r>
    </w:p>
    <w:p w:rsidR="000012A1" w:rsidRDefault="000012A1" w:rsidP="00084088"/>
    <w:p w:rsidR="000012A1" w:rsidRDefault="000012A1" w:rsidP="000012A1">
      <w:pPr>
        <w:pStyle w:val="LeyendaTabla"/>
        <w:jc w:val="left"/>
      </w:pPr>
      <w:r w:rsidRPr="000012A1">
        <w:rPr>
          <w:b/>
        </w:rPr>
        <w:t>Tabla 1.</w:t>
      </w:r>
      <w:r>
        <w:t xml:space="preserve"> </w:t>
      </w:r>
      <w:r w:rsidRPr="000012A1">
        <w:t>Características generales de la población de estudio</w:t>
      </w:r>
    </w:p>
    <w:p w:rsidR="000012A1" w:rsidRDefault="000012A1" w:rsidP="000012A1">
      <w:pPr>
        <w:pStyle w:val="LeyendaTabla"/>
        <w:jc w:val="left"/>
      </w:pPr>
      <w:r>
        <w:rPr>
          <w:noProof/>
          <w:lang w:val="es-AR" w:eastAsia="es-AR"/>
        </w:rPr>
        <w:drawing>
          <wp:inline distT="0" distB="0" distL="0" distR="0" wp14:anchorId="1DEEE53B" wp14:editId="70DCCF9D">
            <wp:extent cx="2521560" cy="20497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22576" cy="2050606"/>
                    </a:xfrm>
                    <a:prstGeom prst="rect">
                      <a:avLst/>
                    </a:prstGeom>
                  </pic:spPr>
                </pic:pic>
              </a:graphicData>
            </a:graphic>
          </wp:inline>
        </w:drawing>
      </w:r>
    </w:p>
    <w:p w:rsidR="000012A1" w:rsidRDefault="000012A1" w:rsidP="00084088"/>
    <w:p w:rsidR="000012A1" w:rsidRDefault="000012A1" w:rsidP="00084088">
      <w:r w:rsidRPr="000012A1">
        <w:t xml:space="preserve">Once (91,7 %) casos realizaron la primera consulta en dicha institución a través del sistema de guardia de emergencias: siete (63,6 %) de ellos lo hicieron a través de la Guardia del Servicio de Pediatría y cuatro (36,4 %) por medio de la Guardia del Servicio de Ortopedia y Traumatología. </w:t>
      </w:r>
    </w:p>
    <w:p w:rsidR="000012A1" w:rsidRDefault="000012A1" w:rsidP="00084088">
      <w:r w:rsidRPr="000012A1">
        <w:t>El estado febril con una temperatura corporal fue el principal motivo de consulta por guardia: seis (50 %) consultas. Dicha fiebre solo pudo objetivarse en cinco (41,7 %) de ellas. Cuatro (80 %) de estos pacientes tuvieron una temperatura axilar entre 38 °C y 39 °C y solo un (20 %) caso tuvo más de 39 °C. Otros motivos de consulta fueron: dos (16,7 %) por disbasia, tres (25 %) por artralgia y uno (8,3 %) por impotencia funcional.</w:t>
      </w:r>
    </w:p>
    <w:p w:rsidR="000012A1" w:rsidRDefault="000012A1" w:rsidP="00084088">
      <w:r w:rsidRPr="000012A1">
        <w:t xml:space="preserve">Se solicitaron diferentes estudios durante la atención en la guardia, estudio de laboratorio con hemocitológico completo y reactantes de fase aguda en cuatro de las consultas (36,4 %), donde pudo hallarse leucocitosis y desviación de la fórmula a la izquierda en tres (75 %) de ellas; también se solicitaron estudios de imágenes como ecografía articular y radiografías. En </w:t>
      </w:r>
      <w:r w:rsidRPr="000012A1">
        <w:lastRenderedPageBreak/>
        <w:t>ningún caso se solicitó resonancia magnética (RM), gammagrafía o tomografía computada (T</w:t>
      </w:r>
      <w:r>
        <w:t xml:space="preserve">C). Esto se expone en la </w:t>
      </w:r>
      <w:r w:rsidR="003F55F9">
        <w:t>(</w:t>
      </w:r>
      <w:r>
        <w:t xml:space="preserve">Tabla </w:t>
      </w:r>
      <w:r w:rsidRPr="000012A1">
        <w:t>2</w:t>
      </w:r>
      <w:r w:rsidR="003F55F9">
        <w:t>)</w:t>
      </w:r>
      <w:r w:rsidRPr="000012A1">
        <w:t>.</w:t>
      </w:r>
    </w:p>
    <w:p w:rsidR="000012A1" w:rsidRDefault="000012A1" w:rsidP="00084088"/>
    <w:p w:rsidR="000012A1" w:rsidRDefault="000012A1" w:rsidP="000012A1">
      <w:pPr>
        <w:pStyle w:val="LeyendaTabla"/>
        <w:jc w:val="both"/>
      </w:pPr>
      <w:r w:rsidRPr="000012A1">
        <w:rPr>
          <w:b/>
        </w:rPr>
        <w:t>Tabla 2.</w:t>
      </w:r>
      <w:r>
        <w:t xml:space="preserve"> </w:t>
      </w:r>
      <w:r w:rsidRPr="000012A1">
        <w:t>Estudios de imágenes solicitados en la atención por la guardia y durante la internación. Estudios positivos para detectar derrame articular</w:t>
      </w:r>
    </w:p>
    <w:p w:rsidR="002D0F72" w:rsidRDefault="000012A1" w:rsidP="000012A1">
      <w:pPr>
        <w:pStyle w:val="LeyendaTabla"/>
        <w:jc w:val="both"/>
      </w:pPr>
      <w:r>
        <w:rPr>
          <w:noProof/>
          <w:lang w:val="es-AR" w:eastAsia="es-AR"/>
        </w:rPr>
        <w:drawing>
          <wp:inline distT="0" distB="0" distL="0" distR="0" wp14:anchorId="6215A94D" wp14:editId="740CE522">
            <wp:extent cx="2650366" cy="815340"/>
            <wp:effectExtent l="0" t="0" r="0" b="381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58554" cy="817859"/>
                    </a:xfrm>
                    <a:prstGeom prst="rect">
                      <a:avLst/>
                    </a:prstGeom>
                  </pic:spPr>
                </pic:pic>
              </a:graphicData>
            </a:graphic>
          </wp:inline>
        </w:drawing>
      </w:r>
    </w:p>
    <w:p w:rsidR="00507C7A" w:rsidRDefault="00507C7A" w:rsidP="00507C7A"/>
    <w:p w:rsidR="000012A1" w:rsidRDefault="00507C7A" w:rsidP="00507C7A">
      <w:r w:rsidRPr="00507C7A">
        <w:t>Considerando globalmente la clínica y los estudios solicitados de los pacientes en la guardia, en cuatro (33,3 %) de ellos la conducta fue de internación, mientras que se indicó conducta expectante en ocho (66,7 %). Con el diagnóstico presuntivo de artritis séptica, se internaron tres (75 %) niños y con fiebre de origen desconocido tan solo uno (25 %).</w:t>
      </w:r>
    </w:p>
    <w:p w:rsidR="000012A1" w:rsidRDefault="00507C7A" w:rsidP="00507C7A">
      <w:r w:rsidRPr="00507C7A">
        <w:t>En los pacientes en quienes se practicó una conducta expectante, la cantidad de días desde la primera consulta por guardia hasta la segunda para ingreso a internación fue, en promedio, 2 ± 1,6 días, y se presentó un cuadro febril en cuatro casos (50 %). Al ingreso, se constató el cuadro febril en ocho (66,7 %) de los pacientes con una temperatura axilar promedio de 38,1 ± 0,9 °C. La imposibilidad de cargar peso sobre el miembro afectado se presentó en 11 (91,7 %) pacientes al momento de la internación. En el momento de la internación, dos (16,67 %) casos presentaron carnet de vacunación incompleto.</w:t>
      </w:r>
    </w:p>
    <w:p w:rsidR="000012A1" w:rsidRDefault="00507C7A" w:rsidP="00507C7A">
      <w:r w:rsidRPr="00507C7A">
        <w:t>En cinco (41,7 %) pacientes, se identificaron diferentes factores de riesgo potenciales para contraer artritis séptica. En tres (60 %) de ellos se pudo apreciar el antecedente de lesiones en piel y faneras tipo máculo-papulosas costrosas en miembros inferiores con signos de impetiginización. Se presentó un (20 %) caso de celulitis a puerta de entrada, a partir de una vía venosa periférica en internación previa por infección urinaria (ITU) baja, que además tenía el antecedente patológico de agenesia renal unilateral. Solo un (20 %) paciente de la serie presentó el antecedente de cirugía previa localizada inmediatamente cercana de la misma articulación comprometida por la ASP.</w:t>
      </w:r>
    </w:p>
    <w:p w:rsidR="000012A1" w:rsidRDefault="00507C7A" w:rsidP="00507C7A">
      <w:r w:rsidRPr="00507C7A">
        <w:t>La distribución de la patogenia fue: diseminación hematógena en cuatro casos (33,3 %), sin foco aparente en siete (58,4 %) e inoculación directa en uno (8,3 %).</w:t>
      </w:r>
    </w:p>
    <w:p w:rsidR="000012A1" w:rsidRDefault="004B4408" w:rsidP="00507C7A">
      <w:r>
        <w:rPr>
          <w:noProof/>
          <w:lang w:val="es-AR" w:eastAsia="es-AR"/>
        </w:rPr>
        <mc:AlternateContent>
          <mc:Choice Requires="wps">
            <w:drawing>
              <wp:anchor distT="0" distB="0" distL="114300" distR="114300" simplePos="0" relativeHeight="251681792" behindDoc="0" locked="0" layoutInCell="1" allowOverlap="1" wp14:anchorId="66BCE90E" wp14:editId="7845AB53">
                <wp:simplePos x="0" y="0"/>
                <wp:positionH relativeFrom="rightMargin">
                  <wp:align>left</wp:align>
                </wp:positionH>
                <wp:positionV relativeFrom="paragraph">
                  <wp:posOffset>1026795</wp:posOffset>
                </wp:positionV>
                <wp:extent cx="441960" cy="403860"/>
                <wp:effectExtent l="0" t="0" r="15240" b="15240"/>
                <wp:wrapNone/>
                <wp:docPr id="18" name="Rectángulo 10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1960" cy="403860"/>
                        </a:xfrm>
                        <a:prstGeom prst="rect">
                          <a:avLst/>
                        </a:prstGeom>
                        <a:solidFill>
                          <a:srgbClr val="509D2F"/>
                        </a:solidFill>
                        <a:ln w="9525">
                          <a:solidFill>
                            <a:srgbClr val="000000"/>
                          </a:solidFill>
                          <a:round/>
                          <a:headEnd type="none" w="sm" len="sm"/>
                          <a:tailEnd type="none" w="sm" len="sm"/>
                        </a:ln>
                      </wps:spPr>
                      <wps:txbx>
                        <w:txbxContent>
                          <w:p w:rsidR="004D57D0" w:rsidRPr="0074172A" w:rsidRDefault="00D450F7" w:rsidP="002A6296">
                            <w:pPr>
                              <w:jc w:val="center"/>
                              <w:textDirection w:val="btLr"/>
                              <w:rPr>
                                <w:lang w:val="es-AR"/>
                              </w:rPr>
                            </w:pPr>
                            <w:r>
                              <w:rPr>
                                <w:b/>
                                <w:color w:val="FFFFFF"/>
                                <w:sz w:val="24"/>
                                <w:lang w:val="es-AR"/>
                              </w:rPr>
                              <w:t>232</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BCE90E" id="Rectángulo 1062" o:spid="_x0000_s1030" style="position:absolute;left:0;text-align:left;margin-left:0;margin-top:80.85pt;width:34.8pt;height:31.8pt;flip:x;z-index:25168179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" fillcolor="#509d2f">
                <v:stroke startarrowwidth="narrow" startarrowlength="short" endarrowwidth="narrow" endarrowlength="short" joinstyle="round"/>
                <v:textbox inset="2.53958mm,1.2694mm,2.53958mm,1.2694mm">
                  <w:txbxContent>
                    <w:p w:rsidR="004D57D0" w:rsidRPr="0074172A" w:rsidRDefault="00D450F7" w:rsidP="002A6296">
                      <w:pPr>
                        <w:jc w:val="center"/>
                        <w:textDirection w:val="btLr"/>
                        <w:rPr>
                          <w:lang w:val="es-AR"/>
                        </w:rPr>
                      </w:pPr>
                      <w:r>
                        <w:rPr>
                          <w:b/>
                          <w:color w:val="FFFFFF"/>
                          <w:sz w:val="24"/>
                          <w:lang w:val="es-AR"/>
                        </w:rPr>
                        <w:t>232</w:t>
                      </w:r>
                    </w:p>
                  </w:txbxContent>
                </v:textbox>
                <w10:wrap anchorx="margin"/>
              </v:rect>
            </w:pict>
          </mc:Fallback>
        </mc:AlternateContent>
      </w:r>
      <w:r w:rsidR="00507C7A" w:rsidRPr="00507C7A">
        <w:t xml:space="preserve">En relación con los estudios imagenológicos durante la internación, se solicitó ecografía de partes blandas y articular en ocho (66,7 %), y se objetivó derrame articular en seis de esos casos (75 %). La radiografía fue realizada solo en </w:t>
      </w:r>
      <w:r w:rsidR="00507C7A" w:rsidRPr="00507C7A">
        <w:lastRenderedPageBreak/>
        <w:t xml:space="preserve">cuatro (33,3 %) de los pacientes, la cual fue indirectamente positiva para derrame articular en 2 (50 %). Mientras que la RM les fue solicitada a cuatro (33,3 %) de los niños y se pudo constatar el derrame en la totalidad (100 %). No se realizó ningún estudio </w:t>
      </w:r>
      <w:r w:rsidR="00507C7A">
        <w:t xml:space="preserve">con gammagrafía o TC (Tabla </w:t>
      </w:r>
      <w:r w:rsidR="00507C7A" w:rsidRPr="00507C7A">
        <w:t>2).</w:t>
      </w:r>
    </w:p>
    <w:p w:rsidR="00507C7A" w:rsidRDefault="00507C7A" w:rsidP="00507C7A">
      <w:r w:rsidRPr="00507C7A">
        <w:t>A la totalidad de los pacientes se le solicitó un análisis de laboratorio completo al ingreso de la internación, cuyos res</w:t>
      </w:r>
      <w:r w:rsidR="004D57D0">
        <w:t xml:space="preserve">ultados se resumen en la Tabla </w:t>
      </w:r>
      <w:r w:rsidRPr="00507C7A">
        <w:t>3. Los datos de laboratorio más relevantes fueron: leucocitosis &gt; 8000/mm3 en once (91,7 %) casos; neutrofilia &gt; 70 % en cuatro (33,3 %); aumento de la VSG &gt; 10 mm/h en diez (83,3 %), considerando este parámetro como un auxiliar importante de laboratorio en apoyo al diagnóstico, junto con la PCR &gt; 5 mg/l, cuyo aumento se objetivó en once</w:t>
      </w:r>
      <w:r>
        <w:t xml:space="preserve"> (91,7 %). Resumen en la </w:t>
      </w:r>
      <w:r w:rsidR="008A2284">
        <w:t>(</w:t>
      </w:r>
      <w:r>
        <w:t xml:space="preserve">Tabla </w:t>
      </w:r>
      <w:r w:rsidRPr="00507C7A">
        <w:t>3</w:t>
      </w:r>
      <w:r w:rsidR="008A2284">
        <w:t>)</w:t>
      </w:r>
      <w:r w:rsidRPr="00507C7A">
        <w:t>.</w:t>
      </w:r>
    </w:p>
    <w:p w:rsidR="008C7055" w:rsidRDefault="008C7055" w:rsidP="00507C7A"/>
    <w:p w:rsidR="00507C7A" w:rsidRDefault="00507C7A" w:rsidP="00507C7A">
      <w:pPr>
        <w:pStyle w:val="LeyendaTabla"/>
        <w:jc w:val="left"/>
      </w:pPr>
      <w:r w:rsidRPr="00507C7A">
        <w:rPr>
          <w:b/>
        </w:rPr>
        <w:t>Tabla 3.</w:t>
      </w:r>
      <w:r w:rsidRPr="00507C7A">
        <w:t xml:space="preserve"> Resultados de laboratorio al ingreso y egreso de la internación</w:t>
      </w:r>
    </w:p>
    <w:p w:rsidR="000012A1" w:rsidRDefault="00507C7A" w:rsidP="00507C7A">
      <w:r>
        <w:rPr>
          <w:noProof/>
          <w:lang w:val="es-AR" w:eastAsia="es-AR"/>
        </w:rPr>
        <w:drawing>
          <wp:inline distT="0" distB="0" distL="0" distR="0" wp14:anchorId="103CF188" wp14:editId="351B8208">
            <wp:extent cx="2470785" cy="1380490"/>
            <wp:effectExtent l="0" t="0" r="571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70785" cy="1380490"/>
                    </a:xfrm>
                    <a:prstGeom prst="rect">
                      <a:avLst/>
                    </a:prstGeom>
                  </pic:spPr>
                </pic:pic>
              </a:graphicData>
            </a:graphic>
          </wp:inline>
        </w:drawing>
      </w:r>
    </w:p>
    <w:p w:rsidR="000012A1" w:rsidRDefault="00507C7A" w:rsidP="00507C7A">
      <w:r w:rsidRPr="00507C7A">
        <w:t>Como parte del manejo inicial de la internación, a la totalidad de los pacientes se le tomó una muestra para hemocultivo al ingreso al internado; tan solo tres de ellos (25 %) fueron positivos tanto al examen directo como al cultivo. En los tres (100 %) pudo aislarse y tipificarse un patógeno causal, el SA multisensible resulto el microorganismo predominante. Se solicitó nuevamente otro hemocultivo como método de seguimiento, en promedio a los 5,8 días del hemocultivo previo, en cinco de los casos (41,7 %). Este hemocultivo resultó negativo tanto para el estudio directo como para el cultivo en el 100 % de los casos. Solo se solicitó urocultivo en un caso (8,3 %) y resultó positivo para Escherichia coli multisensible.</w:t>
      </w:r>
    </w:p>
    <w:p w:rsidR="000012A1" w:rsidRDefault="00507C7A" w:rsidP="00507C7A">
      <w:r w:rsidRPr="00507C7A">
        <w:t xml:space="preserve">A la totalidad de los pacientes (doce, 100 %) se le practicó un tratamiento antibiótico endovenoso. En once (91,7 %) de los casos, se administró inicialmente antibiótico empírico por vía endovenosa; se comenzó con un esquema desde su admisión en internación en el piso de pediatría, y su aplicación fue anterior a la intervención quirúrgica en siete (63,6 %) pacientes durante una media de 4,5 ± 3 días. Los principales antibióticos utilizados fueron, inicialmente, vancomicina (en seis pacientes: 54,5 %), clindamicina (en cinco pacientes: </w:t>
      </w:r>
      <w:r w:rsidRPr="00507C7A">
        <w:lastRenderedPageBreak/>
        <w:t>45,5%) y cefalotina (en un paciente: 9,1 %). Posteriormente, en nueve (75 %) de los pacientes se ajustó el antibiótico rotando el inicial según el resultado de antibiograma. El más utilizado fue la cefalotina, en cuatro (44,4 %) pacientes, por vía endovenosa, con una media de 8,75 ± 2,1 días. En los tres (25 %)</w:t>
      </w:r>
    </w:p>
    <w:p w:rsidR="000012A1" w:rsidRDefault="00507C7A" w:rsidP="00507C7A">
      <w:r w:rsidRPr="00507C7A">
        <w:t>casos restantes, se mantuvo el esquema antibiótico previo. La duración total del tratamiento con antibiótico endovenoso fue, en promedio, de 7,4 ± 3,3 días.</w:t>
      </w:r>
    </w:p>
    <w:p w:rsidR="00507C7A" w:rsidRDefault="00507C7A" w:rsidP="00507C7A">
      <w:r w:rsidRPr="00507C7A">
        <w:t xml:space="preserve">Los parámetros clínicos y analíticos de los criterios de </w:t>
      </w:r>
      <w:r w:rsidR="00C31225">
        <w:t>Kocher</w:t>
      </w:r>
      <w:r w:rsidR="00C31225" w:rsidRPr="00C31225">
        <w:rPr>
          <w:vertAlign w:val="superscript"/>
        </w:rPr>
        <w:t>10</w:t>
      </w:r>
      <w:r w:rsidR="00C31225">
        <w:t>, Levine</w:t>
      </w:r>
      <w:r w:rsidR="00C31225" w:rsidRPr="00C31225">
        <w:rPr>
          <w:vertAlign w:val="superscript"/>
        </w:rPr>
        <w:t>13</w:t>
      </w:r>
      <w:r w:rsidR="00C31225">
        <w:t xml:space="preserve"> y Caird</w:t>
      </w:r>
      <w:r w:rsidR="00C31225" w:rsidRPr="00C31225">
        <w:rPr>
          <w:vertAlign w:val="superscript"/>
        </w:rPr>
        <w:t xml:space="preserve">14 </w:t>
      </w:r>
      <w:r w:rsidRPr="00507C7A">
        <w:t>arrojaron los siguientes resultados: seis (50 %) presentaron más de cuatro criterios, pero en ningún caso (0 %) se pres</w:t>
      </w:r>
      <w:r>
        <w:t xml:space="preserve">entaron cinco criterios (Tabla </w:t>
      </w:r>
      <w:r w:rsidRPr="00507C7A">
        <w:t>4).</w:t>
      </w:r>
    </w:p>
    <w:p w:rsidR="004B11E6" w:rsidRDefault="004B11E6" w:rsidP="00507C7A"/>
    <w:p w:rsidR="004D57D0" w:rsidRDefault="00507C7A" w:rsidP="00507C7A">
      <w:pPr>
        <w:pStyle w:val="LeyendaTabla"/>
        <w:jc w:val="both"/>
      </w:pPr>
      <w:r w:rsidRPr="00507C7A">
        <w:rPr>
          <w:b/>
        </w:rPr>
        <w:t>Tabla 4</w:t>
      </w:r>
      <w:r w:rsidRPr="00507C7A">
        <w:t>. Parámetros clínicos y analíticos de los criterios de Kocher, Levine y Caird, y Jung para el diagnóstico de ASP. Resultados de los criterios según la cantidad de factores de riesgo presentes</w:t>
      </w:r>
      <w:r>
        <w:t>.</w:t>
      </w:r>
    </w:p>
    <w:p w:rsidR="004D57D0" w:rsidRDefault="004D57D0" w:rsidP="00507C7A">
      <w:pPr>
        <w:pStyle w:val="LeyendaTabla"/>
        <w:jc w:val="both"/>
      </w:pPr>
      <w:r>
        <w:rPr>
          <w:noProof/>
          <w:lang w:val="es-AR" w:eastAsia="es-AR"/>
        </w:rPr>
        <w:drawing>
          <wp:inline distT="0" distB="0" distL="0" distR="0" wp14:anchorId="63CF26C3" wp14:editId="1970C153">
            <wp:extent cx="2753400" cy="1249680"/>
            <wp:effectExtent l="0" t="0" r="8890" b="762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58398" cy="1251948"/>
                    </a:xfrm>
                    <a:prstGeom prst="rect">
                      <a:avLst/>
                    </a:prstGeom>
                  </pic:spPr>
                </pic:pic>
              </a:graphicData>
            </a:graphic>
          </wp:inline>
        </w:drawing>
      </w:r>
    </w:p>
    <w:p w:rsidR="00507C7A" w:rsidRDefault="00932E22" w:rsidP="00507C7A">
      <w:pPr>
        <w:pStyle w:val="LeyendaTabla"/>
        <w:jc w:val="both"/>
      </w:pPr>
      <w:r w:rsidRPr="00932E22">
        <w:t>Según los criterios de Jung (9, 55), encontramos que 12 doce casos (100 %) presentaron más de cuatro criterios para ASP; pero el número se reduce a la mitad, es decir, a 6 (50 %), cuando presentan más de cinco factores. Los resultados se muestran en la Tabla A4. Si utilizamos la recomendación de medir la temperatura corporal a nivel axilar, como sugieren algunos autores, encontramos que 9 casos (75 %) superan los 37,8 ºC (94).</w:t>
      </w:r>
    </w:p>
    <w:p w:rsidR="00932E22" w:rsidRDefault="00932E22" w:rsidP="00932E22">
      <w:pPr>
        <w:pStyle w:val="LeyendaTabla"/>
        <w:jc w:val="both"/>
      </w:pPr>
      <w:r w:rsidRPr="00932E22">
        <w:t>En el momento del diagnóstico, la totalidad (100 %) de los pacientes fue sometida a una intervención quirúrgica a los 2,7 ± 1,7 días en promedio desde la primera atención por guardia, y a los 0,7 ± 0,9 días desde la internación, excepto el paciente que se encontraba internado previamente por otro motivo. Se realizó artrotomía para drenar la articulación en once de los casos (91,7 %), asociado a artrocentesis previa en el mismo</w:t>
      </w:r>
      <w:r w:rsidR="004B4408">
        <w:t xml:space="preserve"> </w:t>
      </w:r>
      <w:r w:rsidRPr="00932E22">
        <w:t>acto quirúrgico en ocho pacientes (66,7%). El abordaje artroscópico solo fue utilizado en un niño (8,3 %), el cual corresponde a una ASP de rodilla.</w:t>
      </w:r>
      <w:r w:rsidR="008977FC" w:rsidRPr="008977FC">
        <w:rPr>
          <w:noProof/>
          <w:lang w:val="es-AR" w:eastAsia="es-AR"/>
        </w:rPr>
        <w:t xml:space="preserve"> </w:t>
      </w:r>
    </w:p>
    <w:p w:rsidR="00932E22" w:rsidRDefault="008977FC" w:rsidP="00932E22">
      <w:pPr>
        <w:pStyle w:val="LeyendaTabla"/>
        <w:jc w:val="both"/>
      </w:pPr>
      <w:r>
        <w:rPr>
          <w:noProof/>
          <w:lang w:val="es-AR" w:eastAsia="es-AR"/>
        </w:rPr>
        <mc:AlternateContent>
          <mc:Choice Requires="wps">
            <w:drawing>
              <wp:anchor distT="0" distB="0" distL="114300" distR="114300" simplePos="0" relativeHeight="251692032" behindDoc="0" locked="0" layoutInCell="1" allowOverlap="1" wp14:anchorId="09A09A2B" wp14:editId="7147179E">
                <wp:simplePos x="0" y="0"/>
                <wp:positionH relativeFrom="rightMargin">
                  <wp:align>left</wp:align>
                </wp:positionH>
                <wp:positionV relativeFrom="paragraph">
                  <wp:posOffset>1640205</wp:posOffset>
                </wp:positionV>
                <wp:extent cx="434340" cy="403860"/>
                <wp:effectExtent l="0" t="0" r="22860" b="15240"/>
                <wp:wrapNone/>
                <wp:docPr id="25" name="Rectángulo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34340" cy="403860"/>
                        </a:xfrm>
                        <a:prstGeom prst="rect">
                          <a:avLst/>
                        </a:prstGeom>
                        <a:solidFill>
                          <a:srgbClr val="509D2F"/>
                        </a:solidFill>
                        <a:ln w="9525">
                          <a:solidFill>
                            <a:srgbClr val="000000"/>
                          </a:solidFill>
                          <a:round/>
                          <a:headEnd type="none" w="sm" len="sm"/>
                          <a:tailEnd type="none" w="sm" len="sm"/>
                        </a:ln>
                      </wps:spPr>
                      <wps:txbx>
                        <w:txbxContent>
                          <w:p w:rsidR="008977FC" w:rsidRDefault="00D450F7" w:rsidP="008977FC">
                            <w:pPr>
                              <w:jc w:val="center"/>
                              <w:textDirection w:val="btLr"/>
                            </w:pPr>
                            <w:r>
                              <w:rPr>
                                <w:b/>
                                <w:color w:val="FFFFFF"/>
                                <w:sz w:val="24"/>
                              </w:rPr>
                              <w:t>233</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A09A2B" id="_x0000_s1031" style="position:absolute;left:0;text-align:left;margin-left:0;margin-top:129.15pt;width:34.2pt;height:31.8pt;flip:x;z-index:25169203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" fillcolor="#509d2f">
                <v:stroke startarrowwidth="narrow" startarrowlength="short" endarrowwidth="narrow" endarrowlength="short" joinstyle="round"/>
                <v:textbox inset="2.53958mm,1.2694mm,2.53958mm,1.2694mm">
                  <w:txbxContent>
                    <w:p w:rsidR="008977FC" w:rsidRDefault="00D450F7" w:rsidP="008977FC">
                      <w:pPr>
                        <w:jc w:val="center"/>
                        <w:textDirection w:val="btLr"/>
                      </w:pPr>
                      <w:r>
                        <w:rPr>
                          <w:b/>
                          <w:color w:val="FFFFFF"/>
                          <w:sz w:val="24"/>
                        </w:rPr>
                        <w:t>233</w:t>
                      </w:r>
                    </w:p>
                  </w:txbxContent>
                </v:textbox>
                <w10:wrap anchorx="margin"/>
              </v:rect>
            </w:pict>
          </mc:Fallback>
        </mc:AlternateContent>
      </w:r>
      <w:r w:rsidR="00932E22" w:rsidRPr="00932E22">
        <w:t xml:space="preserve">La técnica de punción articular fue realizada solamente en dos (18,2 %) de las consultas por guardia. En el cultivo posterior, dio resultado positivo en </w:t>
      </w:r>
      <w:r w:rsidR="009734FE">
        <w:t xml:space="preserve">solo un caso (50 %) (ver Tabla </w:t>
      </w:r>
      <w:r w:rsidR="00932E22" w:rsidRPr="00932E22">
        <w:t xml:space="preserve">5). Se tomaron muestras de líquido sinovial en todas las cirugías realizadas y se realizó un examen directo en el cual pudo detectarse MO en solo cinco muestras (41,7 %) y, mediante cultivo, se pudo objetivar desarrollo positivo en siete de ellas (58,3 %), de las cuales solo se pudo aislar Stafilococcus aureus multisensible en </w:t>
      </w:r>
      <w:r w:rsidR="00932E22" w:rsidRPr="00932E22">
        <w:lastRenderedPageBreak/>
        <w:t>cinco (71,4 %). Otros agentes patógenos fueron Staphylococcus lugdunensis, en un solo caso (14,3 %), y Klebsiella pneumoniae, también en</w:t>
      </w:r>
      <w:r w:rsidR="00932E22">
        <w:t xml:space="preserve"> solo un caso (14,3 %). (Tabla </w:t>
      </w:r>
      <w:r w:rsidR="00932E22" w:rsidRPr="00932E22">
        <w:t>5).</w:t>
      </w:r>
    </w:p>
    <w:p w:rsidR="00932E22" w:rsidRDefault="00932E22" w:rsidP="00932E22">
      <w:pPr>
        <w:pStyle w:val="LeyendaTabla"/>
        <w:jc w:val="both"/>
      </w:pPr>
    </w:p>
    <w:p w:rsidR="00932E22" w:rsidRDefault="00932E22" w:rsidP="00932E22">
      <w:pPr>
        <w:pStyle w:val="LeyendaTabla"/>
        <w:jc w:val="left"/>
      </w:pPr>
      <w:r w:rsidRPr="00932E22">
        <w:rPr>
          <w:b/>
        </w:rPr>
        <w:t>Tabla 5.</w:t>
      </w:r>
      <w:r w:rsidRPr="00932E22">
        <w:t xml:space="preserve"> Resultados de los diferentes métodos de cultivos realizados durante el período de internación</w:t>
      </w:r>
    </w:p>
    <w:p w:rsidR="00932E22" w:rsidRDefault="00932E22" w:rsidP="00932E22">
      <w:pPr>
        <w:pStyle w:val="LeyendaTabla"/>
        <w:jc w:val="left"/>
      </w:pPr>
      <w:r>
        <w:rPr>
          <w:noProof/>
          <w:lang w:val="es-AR" w:eastAsia="es-AR"/>
        </w:rPr>
        <w:drawing>
          <wp:inline distT="0" distB="0" distL="0" distR="0" wp14:anchorId="69F2A43E" wp14:editId="03068A8C">
            <wp:extent cx="2470785" cy="817245"/>
            <wp:effectExtent l="0" t="0" r="5715" b="190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70785" cy="817245"/>
                    </a:xfrm>
                    <a:prstGeom prst="rect">
                      <a:avLst/>
                    </a:prstGeom>
                  </pic:spPr>
                </pic:pic>
              </a:graphicData>
            </a:graphic>
          </wp:inline>
        </w:drawing>
      </w:r>
    </w:p>
    <w:p w:rsidR="00932E22" w:rsidRDefault="00932E22" w:rsidP="00932E22">
      <w:r w:rsidRPr="00932E22">
        <w:t>Durante la internación, a los 6,4 ± 2,9 días de la intervención quirúrgica, se sustituyó el tratamiento antibiótico endovenoso por vía oral (VO) en la totalidad (100 %) de los niños. El antibiótico más utilizado fue la cefalexina, en 8 de los casos (66,7 %).</w:t>
      </w:r>
    </w:p>
    <w:p w:rsidR="00932E22" w:rsidRDefault="00932E22" w:rsidP="00932E22">
      <w:r w:rsidRPr="00932E22">
        <w:t>La evolución clínica fue favorable en el 100 % de los casos. La totalidad de los niños permaneció afebril por más de 48 horas a partir de los 1,8 ± 2,1 días en promedio desde la intervención quirúrgica. Respecto a la alteración de los parámetros de laboratorio, los valores de PCR se presentaron normales en 4 (33,3 %) de la serie, con un valor promedio de 3,5 ± 2,1 a los 5,8 ± 3 días de la intervención quirúrgica. Por su lado, hubo una disminución mayor al 30 %, con respecto al laboratorio, del ingreso de la internación en 10 niños (83,3 %), con una media de 31,2 ± 29,3 a los 4,4 ± 1,8 días en pr</w:t>
      </w:r>
      <w:r>
        <w:t xml:space="preserve">omedio desde la cirugía (Tabla </w:t>
      </w:r>
      <w:r w:rsidRPr="00932E22">
        <w:t>6).</w:t>
      </w:r>
    </w:p>
    <w:p w:rsidR="00932E22" w:rsidRDefault="00932E22" w:rsidP="00932E22">
      <w:pPr>
        <w:pStyle w:val="LeyendaTabla"/>
        <w:jc w:val="left"/>
      </w:pPr>
    </w:p>
    <w:p w:rsidR="00932E22" w:rsidRDefault="00932E22" w:rsidP="00932E22">
      <w:pPr>
        <w:pStyle w:val="LeyendaTabla"/>
        <w:jc w:val="left"/>
      </w:pPr>
      <w:r w:rsidRPr="00932E22">
        <w:rPr>
          <w:b/>
        </w:rPr>
        <w:t>Tabla 6.</w:t>
      </w:r>
      <w:r>
        <w:t xml:space="preserve"> Evolución de la proteína C reactiva durante el período de internación posterior al tratamiento quirúrgico</w:t>
      </w:r>
    </w:p>
    <w:p w:rsidR="00932E22" w:rsidRDefault="00932E22" w:rsidP="00932E22">
      <w:pPr>
        <w:pStyle w:val="LeyendaTabla"/>
        <w:jc w:val="left"/>
      </w:pPr>
      <w:r>
        <w:rPr>
          <w:noProof/>
          <w:lang w:val="es-AR" w:eastAsia="es-AR"/>
        </w:rPr>
        <w:drawing>
          <wp:inline distT="0" distB="0" distL="0" distR="0" wp14:anchorId="422D4079" wp14:editId="10F46968">
            <wp:extent cx="2470785" cy="660400"/>
            <wp:effectExtent l="0" t="0" r="5715" b="635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70785" cy="660400"/>
                    </a:xfrm>
                    <a:prstGeom prst="rect">
                      <a:avLst/>
                    </a:prstGeom>
                  </pic:spPr>
                </pic:pic>
              </a:graphicData>
            </a:graphic>
          </wp:inline>
        </w:drawing>
      </w:r>
    </w:p>
    <w:p w:rsidR="00932E22" w:rsidRDefault="00932E22" w:rsidP="00932E22">
      <w:pPr>
        <w:pStyle w:val="LeyendaTabla"/>
        <w:jc w:val="left"/>
      </w:pPr>
      <w:r w:rsidRPr="00932E22">
        <w:t>Los resultados del laboratorio al momento d</w:t>
      </w:r>
      <w:r>
        <w:t xml:space="preserve">el alta se resumen en la Tabla </w:t>
      </w:r>
      <w:r w:rsidRPr="00932E22">
        <w:t>3</w:t>
      </w:r>
    </w:p>
    <w:p w:rsidR="00932E22" w:rsidRDefault="00932E22" w:rsidP="00932E22">
      <w:r w:rsidRPr="00932E22">
        <w:t>La duración de la estancia hospitalaria en nuestra serie fue, en promedio, de 7,7 ± 3 días. El antibiótico VO se administró durante un promedio de 24,5 ± 6,2 días. Al egreso hospitalario, la monoterapia con cefalexina fue la de mayor indicación, en 9 pacientes (75 %). Los pacientes recibieron un tratamiento antibiótico por un total de 31,4 ± 4,4 días, en promedio.</w:t>
      </w:r>
    </w:p>
    <w:p w:rsidR="00932E22" w:rsidRPr="00932E22" w:rsidRDefault="00E70F3D" w:rsidP="00932E22">
      <w:r>
        <w:rPr>
          <w:noProof/>
          <w:lang w:val="es-AR" w:eastAsia="es-AR"/>
        </w:rPr>
        <mc:AlternateContent>
          <mc:Choice Requires="wps">
            <w:drawing>
              <wp:anchor distT="0" distB="0" distL="114300" distR="114300" simplePos="0" relativeHeight="251694080" behindDoc="0" locked="0" layoutInCell="1" allowOverlap="1" wp14:anchorId="5F5FE4FB" wp14:editId="7CE05549">
                <wp:simplePos x="0" y="0"/>
                <wp:positionH relativeFrom="rightMargin">
                  <wp:align>left</wp:align>
                </wp:positionH>
                <wp:positionV relativeFrom="paragraph">
                  <wp:posOffset>1528445</wp:posOffset>
                </wp:positionV>
                <wp:extent cx="426720" cy="396240"/>
                <wp:effectExtent l="0" t="0" r="11430" b="22860"/>
                <wp:wrapNone/>
                <wp:docPr id="26" name="Rectángulo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6720" cy="396240"/>
                        </a:xfrm>
                        <a:prstGeom prst="rect">
                          <a:avLst/>
                        </a:prstGeom>
                        <a:solidFill>
                          <a:srgbClr val="509D2F"/>
                        </a:solidFill>
                        <a:ln w="9525">
                          <a:solidFill>
                            <a:srgbClr val="000000"/>
                          </a:solidFill>
                          <a:round/>
                          <a:headEnd type="none" w="sm" len="sm"/>
                          <a:tailEnd type="none" w="sm" len="sm"/>
                        </a:ln>
                      </wps:spPr>
                      <wps:txbx>
                        <w:txbxContent>
                          <w:p w:rsidR="008977FC" w:rsidRDefault="00D450F7" w:rsidP="008977FC">
                            <w:pPr>
                              <w:jc w:val="center"/>
                              <w:textDirection w:val="btLr"/>
                            </w:pPr>
                            <w:r>
                              <w:rPr>
                                <w:b/>
                                <w:color w:val="FFFFFF"/>
                                <w:sz w:val="24"/>
                              </w:rPr>
                              <w:t>234</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5FE4FB" id="_x0000_s1032" style="position:absolute;left:0;text-align:left;margin-left:0;margin-top:120.35pt;width:33.6pt;height:31.2pt;flip:x;z-index:25169408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" fillcolor="#509d2f">
                <v:stroke startarrowwidth="narrow" startarrowlength="short" endarrowwidth="narrow" endarrowlength="short" joinstyle="round"/>
                <v:textbox inset="2.53958mm,1.2694mm,2.53958mm,1.2694mm">
                  <w:txbxContent>
                    <w:p w:rsidR="008977FC" w:rsidRDefault="00D450F7" w:rsidP="008977FC">
                      <w:pPr>
                        <w:jc w:val="center"/>
                        <w:textDirection w:val="btLr"/>
                      </w:pPr>
                      <w:r>
                        <w:rPr>
                          <w:b/>
                          <w:color w:val="FFFFFF"/>
                          <w:sz w:val="24"/>
                        </w:rPr>
                        <w:t>234</w:t>
                      </w:r>
                    </w:p>
                  </w:txbxContent>
                </v:textbox>
                <w10:wrap anchorx="margin"/>
              </v:rect>
            </w:pict>
          </mc:Fallback>
        </mc:AlternateContent>
      </w:r>
      <w:r w:rsidR="00932E22" w:rsidRPr="00932E22">
        <w:t>La evolución ha sido favorable en los 12 casos (100 %), con curación y movilidad articular completa sin secuelas. No se observaron casos recurrentes de ASP. Ninguno de los pacientes requirió una nueva internación por el mismo motivo y ningún paciente falleció durante el seguimiento. El seguimiento total fue, en promedio, de 36,8 ± 17,2 meses.</w:t>
      </w:r>
    </w:p>
    <w:p w:rsidR="00B06183" w:rsidRDefault="00932E22" w:rsidP="00B06183">
      <w:pPr>
        <w:pStyle w:val="Ttulo1"/>
      </w:pPr>
      <w:r>
        <w:lastRenderedPageBreak/>
        <w:t>Discusión</w:t>
      </w:r>
    </w:p>
    <w:p w:rsidR="00B06183" w:rsidRDefault="00E60D9D" w:rsidP="00E60D9D">
      <w:r w:rsidRPr="00E60D9D">
        <w:t>En nuestro medio la ASP es de manejo hospitalario y es considerada por diferentes autores como una emerge</w:t>
      </w:r>
      <w:r w:rsidR="0074667A">
        <w:t>ncia ortopédica de la infancia</w:t>
      </w:r>
      <w:r w:rsidR="0074667A">
        <w:rPr>
          <w:vertAlign w:val="superscript"/>
        </w:rPr>
        <w:t xml:space="preserve">1, </w:t>
      </w:r>
      <w:r w:rsidR="0074667A" w:rsidRPr="0074667A">
        <w:rPr>
          <w:vertAlign w:val="superscript"/>
        </w:rPr>
        <w:t>21</w:t>
      </w:r>
      <w:r w:rsidRPr="00E60D9D">
        <w:t>. Incluimos en nuestra serie un total de 12 pacientes con diagnóstico de ASP. En concordancia con algunos estudios, coincidimos en señalar que la totalidad de nuestra serie presentó un c</w:t>
      </w:r>
      <w:r w:rsidR="0074667A">
        <w:t>ompromiso monoarticular: 100 %</w:t>
      </w:r>
      <w:r w:rsidR="0074667A" w:rsidRPr="0074667A">
        <w:rPr>
          <w:vertAlign w:val="superscript"/>
        </w:rPr>
        <w:t>22, 23, 24</w:t>
      </w:r>
      <w:r w:rsidRPr="00E60D9D">
        <w:t>. Si bien también otros trabajos mencionan presentaciones poliarticulares, la gran mayoría de los casos es monoartic</w:t>
      </w:r>
      <w:r w:rsidR="0074667A">
        <w:t>ular: 90 %</w:t>
      </w:r>
      <w:r w:rsidR="0074667A" w:rsidRPr="0074667A">
        <w:rPr>
          <w:vertAlign w:val="superscript"/>
        </w:rPr>
        <w:t>25</w:t>
      </w:r>
      <w:r w:rsidR="0074667A">
        <w:t xml:space="preserve"> y 97 % </w:t>
      </w:r>
      <w:r w:rsidR="0074667A" w:rsidRPr="0074667A">
        <w:rPr>
          <w:vertAlign w:val="superscript"/>
        </w:rPr>
        <w:t>24</w:t>
      </w:r>
      <w:r w:rsidRPr="00E60D9D">
        <w:t>. Se observó que la totalidad presentó afectación en miembros inferiores: 100 %. En otras series también hubo un predominio en las articulaciones que soportaban peso, como la cadera, la rodilla o el tobillo, en el 83 % de los pac</w:t>
      </w:r>
      <w:r w:rsidR="0074667A">
        <w:t>ientes</w:t>
      </w:r>
      <w:r w:rsidR="0074667A" w:rsidRPr="0074667A">
        <w:rPr>
          <w:vertAlign w:val="superscript"/>
        </w:rPr>
        <w:t>7, 22, 24</w:t>
      </w:r>
      <w:r w:rsidRPr="00E60D9D">
        <w:t>. Tanto en el presente trabajo como en otros reportes, las articulaciones de la rodilla y la cadera fueron las más afectadas: cada una representa el 41,7 %, similar a otras series don</w:t>
      </w:r>
      <w:r w:rsidR="0074667A">
        <w:t>de cada una representó el 30 %</w:t>
      </w:r>
      <w:r w:rsidRPr="0074667A">
        <w:rPr>
          <w:vertAlign w:val="superscript"/>
        </w:rPr>
        <w:t>26</w:t>
      </w:r>
      <w:r w:rsidRPr="00E60D9D">
        <w:t xml:space="preserve">. Sin embargo, diversos autores han encontrado una afectación mayor </w:t>
      </w:r>
      <w:r w:rsidR="0074667A">
        <w:t>en la cadera que en la rodilla</w:t>
      </w:r>
      <w:r w:rsidR="0074667A" w:rsidRPr="0074667A">
        <w:rPr>
          <w:vertAlign w:val="superscript"/>
        </w:rPr>
        <w:t>27</w:t>
      </w:r>
      <w:r w:rsidRPr="00E60D9D">
        <w:t>. La causa de la mayor frecuencia de infección en ciertas articul</w:t>
      </w:r>
      <w:r w:rsidR="0074667A">
        <w:t>aciones no está del todo clara</w:t>
      </w:r>
      <w:r w:rsidR="0074667A" w:rsidRPr="0074667A">
        <w:rPr>
          <w:vertAlign w:val="superscript"/>
        </w:rPr>
        <w:t>26</w:t>
      </w:r>
      <w:r w:rsidRPr="00E60D9D">
        <w:t>. No hemos encontrado asociación entr</w:t>
      </w:r>
      <w:r w:rsidR="0074667A">
        <w:t>e localización y germen causal</w:t>
      </w:r>
      <w:r w:rsidRPr="0074667A">
        <w:rPr>
          <w:vertAlign w:val="superscript"/>
        </w:rPr>
        <w:t>28</w:t>
      </w:r>
      <w:r w:rsidRPr="00E60D9D">
        <w:t>,</w:t>
      </w:r>
      <w:r w:rsidR="0074667A">
        <w:t xml:space="preserve"> como en otras series</w:t>
      </w:r>
      <w:r w:rsidR="0074667A" w:rsidRPr="0074667A">
        <w:rPr>
          <w:vertAlign w:val="superscript"/>
        </w:rPr>
        <w:t>29</w:t>
      </w:r>
      <w:r w:rsidRPr="00E60D9D">
        <w:t>.  Los factores de riesgo han sido bien documentados y algunos autores mencionan que hasta un 50 % de los casos de ASP los ha presentado. Esto ha sido similar a nuestro estudio donde se identificaron factores de riesgo en el 41,7 %. El más importante, asociado a neonatos, es la canalización de vías v</w:t>
      </w:r>
      <w:r w:rsidR="0074667A">
        <w:t>enosas centrales y periféricas</w:t>
      </w:r>
      <w:r w:rsidR="0074667A" w:rsidRPr="0074667A">
        <w:rPr>
          <w:vertAlign w:val="superscript"/>
        </w:rPr>
        <w:t>28, 48, 49</w:t>
      </w:r>
      <w:r w:rsidRPr="00E60D9D">
        <w:t>.</w:t>
      </w:r>
    </w:p>
    <w:p w:rsidR="00E60D9D" w:rsidRDefault="00E60D9D" w:rsidP="00E60D9D">
      <w:r w:rsidRPr="00E60D9D">
        <w:t>Muchos centros utilizan ecografía para detectar derrame articular y es una de la</w:t>
      </w:r>
      <w:r w:rsidR="0074667A">
        <w:t>s técnicas preferidas para ASP</w:t>
      </w:r>
      <w:r w:rsidRPr="0074667A">
        <w:rPr>
          <w:vertAlign w:val="superscript"/>
        </w:rPr>
        <w:t>31, 32, 33, 34</w:t>
      </w:r>
      <w:r w:rsidRPr="00E60D9D">
        <w:t>. En nuestra serie se solicitó ecografía en el 45,5 % de los niños en la guardia, la cual resultó positiva para derrame en el 80 % de los casos. Durante la internación, se solicitó en el 66,7 %, y fue positiva en el 75 % de los casos, lo cual es similar a lo reportado</w:t>
      </w:r>
      <w:r w:rsidRPr="0074667A">
        <w:rPr>
          <w:vertAlign w:val="superscript"/>
        </w:rPr>
        <w:t>22</w:t>
      </w:r>
      <w:r w:rsidRPr="00E60D9D">
        <w:t xml:space="preserve">. La ecografía puede ser negativa en la ASP temprana (&lt; 24 horas). Además, es operador-dependiente, por lo que requiere entrenamiento y experiencia, y no permite distinguir entre una colección </w:t>
      </w:r>
      <w:r w:rsidR="0074667A">
        <w:t>infecciosa y una no infecciosa</w:t>
      </w:r>
      <w:r w:rsidRPr="0074667A">
        <w:rPr>
          <w:vertAlign w:val="superscript"/>
        </w:rPr>
        <w:t>25</w:t>
      </w:r>
      <w:r w:rsidRPr="00E60D9D">
        <w:t>, lo que imposibilita a</w:t>
      </w:r>
      <w:r w:rsidR="0074667A">
        <w:t xml:space="preserve">sí diferenciar la ASP de la </w:t>
      </w:r>
      <w:r w:rsidR="0074667A" w:rsidRPr="0074667A">
        <w:t>ST</w:t>
      </w:r>
      <w:r w:rsidR="0074667A" w:rsidRPr="0074667A">
        <w:rPr>
          <w:vertAlign w:val="superscript"/>
        </w:rPr>
        <w:t>35, 50</w:t>
      </w:r>
      <w:r w:rsidRPr="00E60D9D">
        <w:t>.  Si bien en nuestro estudio la RM fue solicitada en tan solo el 33,3 % de los niños, su uso en la ASP ha</w:t>
      </w:r>
      <w:r w:rsidR="0074667A">
        <w:t xml:space="preserve"> aumentado en la última </w:t>
      </w:r>
      <w:r w:rsidR="0074667A" w:rsidRPr="00486ECA">
        <w:t>década</w:t>
      </w:r>
      <w:r w:rsidRPr="00486ECA">
        <w:rPr>
          <w:vertAlign w:val="superscript"/>
        </w:rPr>
        <w:t>30, 36, 38, 47</w:t>
      </w:r>
      <w:r w:rsidRPr="00E60D9D">
        <w:t>. Esta mejora la eficacia diagnóstica y puede disminuir la neces</w:t>
      </w:r>
      <w:r w:rsidR="00486ECA">
        <w:t>idad de reoperación</w:t>
      </w:r>
      <w:r w:rsidR="00951A33">
        <w:rPr>
          <w:vertAlign w:val="superscript"/>
        </w:rPr>
        <w:t>37,</w:t>
      </w:r>
      <w:r w:rsidR="00486ECA" w:rsidRPr="00486ECA">
        <w:rPr>
          <w:vertAlign w:val="superscript"/>
        </w:rPr>
        <w:t>38</w:t>
      </w:r>
      <w:r w:rsidRPr="00E60D9D">
        <w:t>, ya que hasta un 59 % puede pres</w:t>
      </w:r>
      <w:r w:rsidR="00486ECA">
        <w:t>entar ASP con focos adyacentes</w:t>
      </w:r>
      <w:r w:rsidRPr="00486ECA">
        <w:rPr>
          <w:vertAlign w:val="superscript"/>
        </w:rPr>
        <w:t>39</w:t>
      </w:r>
      <w:r w:rsidRPr="00E60D9D">
        <w:t xml:space="preserve">. La gammagrafía es útil para </w:t>
      </w:r>
      <w:r w:rsidR="00486ECA">
        <w:lastRenderedPageBreak/>
        <w:t>localizar una ASP multifocal</w:t>
      </w:r>
      <w:r w:rsidRPr="00486ECA">
        <w:rPr>
          <w:vertAlign w:val="superscript"/>
        </w:rPr>
        <w:t>25</w:t>
      </w:r>
      <w:r w:rsidRPr="00E60D9D">
        <w:t xml:space="preserve"> y articulaciones de difícil exploraci</w:t>
      </w:r>
      <w:r w:rsidR="00486ECA">
        <w:t>ón, como el hombro y la cadera</w:t>
      </w:r>
      <w:r w:rsidR="00486ECA" w:rsidRPr="00486ECA">
        <w:rPr>
          <w:vertAlign w:val="superscript"/>
        </w:rPr>
        <w:t>40</w:t>
      </w:r>
      <w:r w:rsidRPr="00E60D9D">
        <w:t>.</w:t>
      </w:r>
    </w:p>
    <w:p w:rsidR="00E60D9D" w:rsidRDefault="00E60D9D" w:rsidP="00E60D9D">
      <w:r w:rsidRPr="00E60D9D">
        <w:t>No existe un único marcador de laboratorio que sea sensible y específico para diagnosticar las infecciones articulares. El recuento total de GB, VSG y PCR no es específico, ya que p</w:t>
      </w:r>
      <w:r w:rsidR="00486ECA">
        <w:t>uede elevarse por otras causas</w:t>
      </w:r>
      <w:r w:rsidR="00486ECA" w:rsidRPr="00B0347D">
        <w:rPr>
          <w:vertAlign w:val="superscript"/>
        </w:rPr>
        <w:t>46,</w:t>
      </w:r>
      <w:r w:rsidRPr="00B0347D">
        <w:rPr>
          <w:vertAlign w:val="superscript"/>
        </w:rPr>
        <w:t>51</w:t>
      </w:r>
      <w:r w:rsidRPr="00E60D9D">
        <w:t xml:space="preserve">. Igualmente, se recomienda realizar pruebas de laboratorio a todos aquellos niños con síntomas articulares que incluyan VSG, PCR, recuento total y </w:t>
      </w:r>
      <w:r w:rsidR="00B0347D">
        <w:t>diferencial de GB, entre otros</w:t>
      </w:r>
      <w:r w:rsidR="00B0347D" w:rsidRPr="00B0347D">
        <w:rPr>
          <w:vertAlign w:val="superscript"/>
        </w:rPr>
        <w:t>44</w:t>
      </w:r>
      <w:r w:rsidRPr="00E60D9D">
        <w:t>. En nuestro estudio, se le solicitó a la totalidad de los pacientes un laboratorio completo al ingreso de la internación. Algunos autores sugieren que la combinación de valores elevados de VSG y PCR y la presencia de leucocitosis a</w:t>
      </w:r>
      <w:r w:rsidR="00B0347D">
        <w:t>yudan al diagnóstico de la ASP</w:t>
      </w:r>
      <w:r w:rsidRPr="00B0347D">
        <w:rPr>
          <w:vertAlign w:val="superscript"/>
        </w:rPr>
        <w:t>41</w:t>
      </w:r>
      <w:r w:rsidRPr="00E60D9D">
        <w:t>, mientras que otros les dan validez a estas pruebas p</w:t>
      </w:r>
      <w:r w:rsidR="00B0347D">
        <w:t>ara el diagnóstico diferencial</w:t>
      </w:r>
      <w:r w:rsidR="00B0347D" w:rsidRPr="00B0347D">
        <w:rPr>
          <w:vertAlign w:val="superscript"/>
        </w:rPr>
        <w:t>42,</w:t>
      </w:r>
      <w:r w:rsidR="00951A33">
        <w:rPr>
          <w:vertAlign w:val="superscript"/>
        </w:rPr>
        <w:t>43,</w:t>
      </w:r>
      <w:r w:rsidRPr="00B0347D">
        <w:rPr>
          <w:vertAlign w:val="superscript"/>
        </w:rPr>
        <w:t>44</w:t>
      </w:r>
      <w:r w:rsidRPr="00E60D9D">
        <w:t>. Algunos trabajos mencionan que la combinación de una temperatura ≥ 38 °C y VSG de ≥ 20 mm/h tiene una especificidad y sensibilidad d</w:t>
      </w:r>
      <w:r w:rsidR="00B0347D">
        <w:t>el 91 % y 95 % respectivamente</w:t>
      </w:r>
      <w:r w:rsidRPr="00B0347D">
        <w:rPr>
          <w:vertAlign w:val="superscript"/>
        </w:rPr>
        <w:t>42</w:t>
      </w:r>
      <w:r w:rsidRPr="00E60D9D">
        <w:t xml:space="preserve">, mientras que algunos reportan que una combinación de VSG &gt; de 20 mm/h y una temperatura de &gt; 37,5 °C permiten identificar el </w:t>
      </w:r>
      <w:r w:rsidR="00B0347D">
        <w:t>97 % de todos los casos de ASP</w:t>
      </w:r>
      <w:r w:rsidRPr="00B0347D">
        <w:rPr>
          <w:vertAlign w:val="superscript"/>
        </w:rPr>
        <w:t>43</w:t>
      </w:r>
      <w:r w:rsidRPr="00E60D9D">
        <w:t>.</w:t>
      </w:r>
    </w:p>
    <w:p w:rsidR="00E60D9D" w:rsidRDefault="00E60D9D" w:rsidP="00E60D9D">
      <w:r w:rsidRPr="00E60D9D">
        <w:t xml:space="preserve">Al ingreso al internado, a la totalidad de los pacientes se les practicó un hemocultivo; </w:t>
      </w:r>
      <w:r w:rsidR="009766E7" w:rsidRPr="00E60D9D">
        <w:t>aislándose</w:t>
      </w:r>
      <w:r w:rsidRPr="00E60D9D">
        <w:t xml:space="preserve"> un SA multisensible en un 25 %; lo cu</w:t>
      </w:r>
      <w:r w:rsidR="00B0347D">
        <w:t>al es similar a otros reportes</w:t>
      </w:r>
      <w:r w:rsidR="00B0347D" w:rsidRPr="00B0347D">
        <w:rPr>
          <w:vertAlign w:val="superscript"/>
        </w:rPr>
        <w:t>28,52</w:t>
      </w:r>
      <w:r w:rsidRPr="00E60D9D">
        <w:t>. Se solicitó un nuevo HC a los 5,8 días, en promedio del anterior, al 41,7 % de los casos, que resultó negativo en todos ellos. Se tomaron muestras de líquido sinovial en todas las cirugías realizadas y pudo objetivarse un desarrollo positivo en el 58,3 % de las muestras, similar a otros estudios que reporta</w:t>
      </w:r>
      <w:r w:rsidR="00B0347D">
        <w:t>n hasta un 58 % de aislamiento</w:t>
      </w:r>
      <w:r w:rsidRPr="00B0347D">
        <w:rPr>
          <w:vertAlign w:val="superscript"/>
        </w:rPr>
        <w:t>2</w:t>
      </w:r>
      <w:r w:rsidRPr="00E60D9D">
        <w:t>. En el 71,4 % de los casos, el agen</w:t>
      </w:r>
      <w:r w:rsidR="00B0347D">
        <w:t>te causal fue SA multisensible</w:t>
      </w:r>
      <w:r w:rsidRPr="00B0347D">
        <w:rPr>
          <w:vertAlign w:val="superscript"/>
        </w:rPr>
        <w:t>28, 52</w:t>
      </w:r>
      <w:r w:rsidRPr="00E60D9D">
        <w:t>.</w:t>
      </w:r>
    </w:p>
    <w:p w:rsidR="00E60D9D" w:rsidRDefault="00E60D9D" w:rsidP="00E60D9D">
      <w:r w:rsidRPr="00E60D9D">
        <w:t>Al momento de la internación, se presentó con un cuadro febril el 66,7 % de los pacientes, con una temperatura promed</w:t>
      </w:r>
      <w:r w:rsidR="00B0347D">
        <w:t>io de 38,1 ± 0,9 °C</w:t>
      </w:r>
      <w:r w:rsidRPr="00B0347D">
        <w:rPr>
          <w:vertAlign w:val="superscript"/>
        </w:rPr>
        <w:t>24</w:t>
      </w:r>
      <w:r w:rsidRPr="00E60D9D">
        <w:t xml:space="preserve">. El 91,67 % de los pacientes presentó imposibilidad para cargar peso sobre el miembro afectado </w:t>
      </w:r>
      <w:r w:rsidR="00B0347D">
        <w:t>antes o durante la internación</w:t>
      </w:r>
      <w:r w:rsidRPr="00B0347D">
        <w:rPr>
          <w:vertAlign w:val="superscript"/>
        </w:rPr>
        <w:t>24</w:t>
      </w:r>
      <w:r w:rsidRPr="00E60D9D">
        <w:t>. Algunos autores también describen cuadros de síntomas constitucionales mínimos o ausentes y fiebre de 38,3 °C o más en el momento del ingreso al ho</w:t>
      </w:r>
      <w:r w:rsidR="00B0347D">
        <w:t>spital en el 65 % de los casos</w:t>
      </w:r>
      <w:r w:rsidRPr="00B0347D">
        <w:rPr>
          <w:vertAlign w:val="superscript"/>
        </w:rPr>
        <w:t>24</w:t>
      </w:r>
      <w:r w:rsidRPr="00E60D9D">
        <w:t>. Otros mencionan que el 46 % de la ASP confirmada retrospectivamente no presentó fiebre ni febrícula en el momento de acu</w:t>
      </w:r>
      <w:r w:rsidR="00B0347D">
        <w:t>dir a la consulta en urgencias</w:t>
      </w:r>
      <w:r w:rsidRPr="00B0347D">
        <w:rPr>
          <w:vertAlign w:val="superscript"/>
        </w:rPr>
        <w:t>22</w:t>
      </w:r>
      <w:r w:rsidRPr="00E60D9D">
        <w:t>. En algunos trabajos la mayoría de los niños presentó fiebre y una VSG &gt; 30 mm/h, aunque muchas veces esta presentación fue larvada, especialmente en neonatos, con ausencia de fiebre en el 58 % de los cas</w:t>
      </w:r>
      <w:r w:rsidR="00B0347D">
        <w:t>os y aspecto séptico en el 8 %</w:t>
      </w:r>
      <w:r w:rsidRPr="00B0347D">
        <w:rPr>
          <w:vertAlign w:val="superscript"/>
        </w:rPr>
        <w:t>53</w:t>
      </w:r>
      <w:r w:rsidRPr="00E60D9D">
        <w:t>.</w:t>
      </w:r>
    </w:p>
    <w:p w:rsidR="00E60D9D" w:rsidRDefault="00E60D9D" w:rsidP="00E60D9D">
      <w:r w:rsidRPr="00E60D9D">
        <w:lastRenderedPageBreak/>
        <w:t>Los parámetros clínicos y analíti</w:t>
      </w:r>
      <w:r w:rsidR="0034064F">
        <w:t>cos de los criterios de Kocher</w:t>
      </w:r>
      <w:r w:rsidRPr="0034064F">
        <w:rPr>
          <w:vertAlign w:val="superscript"/>
        </w:rPr>
        <w:t>10</w:t>
      </w:r>
      <w:r w:rsidR="0034064F">
        <w:t>, Levine</w:t>
      </w:r>
      <w:r w:rsidR="0034064F" w:rsidRPr="0034064F">
        <w:rPr>
          <w:vertAlign w:val="superscript"/>
        </w:rPr>
        <w:t>13</w:t>
      </w:r>
      <w:r w:rsidR="0034064F">
        <w:t xml:space="preserve"> y Caird</w:t>
      </w:r>
      <w:r w:rsidR="0034064F" w:rsidRPr="0034064F">
        <w:rPr>
          <w:vertAlign w:val="superscript"/>
        </w:rPr>
        <w:t>14</w:t>
      </w:r>
      <w:r w:rsidRPr="0034064F">
        <w:rPr>
          <w:vertAlign w:val="superscript"/>
        </w:rPr>
        <w:t xml:space="preserve"> </w:t>
      </w:r>
      <w:r w:rsidRPr="00E60D9D">
        <w:t>arrojaron los siguientes resultados: fiebre termometrada axilar &gt; 38,5 °C en el 33,3 %; imposibilidad de cargar peso sobre el miembro afectado en el 91,67 %; recuento de GB &gt; 12 000 cel/ml en el 75 %; VSG &gt; 40 mm/h en el 66,67 %; PCR &gt; 20 mg/l en el 83,33 %. Si bien algunos autores mencionan que la fiebre es el predictor más significativo, su sensibilidad puede aumentar del 80 % al 100 % si el umbral para la fiebre se reduce a 38 °C en lugar de a 38,5 °C, como se propuso originalmente (10, 5</w:t>
      </w:r>
      <w:r w:rsidR="0034064F">
        <w:t>4). Mientras que Kocher et al</w:t>
      </w:r>
      <w:r w:rsidRPr="0034064F">
        <w:rPr>
          <w:vertAlign w:val="superscript"/>
        </w:rPr>
        <w:t>10</w:t>
      </w:r>
      <w:r w:rsidR="0034064F">
        <w:t xml:space="preserve"> y Caird et al.</w:t>
      </w:r>
      <w:r w:rsidR="0034064F" w:rsidRPr="0034064F">
        <w:rPr>
          <w:vertAlign w:val="superscript"/>
        </w:rPr>
        <w:t>14</w:t>
      </w:r>
      <w:r w:rsidR="0034064F">
        <w:t xml:space="preserve"> </w:t>
      </w:r>
      <w:r w:rsidRPr="00E60D9D">
        <w:t>midieron la temperatura a nivel oral, en nuestra institución utilizamos la temperatura axilar, como en otros trabajos, donde se propone como</w:t>
      </w:r>
      <w:r w:rsidR="0034064F">
        <w:t xml:space="preserve"> valor de referencia &gt; 37,8 °C</w:t>
      </w:r>
      <w:r w:rsidRPr="0034064F">
        <w:rPr>
          <w:vertAlign w:val="superscript"/>
        </w:rPr>
        <w:t>50</w:t>
      </w:r>
      <w:r w:rsidR="0034064F">
        <w:t>. Caird et al.</w:t>
      </w:r>
      <w:r w:rsidRPr="0034064F">
        <w:rPr>
          <w:vertAlign w:val="superscript"/>
        </w:rPr>
        <w:t xml:space="preserve">14 </w:t>
      </w:r>
      <w:r w:rsidRPr="00E60D9D">
        <w:t>resaltan la importancia de la inclusión del nivel de PCR en cualquier algoritmo predictivo para ASP, ya que lo consideran un fuerte factor de riesgo independiente y una herramienta v</w:t>
      </w:r>
      <w:r w:rsidR="0034064F">
        <w:t xml:space="preserve">aliosa </w:t>
      </w:r>
      <w:r w:rsidRPr="0034064F">
        <w:rPr>
          <w:vertAlign w:val="superscript"/>
        </w:rPr>
        <w:t>14</w:t>
      </w:r>
      <w:r w:rsidRPr="00E60D9D">
        <w:t xml:space="preserve">. Si cinco criterios están presentes, la probabilidad diagnóstica es de solo 59,9 %, con la </w:t>
      </w:r>
      <w:r w:rsidR="0034064F">
        <w:t>fiebre como el mejor predictor</w:t>
      </w:r>
      <w:r w:rsidRPr="0034064F">
        <w:rPr>
          <w:vertAlign w:val="superscript"/>
        </w:rPr>
        <w:t>54</w:t>
      </w:r>
      <w:r w:rsidRPr="00E60D9D">
        <w:t>. En nuestra serie encontramos que solo el 50 % presentó cuatro criterios, pero en ningún caso se presentaron los cinco. Esto concuerda con lo mencionado en otros trabajos, en los que se consideró que la fiebre es el mejor predictor, s</w:t>
      </w:r>
      <w:r w:rsidR="0034064F">
        <w:t>eguido de un aumento de la PCR</w:t>
      </w:r>
      <w:r w:rsidR="0034064F" w:rsidRPr="0034064F">
        <w:rPr>
          <w:vertAlign w:val="superscript"/>
        </w:rPr>
        <w:t>10,</w:t>
      </w:r>
      <w:r w:rsidRPr="0034064F">
        <w:rPr>
          <w:vertAlign w:val="superscript"/>
        </w:rPr>
        <w:t>14</w:t>
      </w:r>
      <w:r w:rsidRPr="00E60D9D">
        <w:t>. Un valor elevado de PCR y una temperatura de ≥ 38,5 °C tiene una sensibilidad del 100 % y una espe</w:t>
      </w:r>
      <w:r w:rsidR="0034064F">
        <w:t>cificidad del 87 %</w:t>
      </w:r>
      <w:r w:rsidRPr="0034064F">
        <w:rPr>
          <w:vertAlign w:val="superscript"/>
        </w:rPr>
        <w:t>44</w:t>
      </w:r>
      <w:r w:rsidRPr="00E60D9D">
        <w:t xml:space="preserve">. Una PCR ≥ 20 mg/l se </w:t>
      </w:r>
      <w:r w:rsidR="002B2DC7">
        <w:t>encontró que era significativa</w:t>
      </w:r>
      <w:r w:rsidRPr="002B2DC7">
        <w:rPr>
          <w:vertAlign w:val="superscript"/>
        </w:rPr>
        <w:t>13, 14, 54</w:t>
      </w:r>
      <w:r w:rsidRPr="00E60D9D">
        <w:t>.</w:t>
      </w:r>
    </w:p>
    <w:p w:rsidR="00E60D9D" w:rsidRDefault="002B2DC7" w:rsidP="00E60D9D">
      <w:r>
        <w:t>Jung et al.</w:t>
      </w:r>
      <w:r w:rsidRPr="002B2DC7">
        <w:rPr>
          <w:vertAlign w:val="superscript"/>
        </w:rPr>
        <w:t>55</w:t>
      </w:r>
      <w:r w:rsidR="00E60D9D" w:rsidRPr="00E60D9D">
        <w:t xml:space="preserve"> han utilizado métodos similares en un intento </w:t>
      </w:r>
      <w:r w:rsidR="00DC202F">
        <w:t>de diferenciar la ASP de la ST</w:t>
      </w:r>
      <w:r w:rsidR="00DC202F">
        <w:rPr>
          <w:vertAlign w:val="superscript"/>
        </w:rPr>
        <w:t>9,</w:t>
      </w:r>
      <w:r w:rsidR="00E60D9D" w:rsidRPr="00DC202F">
        <w:rPr>
          <w:vertAlign w:val="superscript"/>
        </w:rPr>
        <w:t>55</w:t>
      </w:r>
      <w:r w:rsidR="00E60D9D" w:rsidRPr="00E60D9D">
        <w:t>, mediante los siguientes predictores: dolor articular, fiebre &gt; 37 °C, VSG &gt; 20 mm/h, PCR &gt; 10 mg/l, recuento de GB &gt; 11 000/mm3 y radiografía con aumento del espacio articular &gt; 2 mm par</w:t>
      </w:r>
      <w:r>
        <w:t>a predecir la presencia de ASP</w:t>
      </w:r>
      <w:r w:rsidR="00E60D9D" w:rsidRPr="002B2DC7">
        <w:rPr>
          <w:vertAlign w:val="superscript"/>
        </w:rPr>
        <w:t>55</w:t>
      </w:r>
      <w:r w:rsidR="00E60D9D" w:rsidRPr="00E60D9D">
        <w:t>. Si cuatro o cinco de estos criterios están presentes, existe una alta probabilidad de ASP y es ca</w:t>
      </w:r>
      <w:r>
        <w:t>ndidato a artrotomía y drenaje</w:t>
      </w:r>
      <w:r w:rsidRPr="002B2DC7">
        <w:rPr>
          <w:vertAlign w:val="superscript"/>
        </w:rPr>
        <w:t>9,</w:t>
      </w:r>
      <w:r w:rsidR="00E60D9D" w:rsidRPr="002B2DC7">
        <w:rPr>
          <w:vertAlign w:val="superscript"/>
        </w:rPr>
        <w:t>55</w:t>
      </w:r>
      <w:r w:rsidR="00E60D9D" w:rsidRPr="00E60D9D">
        <w:t>. En nuestro estudio encontramos que el 100 % presentó más de cuatro criterios, pero solo el 50</w:t>
      </w:r>
      <w:r>
        <w:t xml:space="preserve"> % presentó más de cinco. Jung</w:t>
      </w:r>
      <w:r w:rsidR="00E60D9D" w:rsidRPr="002B2DC7">
        <w:rPr>
          <w:vertAlign w:val="superscript"/>
        </w:rPr>
        <w:t>55</w:t>
      </w:r>
      <w:r w:rsidR="00E60D9D" w:rsidRPr="00E60D9D">
        <w:t xml:space="preserve"> no hace referencia a si la medición de la temperatura se realizó a nivel axilar o buca</w:t>
      </w:r>
      <w:r>
        <w:t>l, como Kocher</w:t>
      </w:r>
      <w:r w:rsidR="00E60D9D" w:rsidRPr="002B2DC7">
        <w:rPr>
          <w:vertAlign w:val="superscript"/>
        </w:rPr>
        <w:t>10</w:t>
      </w:r>
      <w:r w:rsidR="00E60D9D" w:rsidRPr="00E60D9D">
        <w:t>. Si realizamos una medición de la temperatura a nivel axilar, encontramos que el 75 % supera los 37,8 °C</w:t>
      </w:r>
      <w:r>
        <w:t>, como recomiendan Rosa et al.</w:t>
      </w:r>
      <w:r w:rsidR="00E60D9D" w:rsidRPr="002B2DC7">
        <w:rPr>
          <w:vertAlign w:val="superscript"/>
        </w:rPr>
        <w:t>50</w:t>
      </w:r>
      <w:r w:rsidR="00E60D9D" w:rsidRPr="00E60D9D">
        <w:t>.</w:t>
      </w:r>
    </w:p>
    <w:p w:rsidR="00E60D9D" w:rsidRDefault="00E70F3D" w:rsidP="00E60D9D">
      <w:r>
        <w:rPr>
          <w:noProof/>
          <w:lang w:val="es-AR" w:eastAsia="es-AR"/>
        </w:rPr>
        <mc:AlternateContent>
          <mc:Choice Requires="wps">
            <w:drawing>
              <wp:anchor distT="0" distB="0" distL="114300" distR="114300" simplePos="0" relativeHeight="251696128" behindDoc="0" locked="0" layoutInCell="1" allowOverlap="1" wp14:anchorId="27F66435" wp14:editId="326F204B">
                <wp:simplePos x="0" y="0"/>
                <wp:positionH relativeFrom="rightMargin">
                  <wp:align>left</wp:align>
                </wp:positionH>
                <wp:positionV relativeFrom="paragraph">
                  <wp:posOffset>1071880</wp:posOffset>
                </wp:positionV>
                <wp:extent cx="434340" cy="388620"/>
                <wp:effectExtent l="0" t="0" r="22860" b="11430"/>
                <wp:wrapNone/>
                <wp:docPr id="27" name="Rectángulo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34340" cy="388620"/>
                        </a:xfrm>
                        <a:prstGeom prst="rect">
                          <a:avLst/>
                        </a:prstGeom>
                        <a:solidFill>
                          <a:srgbClr val="509D2F"/>
                        </a:solidFill>
                        <a:ln w="9525">
                          <a:solidFill>
                            <a:srgbClr val="000000"/>
                          </a:solidFill>
                          <a:round/>
                          <a:headEnd type="none" w="sm" len="sm"/>
                          <a:tailEnd type="none" w="sm" len="sm"/>
                        </a:ln>
                      </wps:spPr>
                      <wps:txbx>
                        <w:txbxContent>
                          <w:p w:rsidR="008977FC" w:rsidRDefault="000F3487" w:rsidP="008977FC">
                            <w:pPr>
                              <w:jc w:val="center"/>
                              <w:textDirection w:val="btLr"/>
                            </w:pPr>
                            <w:r>
                              <w:rPr>
                                <w:b/>
                                <w:color w:val="FFFFFF"/>
                                <w:sz w:val="24"/>
                              </w:rPr>
                              <w:t>235</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F66435" id="_x0000_s1033" style="position:absolute;left:0;text-align:left;margin-left:0;margin-top:84.4pt;width:34.2pt;height:30.6pt;flip:x;z-index:25169612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" fillcolor="#509d2f">
                <v:stroke startarrowwidth="narrow" startarrowlength="short" endarrowwidth="narrow" endarrowlength="short" joinstyle="round"/>
                <v:textbox inset="2.53958mm,1.2694mm,2.53958mm,1.2694mm">
                  <w:txbxContent>
                    <w:p w:rsidR="008977FC" w:rsidRDefault="000F3487" w:rsidP="008977FC">
                      <w:pPr>
                        <w:jc w:val="center"/>
                        <w:textDirection w:val="btLr"/>
                      </w:pPr>
                      <w:r>
                        <w:rPr>
                          <w:b/>
                          <w:color w:val="FFFFFF"/>
                          <w:sz w:val="24"/>
                        </w:rPr>
                        <w:t>235</w:t>
                      </w:r>
                    </w:p>
                  </w:txbxContent>
                </v:textbox>
                <w10:wrap anchorx="margin"/>
              </v:rect>
            </w:pict>
          </mc:Fallback>
        </mc:AlternateContent>
      </w:r>
      <w:r w:rsidR="00E60D9D" w:rsidRPr="00E60D9D">
        <w:t>No hay criterios basados en la evidencia con respecto al tipo de procedimiento quirúrgico que ad</w:t>
      </w:r>
      <w:r w:rsidR="002B2DC7">
        <w:t>optar en ASP</w:t>
      </w:r>
      <w:r w:rsidR="002B2DC7" w:rsidRPr="002B2DC7">
        <w:rPr>
          <w:vertAlign w:val="superscript"/>
        </w:rPr>
        <w:t>56,</w:t>
      </w:r>
      <w:r w:rsidR="00E60D9D" w:rsidRPr="002B2DC7">
        <w:rPr>
          <w:vertAlign w:val="superscript"/>
        </w:rPr>
        <w:t>57</w:t>
      </w:r>
      <w:r w:rsidR="00E60D9D" w:rsidRPr="00E60D9D">
        <w:t>. El manejo exitoso de ASP incluye la eliminación rápida de material p</w:t>
      </w:r>
      <w:r w:rsidR="002B2DC7">
        <w:t>urulento del espacio articular</w:t>
      </w:r>
      <w:r w:rsidR="002B2DC7" w:rsidRPr="002B2DC7">
        <w:rPr>
          <w:vertAlign w:val="superscript"/>
        </w:rPr>
        <w:t>11,</w:t>
      </w:r>
      <w:r w:rsidR="00E60D9D" w:rsidRPr="002B2DC7">
        <w:rPr>
          <w:vertAlign w:val="superscript"/>
        </w:rPr>
        <w:t>26</w:t>
      </w:r>
      <w:r w:rsidR="002B2DC7">
        <w:t xml:space="preserve">. </w:t>
      </w:r>
      <w:r w:rsidR="00E60D9D" w:rsidRPr="00E60D9D">
        <w:t xml:space="preserve">El </w:t>
      </w:r>
      <w:r w:rsidR="00E60D9D" w:rsidRPr="00E60D9D">
        <w:lastRenderedPageBreak/>
        <w:t>desbridamiento quirúrgico su</w:t>
      </w:r>
      <w:r w:rsidR="00CA3BD0">
        <w:t>ele ser necesario para las ASP</w:t>
      </w:r>
      <w:r w:rsidR="00E60D9D" w:rsidRPr="00CA3BD0">
        <w:rPr>
          <w:vertAlign w:val="superscript"/>
        </w:rPr>
        <w:t>11</w:t>
      </w:r>
      <w:r w:rsidR="00E60D9D" w:rsidRPr="00E60D9D">
        <w:t>. Por otro lado, si los resultados del examen del</w:t>
      </w:r>
      <w:r w:rsidR="00E60D9D">
        <w:t xml:space="preserve"> </w:t>
      </w:r>
      <w:r w:rsidR="00E60D9D" w:rsidRPr="00E60D9D">
        <w:t>líquido articular revelan infección, se justifi</w:t>
      </w:r>
      <w:r w:rsidR="00CA3BD0">
        <w:t>ca una intervención quirúrgica</w:t>
      </w:r>
      <w:r w:rsidR="00CA3BD0" w:rsidRPr="00CA3BD0">
        <w:rPr>
          <w:vertAlign w:val="superscript"/>
        </w:rPr>
        <w:t>3,</w:t>
      </w:r>
      <w:r w:rsidR="00E60D9D" w:rsidRPr="00CA3BD0">
        <w:rPr>
          <w:vertAlign w:val="superscript"/>
        </w:rPr>
        <w:t>47</w:t>
      </w:r>
      <w:r w:rsidR="00E60D9D" w:rsidRPr="00E60D9D">
        <w:t xml:space="preserve">, al igual si se presenta un historial </w:t>
      </w:r>
      <w:r w:rsidR="009766E7" w:rsidRPr="00E60D9D">
        <w:t>clínico</w:t>
      </w:r>
      <w:r w:rsidR="00E60D9D" w:rsidRPr="00E60D9D">
        <w:t xml:space="preserve"> prolongado de </w:t>
      </w:r>
      <w:r w:rsidR="00CA3BD0">
        <w:t>más de cinco días con síntomas</w:t>
      </w:r>
      <w:r w:rsidR="00E60D9D" w:rsidRPr="00CA3BD0">
        <w:rPr>
          <w:vertAlign w:val="superscript"/>
        </w:rPr>
        <w:t>58</w:t>
      </w:r>
      <w:r w:rsidR="00E60D9D" w:rsidRPr="00E60D9D">
        <w:t>. El líquido purulento articular puede eliminarse mediante drenaje quirúrgico abierto o cerrado (asp</w:t>
      </w:r>
      <w:r w:rsidR="00CA3BD0">
        <w:t>iraciones repetidas con aguja)</w:t>
      </w:r>
      <w:r w:rsidR="00E60D9D" w:rsidRPr="00CA3BD0">
        <w:rPr>
          <w:vertAlign w:val="superscript"/>
        </w:rPr>
        <w:t>26</w:t>
      </w:r>
      <w:r w:rsidR="00E60D9D" w:rsidRPr="00E60D9D">
        <w:t>. En nuestra serie el 100 % de los pacientes fue sometido a cirugía: el 91,7 % fue sometido a artrotomía, asociado a artrocentesis previa, en el mismo acto quirúrgico, en el 66,7 % de los casos. Presentamos solo un caso (8,3 %) en el cual se realizó una artroscopia de rodilla. Se lo considera un méto</w:t>
      </w:r>
      <w:r w:rsidR="00CA3BD0">
        <w:t>do seguro y eficiente para ASP</w:t>
      </w:r>
      <w:r w:rsidR="00E60D9D" w:rsidRPr="00CA3BD0">
        <w:rPr>
          <w:vertAlign w:val="superscript"/>
        </w:rPr>
        <w:t>59, 60</w:t>
      </w:r>
      <w:r w:rsidR="00E60D9D" w:rsidRPr="00E60D9D">
        <w:t>, pero requiere de cirujanos ortopédicos expe</w:t>
      </w:r>
      <w:r w:rsidR="009B01ED">
        <w:t>rtos en artroscopia pediátrica</w:t>
      </w:r>
      <w:r w:rsidR="00E60D9D" w:rsidRPr="009B01ED">
        <w:rPr>
          <w:vertAlign w:val="superscript"/>
        </w:rPr>
        <w:t>19</w:t>
      </w:r>
      <w:r w:rsidR="00E60D9D" w:rsidRPr="00E60D9D">
        <w:t>. En promedio, se realizaron estas intervenciones a los 2,7 ± 1,7 días desde la primera consulta por guardia y a los 0,7 ± 0,9 días desde el momento de la internación.</w:t>
      </w:r>
    </w:p>
    <w:p w:rsidR="00E60D9D" w:rsidRDefault="00E60D9D" w:rsidP="00BB64EB">
      <w:r w:rsidRPr="00E60D9D">
        <w:t>La recomendación es iniciar una terapia con antibiótico endovenoso y dren</w:t>
      </w:r>
      <w:r w:rsidR="009B01ED">
        <w:t>ar las articulaciones sépticas</w:t>
      </w:r>
      <w:r w:rsidRPr="009B01ED">
        <w:rPr>
          <w:vertAlign w:val="superscript"/>
        </w:rPr>
        <w:t>61</w:t>
      </w:r>
      <w:r w:rsidRPr="00E60D9D">
        <w:t xml:space="preserve">, aunque existe controversia en la literatura con respecto a la elección del antibiótico, la vía de administración, los factores que determinan el cambio </w:t>
      </w:r>
      <w:r w:rsidR="009766E7" w:rsidRPr="00E60D9D">
        <w:t>al antibiótico</w:t>
      </w:r>
      <w:r w:rsidRPr="00E60D9D">
        <w:t xml:space="preserve"> VO y la duraci</w:t>
      </w:r>
      <w:r w:rsidR="009B01ED">
        <w:t>ón del tratamiento en sí mismo</w:t>
      </w:r>
      <w:r w:rsidR="009B01ED" w:rsidRPr="009B01ED">
        <w:rPr>
          <w:vertAlign w:val="superscript"/>
        </w:rPr>
        <w:t>58,</w:t>
      </w:r>
      <w:r w:rsidRPr="009B01ED">
        <w:rPr>
          <w:vertAlign w:val="superscript"/>
        </w:rPr>
        <w:t>62</w:t>
      </w:r>
      <w:r w:rsidRPr="00E60D9D">
        <w:t>. No se ha logrado un consenso y, para estas variaciones, el perfil de diferentes MO y la severidad resultante de la</w:t>
      </w:r>
      <w:r w:rsidR="009B01ED">
        <w:t xml:space="preserve"> ASP son las razones probables</w:t>
      </w:r>
      <w:r w:rsidRPr="009B01ED">
        <w:rPr>
          <w:vertAlign w:val="superscript"/>
        </w:rPr>
        <w:t>25</w:t>
      </w:r>
      <w:r w:rsidRPr="00E60D9D">
        <w:t>. Las pautas de tratamiento dep</w:t>
      </w:r>
      <w:r w:rsidR="009B01ED">
        <w:t>enden de cada caso en cuestión</w:t>
      </w:r>
      <w:r w:rsidRPr="009B01ED">
        <w:rPr>
          <w:vertAlign w:val="superscript"/>
        </w:rPr>
        <w:t>28</w:t>
      </w:r>
      <w:r w:rsidRPr="00E60D9D">
        <w:t>. La elección de la terapia antimicrobiana empírica debe guiarse por consideraciones clínicas y epidemiológicas, así como por el conocimiento de los patógenos más comunes responsables d</w:t>
      </w:r>
      <w:r w:rsidR="009B01ED">
        <w:t>e la ASP en la población local</w:t>
      </w:r>
      <w:r w:rsidRPr="009B01ED">
        <w:rPr>
          <w:vertAlign w:val="superscript"/>
        </w:rPr>
        <w:t>24, 63</w:t>
      </w:r>
      <w:r w:rsidRPr="00E60D9D">
        <w:t>. En nuestra serie presentamos que al 100 % de nuestros pacientes se le realizó tratamiento con antibiótico endovenoso. Al 91,7 % de los casos se le administró inicialmente un antibiótico empírico; el más utilizado fue la vancomicina, en el 54,5 % de los casos, seguido por la clindamicina, en el 45,5 %, con una media de 4,5 ± 3 días. Posteriormente, en el 25 % se mantuvo el esquema antibiótico previo y en el 75 % de los casos se rotó el antibiótico inicial según el resultado del antibiograma; el más utilizado fue la cefalotina, en el 44,4 % de los casos,</w:t>
      </w:r>
      <w:r>
        <w:t xml:space="preserve"> </w:t>
      </w:r>
      <w:r w:rsidR="00BB64EB" w:rsidRPr="00BB64EB">
        <w:t>Una combinación de mejoría clínica y reducción de los marcadores inflamatorios (disminución del 50 % de los niveles de PCR) podría usarse para hacer la transición d</w:t>
      </w:r>
      <w:r w:rsidR="009B01ED">
        <w:t>el antibiótico endovenoso a VO</w:t>
      </w:r>
      <w:r w:rsidR="00BB64EB" w:rsidRPr="009B01ED">
        <w:rPr>
          <w:vertAlign w:val="superscript"/>
        </w:rPr>
        <w:t>45, 61, 64, 65, 66</w:t>
      </w:r>
      <w:r w:rsidR="00BB64EB" w:rsidRPr="00BB64EB">
        <w:t xml:space="preserve">. Otros han usado una disminución de 20-30 mg/l con una buena respuesta clínica </w:t>
      </w:r>
      <w:r w:rsidR="009B01ED" w:rsidRPr="009B01ED">
        <w:rPr>
          <w:vertAlign w:val="superscript"/>
        </w:rPr>
        <w:t>66,</w:t>
      </w:r>
      <w:r w:rsidR="00BB64EB" w:rsidRPr="009B01ED">
        <w:rPr>
          <w:vertAlign w:val="superscript"/>
        </w:rPr>
        <w:t>67</w:t>
      </w:r>
      <w:r w:rsidR="00BB64EB" w:rsidRPr="00BB64EB">
        <w:t xml:space="preserve">. En nuestro trabajo presentamos la </w:t>
      </w:r>
      <w:r w:rsidR="00BB64EB" w:rsidRPr="00BB64EB">
        <w:lastRenderedPageBreak/>
        <w:t>transición, al 100 % de los niños, de la terapia endovenosa a VO a los 6,4 ± 2,9 días de la intervención quirúrgica, utilizando preferentemente cefalexina en el 66,7 % de los casos.</w:t>
      </w:r>
    </w:p>
    <w:p w:rsidR="00BB64EB" w:rsidRDefault="00BB64EB" w:rsidP="00BB64EB">
      <w:r w:rsidRPr="00BB64EB">
        <w:t>La evolución clínica fue favorable en el 100 %, y se registró que la totalidad de los niños permaneció afebril por más de 48 horas a partir de los 1,8 ± 2,1 días, en promedio, desde la intervención quirúrgica.</w:t>
      </w:r>
    </w:p>
    <w:p w:rsidR="00BB64EB" w:rsidRDefault="00BB64EB" w:rsidP="00BB64EB">
      <w:r w:rsidRPr="00BB64EB">
        <w:t>Con respecto a los parámetros de laboratorio, los valores de PCR se presentaron normales en el 33,3 % de la serie, con un valor de 3,5 ± 2,1 a los 5,8 ± 3 días en promedio de la intervención quirúrgica, mientras que hubo una disminución mayor del 30 % en el 83,3 % de los pacientes, con una media de 31,2 ± 29,3 a los 4,4 ± 1,8 días en promedio desde la cirugía. En los resultados de laboratorio no se presentó ningún valor de neutrófilos &gt; al 70 %, mientras que una leucocitosis &gt; 8000/mm3 estuvo presente en el 83,3 %, una VSG &gt; 10 mm en el 100 % y PCR &gt; 5 mg/l en el 75 %. En las infecciones no complicadas, la PCR disminuye dentro de las seis horas de la terapia con antibióticos; efectiva y generalmente, se vuelve a la normalidad entre siete y diez días. El retorno a los valores normales de VSG se retrasa y pu</w:t>
      </w:r>
      <w:r w:rsidR="009B01ED">
        <w:t>ede demorar hasta seis semanas</w:t>
      </w:r>
      <w:r w:rsidRPr="009B01ED">
        <w:rPr>
          <w:vertAlign w:val="superscript"/>
        </w:rPr>
        <w:t>4</w:t>
      </w:r>
      <w:r w:rsidRPr="00BB64EB">
        <w:t>. La temperatura corporal y la PCR serían los mejores medios cuantitativos para monitore</w:t>
      </w:r>
      <w:r w:rsidR="009B01ED">
        <w:t>ar la respuesta al tratamiento</w:t>
      </w:r>
      <w:r w:rsidR="009B01ED" w:rsidRPr="009B01ED">
        <w:rPr>
          <w:vertAlign w:val="superscript"/>
        </w:rPr>
        <w:t>45,</w:t>
      </w:r>
      <w:r w:rsidRPr="009B01ED">
        <w:rPr>
          <w:vertAlign w:val="superscript"/>
        </w:rPr>
        <w:t>66</w:t>
      </w:r>
      <w:r w:rsidRPr="00BB64EB">
        <w:t>. Algunos autores recomiendan que, si la mayoría de los síntomas y signos desaparece en unos pocos días y la PCR disminuye por debajo de 20 mg/l, los antibióticos puede</w:t>
      </w:r>
      <w:r w:rsidR="009B01ED">
        <w:t>n suspenderse de manera segura</w:t>
      </w:r>
      <w:r w:rsidRPr="009B01ED">
        <w:rPr>
          <w:vertAlign w:val="superscript"/>
        </w:rPr>
        <w:t>4</w:t>
      </w:r>
      <w:r w:rsidRPr="00BB64EB">
        <w:t>. Otros recomiendan utilizar solamente la PCR para controlar la respuesta al tratamiento y debe ser normal antes</w:t>
      </w:r>
      <w:r w:rsidR="009B01ED">
        <w:t xml:space="preserve"> de interrumpir el tratamiento</w:t>
      </w:r>
      <w:r w:rsidRPr="009B01ED">
        <w:rPr>
          <w:vertAlign w:val="superscript"/>
        </w:rPr>
        <w:t>64</w:t>
      </w:r>
      <w:r w:rsidRPr="00BB64EB">
        <w:t>.</w:t>
      </w:r>
    </w:p>
    <w:p w:rsidR="00BB64EB" w:rsidRDefault="00BB64EB" w:rsidP="00BB64EB">
      <w:r w:rsidRPr="00BB64EB">
        <w:t xml:space="preserve">La duración de la estancia hospitalaria en nuestra serie fue, en promedio, de 7,7 ± 3 días, similar a otras series donde se han logrado ahorros considerables en la estancia hospitalaria, reducción del tratamiento intravenoso mediante un cambio rápido hacia la VO y, por lo tanto, en los costos, mediante el uso de la PCR </w:t>
      </w:r>
      <w:r w:rsidR="009B01ED">
        <w:t>en el control de la enfermedad</w:t>
      </w:r>
      <w:r w:rsidRPr="009B01ED">
        <w:rPr>
          <w:vertAlign w:val="superscript"/>
        </w:rPr>
        <w:t>45, 63, 68</w:t>
      </w:r>
      <w:r w:rsidRPr="00BB64EB">
        <w:t>.</w:t>
      </w:r>
    </w:p>
    <w:p w:rsidR="00BB64EB" w:rsidRDefault="008977FC" w:rsidP="00BB64EB">
      <w:r>
        <w:rPr>
          <w:noProof/>
          <w:lang w:val="es-AR" w:eastAsia="es-AR"/>
        </w:rPr>
        <mc:AlternateContent>
          <mc:Choice Requires="wps">
            <w:drawing>
              <wp:anchor distT="0" distB="0" distL="114300" distR="114300" simplePos="0" relativeHeight="251698176" behindDoc="0" locked="0" layoutInCell="1" allowOverlap="1" wp14:anchorId="32E39548" wp14:editId="5FE2BF73">
                <wp:simplePos x="0" y="0"/>
                <wp:positionH relativeFrom="rightMargin">
                  <wp:align>left</wp:align>
                </wp:positionH>
                <wp:positionV relativeFrom="paragraph">
                  <wp:posOffset>1948180</wp:posOffset>
                </wp:positionV>
                <wp:extent cx="441960" cy="419100"/>
                <wp:effectExtent l="0" t="0" r="15240" b="19050"/>
                <wp:wrapNone/>
                <wp:docPr id="28" name="Rectángulo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1960" cy="419100"/>
                        </a:xfrm>
                        <a:prstGeom prst="rect">
                          <a:avLst/>
                        </a:prstGeom>
                        <a:solidFill>
                          <a:srgbClr val="509D2F"/>
                        </a:solidFill>
                        <a:ln w="9525">
                          <a:solidFill>
                            <a:srgbClr val="000000"/>
                          </a:solidFill>
                          <a:round/>
                          <a:headEnd type="none" w="sm" len="sm"/>
                          <a:tailEnd type="none" w="sm" len="sm"/>
                        </a:ln>
                      </wps:spPr>
                      <wps:txbx>
                        <w:txbxContent>
                          <w:p w:rsidR="008977FC" w:rsidRDefault="000F3487" w:rsidP="008977FC">
                            <w:pPr>
                              <w:jc w:val="center"/>
                              <w:textDirection w:val="btLr"/>
                            </w:pPr>
                            <w:r>
                              <w:rPr>
                                <w:b/>
                                <w:color w:val="FFFFFF"/>
                                <w:sz w:val="24"/>
                              </w:rPr>
                              <w:t>236</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2E39548" id="_x0000_s1034" style="position:absolute;left:0;text-align:left;margin-left:0;margin-top:153.4pt;width:34.8pt;height:33pt;flip:x;z-index:25169817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" fillcolor="#509d2f">
                <v:stroke startarrowwidth="narrow" startarrowlength="short" endarrowwidth="narrow" endarrowlength="short" joinstyle="round"/>
                <v:textbox inset="2.53958mm,1.2694mm,2.53958mm,1.2694mm">
                  <w:txbxContent>
                    <w:p w:rsidR="008977FC" w:rsidRDefault="000F3487" w:rsidP="008977FC">
                      <w:pPr>
                        <w:jc w:val="center"/>
                        <w:textDirection w:val="btLr"/>
                      </w:pPr>
                      <w:r>
                        <w:rPr>
                          <w:b/>
                          <w:color w:val="FFFFFF"/>
                          <w:sz w:val="24"/>
                        </w:rPr>
                        <w:t>236</w:t>
                      </w:r>
                    </w:p>
                  </w:txbxContent>
                </v:textbox>
                <w10:wrap anchorx="margin"/>
              </v:rect>
            </w:pict>
          </mc:Fallback>
        </mc:AlternateContent>
      </w:r>
      <w:r w:rsidR="00BB64EB" w:rsidRPr="00BB64EB">
        <w:t>Se recomienda que el seguimiento del paciente pediátrico consista en un examen clínico con la repetición de marcadores inflamatorios una semana después del alta y luego otra semana después de suspender los antibióticos para aseg</w:t>
      </w:r>
      <w:r w:rsidR="009B01ED">
        <w:t>urar una recuperación completa</w:t>
      </w:r>
      <w:r w:rsidR="00BB64EB" w:rsidRPr="009B01ED">
        <w:rPr>
          <w:vertAlign w:val="superscript"/>
        </w:rPr>
        <w:t>69</w:t>
      </w:r>
      <w:r w:rsidR="00BB64EB" w:rsidRPr="00BB64EB">
        <w:t>. También se recomienda un seguimiento clínico y radiológico cercano</w:t>
      </w:r>
      <w:r w:rsidR="009B01ED">
        <w:t xml:space="preserve"> durante al menos seis semanas</w:t>
      </w:r>
      <w:r w:rsidR="00BB64EB" w:rsidRPr="009B01ED">
        <w:rPr>
          <w:vertAlign w:val="superscript"/>
        </w:rPr>
        <w:t>70</w:t>
      </w:r>
      <w:r w:rsidR="00BB64EB" w:rsidRPr="00BB64EB">
        <w:t xml:space="preserve">. Otros mencionan que la aparición de complicaciones es más probable dentro de los primeros seis </w:t>
      </w:r>
      <w:r w:rsidR="009B01ED">
        <w:t>meses</w:t>
      </w:r>
      <w:r w:rsidR="00BB64EB" w:rsidRPr="009B01ED">
        <w:rPr>
          <w:vertAlign w:val="superscript"/>
        </w:rPr>
        <w:t>69</w:t>
      </w:r>
      <w:r w:rsidR="00BB64EB" w:rsidRPr="00BB64EB">
        <w:t xml:space="preserve">. Un seguimiento mínimo </w:t>
      </w:r>
      <w:r w:rsidR="00BB64EB" w:rsidRPr="00BB64EB">
        <w:lastRenderedPageBreak/>
        <w:t>de un año es lo deseable, aunque las secuelas puede</w:t>
      </w:r>
      <w:r w:rsidR="00DC202F">
        <w:t>n aparecer varios años después</w:t>
      </w:r>
      <w:r w:rsidR="00BB64EB" w:rsidRPr="00DC202F">
        <w:rPr>
          <w:vertAlign w:val="superscript"/>
        </w:rPr>
        <w:t>71</w:t>
      </w:r>
      <w:r w:rsidR="00BB64EB" w:rsidRPr="00BB64EB">
        <w:t>, debido a la</w:t>
      </w:r>
      <w:r w:rsidR="00DC202F">
        <w:t xml:space="preserve"> aparición de secuelas tardías</w:t>
      </w:r>
      <w:r w:rsidR="00BB64EB" w:rsidRPr="00DC202F">
        <w:rPr>
          <w:vertAlign w:val="superscript"/>
        </w:rPr>
        <w:t>72</w:t>
      </w:r>
      <w:r w:rsidR="00BB64EB" w:rsidRPr="00BB64EB">
        <w:t>. Un seguimiento continuo de</w:t>
      </w:r>
      <w:r w:rsidR="00BB64EB">
        <w:t xml:space="preserve"> </w:t>
      </w:r>
      <w:r w:rsidR="00BB64EB" w:rsidRPr="00BB64EB">
        <w:t xml:space="preserve">al menos dos años </w:t>
      </w:r>
      <w:r w:rsidR="00DC202F">
        <w:t>permite controlar las secuelas</w:t>
      </w:r>
      <w:r w:rsidR="00BB64EB" w:rsidRPr="00DC202F">
        <w:rPr>
          <w:vertAlign w:val="superscript"/>
        </w:rPr>
        <w:t>69</w:t>
      </w:r>
      <w:r w:rsidR="00BB64EB" w:rsidRPr="00BB64EB">
        <w:t>, ya que el diagnóstico temprano y su intervención pueden mejora</w:t>
      </w:r>
      <w:r w:rsidR="00DC202F">
        <w:t>r los resultados a largo plazo</w:t>
      </w:r>
      <w:r w:rsidR="00BB64EB" w:rsidRPr="00DC202F">
        <w:rPr>
          <w:vertAlign w:val="superscript"/>
        </w:rPr>
        <w:t>69</w:t>
      </w:r>
      <w:r w:rsidR="00BB64EB" w:rsidRPr="00BB64EB">
        <w:t>. La duración del seguimiento de nuestra serie de pacientes ha sido de 49 ± 6 meses. No hemos encontrado secuelas durante nuestro seguimiento, lo cual es similar a</w:t>
      </w:r>
      <w:r w:rsidR="00DC202F">
        <w:t xml:space="preserve"> otros trabajos publicados</w:t>
      </w:r>
      <w:r w:rsidR="00DC202F" w:rsidRPr="00DC202F">
        <w:rPr>
          <w:vertAlign w:val="superscript"/>
        </w:rPr>
        <w:t>2,3,28,</w:t>
      </w:r>
      <w:r w:rsidR="00BB64EB" w:rsidRPr="00DC202F">
        <w:rPr>
          <w:vertAlign w:val="superscript"/>
        </w:rPr>
        <w:t>29</w:t>
      </w:r>
      <w:r w:rsidR="00BB64EB" w:rsidRPr="00BB64EB">
        <w:t>, algunos reportaron secuelas mayores en el 3 %, y</w:t>
      </w:r>
      <w:r w:rsidR="00DC202F">
        <w:t xml:space="preserve"> menores en el 2 % de su serie</w:t>
      </w:r>
      <w:r w:rsidR="00BB64EB" w:rsidRPr="00DC202F">
        <w:rPr>
          <w:vertAlign w:val="superscript"/>
        </w:rPr>
        <w:t>2</w:t>
      </w:r>
      <w:r w:rsidR="00BB64EB" w:rsidRPr="00BB64EB">
        <w:t xml:space="preserve">. Algunos niños pueden presentar </w:t>
      </w:r>
      <w:r w:rsidR="00DC202F" w:rsidRPr="00BB64EB">
        <w:t>síntomas</w:t>
      </w:r>
      <w:r w:rsidR="00BB64EB" w:rsidRPr="00BB64EB">
        <w:t xml:space="preserve"> al momento en que reanudan sus</w:t>
      </w:r>
      <w:r w:rsidR="00DC202F">
        <w:t xml:space="preserve"> actividades físicas completas</w:t>
      </w:r>
      <w:r w:rsidR="00BB64EB" w:rsidRPr="00DC202F">
        <w:rPr>
          <w:vertAlign w:val="superscript"/>
        </w:rPr>
        <w:t>64</w:t>
      </w:r>
      <w:r w:rsidR="00BB64EB" w:rsidRPr="00BB64EB">
        <w:t>. También se ha informado que, aunque el pronóstico inicialmente fue en general bueno, el 25 % de los casos podría desar</w:t>
      </w:r>
      <w:r w:rsidR="00DC202F">
        <w:t>rollar algún problema residual</w:t>
      </w:r>
      <w:r w:rsidR="00BB64EB" w:rsidRPr="00DC202F">
        <w:rPr>
          <w:vertAlign w:val="superscript"/>
        </w:rPr>
        <w:t>26</w:t>
      </w:r>
      <w:r w:rsidR="00BB64EB" w:rsidRPr="00BB64EB">
        <w:t>. Aunque se asocia a un pronóstico desfavorable, se ha sugerido que un ingreso hospitalario precoz y un tratamiento antibiótico adecuado de larga duración permiten un r</w:t>
      </w:r>
      <w:r w:rsidR="00DC202F">
        <w:t>esultado benigno a largo plazo</w:t>
      </w:r>
      <w:r w:rsidR="00BB64EB" w:rsidRPr="00DC202F">
        <w:rPr>
          <w:vertAlign w:val="superscript"/>
        </w:rPr>
        <w:t>2</w:t>
      </w:r>
      <w:r w:rsidR="00BB64EB" w:rsidRPr="00BB64EB">
        <w:t>, mientras que una intervención quirúrgica en las primeras 96 horas mej</w:t>
      </w:r>
      <w:r w:rsidR="00DC202F">
        <w:t>ora notablemente el pronóstico</w:t>
      </w:r>
      <w:r w:rsidR="00DC202F" w:rsidRPr="00DC202F">
        <w:rPr>
          <w:vertAlign w:val="superscript"/>
        </w:rPr>
        <w:t>2,</w:t>
      </w:r>
      <w:r w:rsidR="00BB64EB" w:rsidRPr="00DC202F">
        <w:rPr>
          <w:vertAlign w:val="superscript"/>
        </w:rPr>
        <w:t>3</w:t>
      </w:r>
      <w:r w:rsidR="00BB64EB" w:rsidRPr="00BB64EB">
        <w:t xml:space="preserve">.  </w:t>
      </w:r>
    </w:p>
    <w:p w:rsidR="00BB64EB" w:rsidRDefault="00BB64EB" w:rsidP="00BB64EB">
      <w:pPr>
        <w:pStyle w:val="Ttulo1"/>
      </w:pPr>
      <w:r w:rsidRPr="00BB64EB">
        <w:t>Conclusión</w:t>
      </w:r>
    </w:p>
    <w:p w:rsidR="00BB64EB" w:rsidRDefault="00BB64EB" w:rsidP="00BB64EB">
      <w:r w:rsidRPr="00BB64EB">
        <w:t>Podemos concluir que la mayoría de los pacientes con ASP presenta un compromiso mono articular en miembros inferiores. Predomina en menores de dos años y en el sexo masculino. El principal factor de riesgo asociado fueron las lesiones en piel. El SA es el microorganismo responsable de la mayoría de las ASP. La ecografía es el principal método complementario de diagnóstico utilizado. En cuanto a los criterios de Jung, la totalidad de la serie presento cuatro o más criterios. En nuestro grupo</w:t>
      </w:r>
      <w:r w:rsidR="00B02D0B">
        <w:t xml:space="preserve"> de estudio una disminución </w:t>
      </w:r>
      <w:r w:rsidRPr="00BB64EB">
        <w:t>mayor del 30% de la PCR junto con la ausencia de fiebre son herramientas valiosas en el seguimiento y al momento de evaluar si hubo una repuesta satisfactoria al tratamiento. No se observaron complicaciones asociadas al tratamiento antibiótico y quirúrgico realizado. El requerimiento de estancia hospitalaria fue considerablemente corto.</w:t>
      </w:r>
    </w:p>
    <w:p w:rsidR="00BB64EB" w:rsidRDefault="00BB64EB" w:rsidP="00BB64EB">
      <w:r w:rsidRPr="00BB64EB">
        <w:t xml:space="preserve">Se requiere más investigación para determinar qué combinación de predictores clínicos y de laboratorio es más sensible-especifico y en qué valores. Por ese motivo, se debe mantener un alto índice de sospecha si algunos de los predictores se presentan, con una estrecha observación de aquellos niños con factores de riesgo asociados para poder realizar un diagnóstico precoz que permitir instaurar un tratamiento </w:t>
      </w:r>
      <w:r w:rsidR="001A7A1F">
        <w:t xml:space="preserve">antibiótico y </w:t>
      </w:r>
      <w:r w:rsidR="001A7A1F">
        <w:lastRenderedPageBreak/>
        <w:t xml:space="preserve">quirúrgico adecuado </w:t>
      </w:r>
      <w:r w:rsidRPr="00BB64EB">
        <w:t>y evitar la aparición de secuelas.</w:t>
      </w:r>
    </w:p>
    <w:p w:rsidR="00BB64EB" w:rsidRPr="00BB64EB" w:rsidRDefault="00BB64EB" w:rsidP="00BB64EB">
      <w:r w:rsidRPr="00BB64EB">
        <w:t xml:space="preserve">La debilidad de nuestro trabajo radica en el diseño retrospectivo y su naturaleza descriptiva, </w:t>
      </w:r>
      <w:r w:rsidR="00DC202F" w:rsidRPr="00BB64EB">
        <w:t>además</w:t>
      </w:r>
      <w:r w:rsidRPr="00BB64EB">
        <w:t xml:space="preserve"> del pequeño tamaño de la serie, el no haber realizado un estudio comparativo con otras técnicas o métodos de diagnóstico o tratamiento y la falta de seguimiento a largo plazo de nuestros pacientes. La realización de estudios prospectivos y multicentricos que comparen métodos diagnósticos o terapéuticos podría aportar mayor evidencia sustancial sobre la evolución de los pacientes que presenten ASP.</w:t>
      </w:r>
    </w:p>
    <w:p w:rsidR="00B06183" w:rsidRDefault="00B06183" w:rsidP="00B06183">
      <w:pPr>
        <w:pStyle w:val="Ttulo1"/>
      </w:pPr>
      <w:r w:rsidRPr="00B06183">
        <w:t>Bibliografía</w:t>
      </w:r>
    </w:p>
    <w:p w:rsidR="009766E7" w:rsidRPr="009766E7" w:rsidRDefault="009766E7" w:rsidP="009766E7">
      <w:pPr>
        <w:pStyle w:val="Biblio"/>
        <w:numPr>
          <w:ilvl w:val="0"/>
          <w:numId w:val="2"/>
        </w:numPr>
        <w:rPr>
          <w:lang w:val="en-US"/>
        </w:rPr>
      </w:pPr>
      <w:r w:rsidRPr="009766E7">
        <w:rPr>
          <w:lang w:val="en-US"/>
        </w:rPr>
        <w:t xml:space="preserve">Hernandez T, </w:t>
      </w:r>
      <w:proofErr w:type="spellStart"/>
      <w:r w:rsidRPr="009766E7">
        <w:rPr>
          <w:lang w:val="en-US"/>
        </w:rPr>
        <w:t>Zarzoso</w:t>
      </w:r>
      <w:proofErr w:type="spellEnd"/>
      <w:r w:rsidRPr="009766E7">
        <w:rPr>
          <w:lang w:val="en-US"/>
        </w:rPr>
        <w:t xml:space="preserve"> Fernandez S, et al. </w:t>
      </w:r>
      <w:proofErr w:type="spellStart"/>
      <w:r w:rsidRPr="009766E7">
        <w:rPr>
          <w:lang w:val="en-US"/>
        </w:rPr>
        <w:t>Osteomielitis</w:t>
      </w:r>
      <w:proofErr w:type="spellEnd"/>
      <w:r w:rsidRPr="009766E7">
        <w:rPr>
          <w:lang w:val="en-US"/>
        </w:rPr>
        <w:t xml:space="preserve"> y </w:t>
      </w:r>
      <w:proofErr w:type="spellStart"/>
      <w:r w:rsidRPr="009766E7">
        <w:rPr>
          <w:lang w:val="en-US"/>
        </w:rPr>
        <w:t>Artritis</w:t>
      </w:r>
      <w:proofErr w:type="spellEnd"/>
      <w:r w:rsidRPr="009766E7">
        <w:rPr>
          <w:lang w:val="en-US"/>
        </w:rPr>
        <w:t xml:space="preserve"> </w:t>
      </w:r>
      <w:proofErr w:type="spellStart"/>
      <w:r w:rsidRPr="009766E7">
        <w:rPr>
          <w:lang w:val="en-US"/>
        </w:rPr>
        <w:t>Séptica</w:t>
      </w:r>
      <w:proofErr w:type="spellEnd"/>
      <w:r w:rsidRPr="009766E7">
        <w:rPr>
          <w:lang w:val="en-US"/>
        </w:rPr>
        <w:t xml:space="preserve">. </w:t>
      </w:r>
      <w:proofErr w:type="spellStart"/>
      <w:r w:rsidRPr="009766E7">
        <w:rPr>
          <w:lang w:val="en-US"/>
        </w:rPr>
        <w:t>Protocolos</w:t>
      </w:r>
      <w:proofErr w:type="spellEnd"/>
      <w:r w:rsidRPr="009766E7">
        <w:rPr>
          <w:lang w:val="en-US"/>
        </w:rPr>
        <w:t xml:space="preserve"> </w:t>
      </w:r>
      <w:proofErr w:type="spellStart"/>
      <w:r w:rsidRPr="009766E7">
        <w:rPr>
          <w:lang w:val="en-US"/>
        </w:rPr>
        <w:t>diagnosticos-terapeuticos</w:t>
      </w:r>
      <w:proofErr w:type="spellEnd"/>
      <w:r w:rsidRPr="009766E7">
        <w:rPr>
          <w:lang w:val="en-US"/>
        </w:rPr>
        <w:t xml:space="preserve"> de la AEP: </w:t>
      </w:r>
      <w:proofErr w:type="spellStart"/>
      <w:r w:rsidRPr="009766E7">
        <w:rPr>
          <w:lang w:val="en-US"/>
        </w:rPr>
        <w:t>Infectología</w:t>
      </w:r>
      <w:proofErr w:type="spellEnd"/>
      <w:r w:rsidRPr="009766E7">
        <w:rPr>
          <w:lang w:val="en-US"/>
        </w:rPr>
        <w:t xml:space="preserve"> </w:t>
      </w:r>
      <w:proofErr w:type="spellStart"/>
      <w:r w:rsidRPr="009766E7">
        <w:rPr>
          <w:lang w:val="en-US"/>
        </w:rPr>
        <w:t>pediátrica</w:t>
      </w:r>
      <w:proofErr w:type="spellEnd"/>
      <w:r w:rsidRPr="009766E7">
        <w:rPr>
          <w:lang w:val="en-US"/>
        </w:rPr>
        <w:t>. 201; 20:205-220.</w:t>
      </w:r>
    </w:p>
    <w:p w:rsidR="009766E7" w:rsidRPr="009766E7" w:rsidRDefault="009766E7" w:rsidP="009766E7">
      <w:pPr>
        <w:pStyle w:val="Biblio"/>
        <w:numPr>
          <w:ilvl w:val="0"/>
          <w:numId w:val="2"/>
        </w:numPr>
        <w:rPr>
          <w:lang w:val="en-US"/>
        </w:rPr>
      </w:pPr>
      <w:r w:rsidRPr="009766E7">
        <w:rPr>
          <w:lang w:val="en-US"/>
        </w:rPr>
        <w:t xml:space="preserve">Christiansen T, </w:t>
      </w:r>
      <w:proofErr w:type="spellStart"/>
      <w:r w:rsidRPr="009766E7">
        <w:rPr>
          <w:lang w:val="en-US"/>
        </w:rPr>
        <w:t>Frederiksen</w:t>
      </w:r>
      <w:proofErr w:type="spellEnd"/>
      <w:r w:rsidRPr="009766E7">
        <w:rPr>
          <w:lang w:val="en-US"/>
        </w:rPr>
        <w:t xml:space="preserve"> B, </w:t>
      </w:r>
      <w:proofErr w:type="spellStart"/>
      <w:r w:rsidRPr="009766E7">
        <w:rPr>
          <w:lang w:val="en-US"/>
        </w:rPr>
        <w:t>Glazowski</w:t>
      </w:r>
      <w:proofErr w:type="spellEnd"/>
      <w:r w:rsidRPr="009766E7">
        <w:rPr>
          <w:lang w:val="en-US"/>
        </w:rPr>
        <w:t xml:space="preserve"> J. Epidemiologic, bacteriologic, and long-term follow-up data of children with acute </w:t>
      </w:r>
      <w:proofErr w:type="spellStart"/>
      <w:r w:rsidRPr="009766E7">
        <w:rPr>
          <w:lang w:val="en-US"/>
        </w:rPr>
        <w:t>hematogenous</w:t>
      </w:r>
      <w:proofErr w:type="spellEnd"/>
      <w:r w:rsidRPr="009766E7">
        <w:rPr>
          <w:lang w:val="en-US"/>
        </w:rPr>
        <w:t xml:space="preserve"> osteomyelitis and septic arthritis: a ten-year review. J </w:t>
      </w:r>
      <w:proofErr w:type="spellStart"/>
      <w:r w:rsidRPr="009766E7">
        <w:rPr>
          <w:lang w:val="en-US"/>
        </w:rPr>
        <w:t>Pediatr</w:t>
      </w:r>
      <w:proofErr w:type="spellEnd"/>
      <w:r w:rsidRPr="009766E7">
        <w:rPr>
          <w:lang w:val="en-US"/>
        </w:rPr>
        <w:t xml:space="preserve"> </w:t>
      </w:r>
      <w:proofErr w:type="spellStart"/>
      <w:r w:rsidRPr="009766E7">
        <w:rPr>
          <w:lang w:val="en-US"/>
        </w:rPr>
        <w:t>Orthop</w:t>
      </w:r>
      <w:proofErr w:type="spellEnd"/>
      <w:r w:rsidRPr="009766E7">
        <w:rPr>
          <w:lang w:val="en-US"/>
        </w:rPr>
        <w:t xml:space="preserve"> B 1999; 8:302-5.</w:t>
      </w:r>
    </w:p>
    <w:p w:rsidR="009766E7" w:rsidRPr="009766E7" w:rsidRDefault="009766E7" w:rsidP="009766E7">
      <w:pPr>
        <w:pStyle w:val="Biblio"/>
        <w:numPr>
          <w:ilvl w:val="0"/>
          <w:numId w:val="2"/>
        </w:numPr>
        <w:rPr>
          <w:lang w:val="en-US"/>
        </w:rPr>
      </w:pPr>
      <w:r w:rsidRPr="009766E7">
        <w:rPr>
          <w:lang w:val="en-US"/>
        </w:rPr>
        <w:t xml:space="preserve">Nunn TR, Cheung WY, </w:t>
      </w:r>
      <w:proofErr w:type="spellStart"/>
      <w:r w:rsidRPr="009766E7">
        <w:rPr>
          <w:lang w:val="en-US"/>
        </w:rPr>
        <w:t>Rollinson</w:t>
      </w:r>
      <w:proofErr w:type="spellEnd"/>
      <w:r w:rsidRPr="009766E7">
        <w:rPr>
          <w:lang w:val="en-US"/>
        </w:rPr>
        <w:t xml:space="preserve"> PD. A prospective study of pyogenic sepsis of the hip in childhood. J Bone Joint </w:t>
      </w:r>
      <w:proofErr w:type="spellStart"/>
      <w:r w:rsidRPr="009766E7">
        <w:rPr>
          <w:lang w:val="en-US"/>
        </w:rPr>
        <w:t>Surg</w:t>
      </w:r>
      <w:proofErr w:type="spellEnd"/>
      <w:r w:rsidRPr="009766E7">
        <w:rPr>
          <w:lang w:val="en-US"/>
        </w:rPr>
        <w:t xml:space="preserve"> 2007; 89-B: 100-106.</w:t>
      </w:r>
    </w:p>
    <w:p w:rsidR="009766E7" w:rsidRPr="009766E7" w:rsidRDefault="009766E7" w:rsidP="009766E7">
      <w:pPr>
        <w:pStyle w:val="Biblio"/>
        <w:numPr>
          <w:ilvl w:val="0"/>
          <w:numId w:val="2"/>
        </w:numPr>
        <w:rPr>
          <w:lang w:val="en-US"/>
        </w:rPr>
      </w:pPr>
      <w:proofErr w:type="spellStart"/>
      <w:r w:rsidRPr="009766E7">
        <w:rPr>
          <w:lang w:val="en-US"/>
        </w:rPr>
        <w:t>Paakkonen</w:t>
      </w:r>
      <w:proofErr w:type="spellEnd"/>
      <w:r w:rsidRPr="009766E7">
        <w:rPr>
          <w:lang w:val="en-US"/>
        </w:rPr>
        <w:t xml:space="preserve"> M, </w:t>
      </w:r>
      <w:proofErr w:type="spellStart"/>
      <w:r w:rsidRPr="009766E7">
        <w:rPr>
          <w:lang w:val="en-US"/>
        </w:rPr>
        <w:t>Peltola</w:t>
      </w:r>
      <w:proofErr w:type="spellEnd"/>
      <w:r w:rsidRPr="009766E7">
        <w:rPr>
          <w:lang w:val="en-US"/>
        </w:rPr>
        <w:t xml:space="preserve"> H. Management of a child with suspected acute septic arthritis. Arch Dis Child. 2012 Mar;97(3):287-92.</w:t>
      </w:r>
    </w:p>
    <w:p w:rsidR="009766E7" w:rsidRPr="009766E7" w:rsidRDefault="009766E7" w:rsidP="009766E7">
      <w:pPr>
        <w:pStyle w:val="Biblio"/>
        <w:numPr>
          <w:ilvl w:val="0"/>
          <w:numId w:val="2"/>
        </w:numPr>
        <w:rPr>
          <w:lang w:val="en-US"/>
        </w:rPr>
      </w:pPr>
      <w:proofErr w:type="spellStart"/>
      <w:r w:rsidRPr="009766E7">
        <w:rPr>
          <w:lang w:val="en-US"/>
        </w:rPr>
        <w:t>Welkon</w:t>
      </w:r>
      <w:proofErr w:type="spellEnd"/>
      <w:r w:rsidRPr="009766E7">
        <w:rPr>
          <w:lang w:val="en-US"/>
        </w:rPr>
        <w:t xml:space="preserve"> CJ, Long SS, Fisher MC, </w:t>
      </w:r>
      <w:proofErr w:type="spellStart"/>
      <w:r w:rsidRPr="009766E7">
        <w:rPr>
          <w:lang w:val="en-US"/>
        </w:rPr>
        <w:t>Alburger</w:t>
      </w:r>
      <w:proofErr w:type="spellEnd"/>
      <w:r w:rsidRPr="009766E7">
        <w:rPr>
          <w:lang w:val="en-US"/>
        </w:rPr>
        <w:t xml:space="preserve"> PD. Pyogenic arthritis in infants and children: a review of 95 cases. Pediatr Infect Dis 1986; 5:669-676.</w:t>
      </w:r>
    </w:p>
    <w:p w:rsidR="009766E7" w:rsidRPr="009766E7" w:rsidRDefault="009766E7" w:rsidP="009766E7">
      <w:pPr>
        <w:pStyle w:val="Biblio"/>
        <w:numPr>
          <w:ilvl w:val="0"/>
          <w:numId w:val="2"/>
        </w:numPr>
        <w:rPr>
          <w:lang w:val="en-US"/>
        </w:rPr>
      </w:pPr>
      <w:r w:rsidRPr="009766E7">
        <w:rPr>
          <w:lang w:val="en-US"/>
        </w:rPr>
        <w:t>Nelson JD, Koontz WC. Septic arthritis in infants and children: a review of 117 cases. Pediatrics 1966:38:966-971.</w:t>
      </w:r>
    </w:p>
    <w:p w:rsidR="009766E7" w:rsidRPr="009766E7" w:rsidRDefault="009766E7" w:rsidP="009766E7">
      <w:pPr>
        <w:pStyle w:val="Biblio"/>
        <w:numPr>
          <w:ilvl w:val="0"/>
          <w:numId w:val="2"/>
        </w:numPr>
        <w:rPr>
          <w:lang w:val="en-US"/>
        </w:rPr>
      </w:pPr>
      <w:r w:rsidRPr="009766E7">
        <w:rPr>
          <w:lang w:val="en-US"/>
        </w:rPr>
        <w:t xml:space="preserve">Al </w:t>
      </w:r>
      <w:proofErr w:type="spellStart"/>
      <w:r w:rsidRPr="009766E7">
        <w:rPr>
          <w:lang w:val="en-US"/>
        </w:rPr>
        <w:t>Saadi</w:t>
      </w:r>
      <w:proofErr w:type="spellEnd"/>
      <w:r w:rsidRPr="009766E7">
        <w:rPr>
          <w:lang w:val="en-US"/>
        </w:rPr>
        <w:t xml:space="preserve"> MM, Al </w:t>
      </w:r>
      <w:proofErr w:type="spellStart"/>
      <w:r w:rsidRPr="009766E7">
        <w:rPr>
          <w:lang w:val="en-US"/>
        </w:rPr>
        <w:t>Zamil</w:t>
      </w:r>
      <w:proofErr w:type="spellEnd"/>
      <w:r w:rsidRPr="009766E7">
        <w:rPr>
          <w:lang w:val="en-US"/>
        </w:rPr>
        <w:t xml:space="preserve"> FA, </w:t>
      </w:r>
      <w:proofErr w:type="spellStart"/>
      <w:r w:rsidRPr="009766E7">
        <w:rPr>
          <w:lang w:val="en-US"/>
        </w:rPr>
        <w:t>Bokhary</w:t>
      </w:r>
      <w:proofErr w:type="spellEnd"/>
      <w:r w:rsidRPr="009766E7">
        <w:rPr>
          <w:lang w:val="en-US"/>
        </w:rPr>
        <w:t xml:space="preserve"> NA et al. Acute septic arthritis in children. </w:t>
      </w:r>
      <w:proofErr w:type="spellStart"/>
      <w:r w:rsidRPr="009766E7">
        <w:rPr>
          <w:lang w:val="en-US"/>
        </w:rPr>
        <w:t>Pediatr</w:t>
      </w:r>
      <w:proofErr w:type="spellEnd"/>
      <w:r w:rsidRPr="009766E7">
        <w:rPr>
          <w:lang w:val="en-US"/>
        </w:rPr>
        <w:t xml:space="preserve"> </w:t>
      </w:r>
      <w:proofErr w:type="spellStart"/>
      <w:r w:rsidRPr="009766E7">
        <w:rPr>
          <w:lang w:val="en-US"/>
        </w:rPr>
        <w:t>Int</w:t>
      </w:r>
      <w:proofErr w:type="spellEnd"/>
      <w:r w:rsidRPr="009766E7">
        <w:rPr>
          <w:lang w:val="en-US"/>
        </w:rPr>
        <w:t xml:space="preserve"> 2009; 51: 377-380. </w:t>
      </w:r>
    </w:p>
    <w:p w:rsidR="009766E7" w:rsidRPr="009766E7" w:rsidRDefault="009766E7" w:rsidP="009766E7">
      <w:pPr>
        <w:pStyle w:val="Biblio"/>
        <w:numPr>
          <w:ilvl w:val="0"/>
          <w:numId w:val="2"/>
        </w:numPr>
        <w:rPr>
          <w:lang w:val="en-US"/>
        </w:rPr>
      </w:pPr>
      <w:proofErr w:type="spellStart"/>
      <w:r w:rsidRPr="009766E7">
        <w:rPr>
          <w:lang w:val="en-US"/>
        </w:rPr>
        <w:t>Rutz</w:t>
      </w:r>
      <w:proofErr w:type="spellEnd"/>
      <w:r w:rsidRPr="009766E7">
        <w:rPr>
          <w:lang w:val="en-US"/>
        </w:rPr>
        <w:t xml:space="preserve"> E, Brunner R. Septic arthritis of hip - current concepts. Hip Int. 2009 Jan-Mar; 19 </w:t>
      </w:r>
      <w:proofErr w:type="spellStart"/>
      <w:r w:rsidRPr="009766E7">
        <w:rPr>
          <w:lang w:val="en-US"/>
        </w:rPr>
        <w:t>Suppl</w:t>
      </w:r>
      <w:proofErr w:type="spellEnd"/>
      <w:r w:rsidRPr="009766E7">
        <w:rPr>
          <w:lang w:val="en-US"/>
        </w:rPr>
        <w:t xml:space="preserve"> 6: S9-12 </w:t>
      </w:r>
    </w:p>
    <w:p w:rsidR="009766E7" w:rsidRPr="009766E7" w:rsidRDefault="00B52115" w:rsidP="009766E7">
      <w:pPr>
        <w:pStyle w:val="Biblio"/>
        <w:numPr>
          <w:ilvl w:val="0"/>
          <w:numId w:val="2"/>
        </w:numPr>
        <w:rPr>
          <w:lang w:val="en-US"/>
        </w:rPr>
      </w:pPr>
      <w:r>
        <w:rPr>
          <w:noProof/>
          <w:lang w:val="es-AR" w:eastAsia="es-AR"/>
        </w:rPr>
        <mc:AlternateContent>
          <mc:Choice Requires="wps">
            <w:drawing>
              <wp:anchor distT="0" distB="0" distL="114300" distR="114300" simplePos="0" relativeHeight="251700224" behindDoc="0" locked="0" layoutInCell="1" allowOverlap="1" wp14:anchorId="100D303A" wp14:editId="64FFCDF3">
                <wp:simplePos x="0" y="0"/>
                <wp:positionH relativeFrom="rightMargin">
                  <wp:align>left</wp:align>
                </wp:positionH>
                <wp:positionV relativeFrom="paragraph">
                  <wp:posOffset>839470</wp:posOffset>
                </wp:positionV>
                <wp:extent cx="426720" cy="388620"/>
                <wp:effectExtent l="0" t="0" r="11430" b="11430"/>
                <wp:wrapNone/>
                <wp:docPr id="29" name="Rectángulo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6720" cy="388620"/>
                        </a:xfrm>
                        <a:prstGeom prst="rect">
                          <a:avLst/>
                        </a:prstGeom>
                        <a:solidFill>
                          <a:srgbClr val="509D2F"/>
                        </a:solidFill>
                        <a:ln w="9525">
                          <a:solidFill>
                            <a:srgbClr val="000000"/>
                          </a:solidFill>
                          <a:round/>
                          <a:headEnd type="none" w="sm" len="sm"/>
                          <a:tailEnd type="none" w="sm" len="sm"/>
                        </a:ln>
                      </wps:spPr>
                      <wps:txbx>
                        <w:txbxContent>
                          <w:p w:rsidR="008977FC" w:rsidRPr="000F3487" w:rsidRDefault="000F3487" w:rsidP="000F3487">
                            <w:pPr>
                              <w:jc w:val="center"/>
                              <w:textDirection w:val="btLr"/>
                              <w:rPr>
                                <w:lang w:val="es-AR"/>
                              </w:rPr>
                            </w:pPr>
                            <w:r>
                              <w:rPr>
                                <w:b/>
                                <w:color w:val="FFFFFF"/>
                                <w:sz w:val="24"/>
                                <w:lang w:val="es-AR"/>
                              </w:rPr>
                              <w:t>237</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0D303A" id="_x0000_s1035" style="position:absolute;left:0;text-align:left;margin-left:0;margin-top:66.1pt;width:33.6pt;height:30.6pt;flip:x;z-index:25170022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" fillcolor="#509d2f">
                <v:stroke startarrowwidth="narrow" startarrowlength="short" endarrowwidth="narrow" endarrowlength="short" joinstyle="round"/>
                <v:textbox inset="2.53958mm,1.2694mm,2.53958mm,1.2694mm">
                  <w:txbxContent>
                    <w:p w:rsidR="008977FC" w:rsidRPr="000F3487" w:rsidRDefault="000F3487" w:rsidP="000F3487">
                      <w:pPr>
                        <w:jc w:val="center"/>
                        <w:textDirection w:val="btLr"/>
                        <w:rPr>
                          <w:lang w:val="es-AR"/>
                        </w:rPr>
                      </w:pPr>
                      <w:r>
                        <w:rPr>
                          <w:b/>
                          <w:color w:val="FFFFFF"/>
                          <w:sz w:val="24"/>
                          <w:lang w:val="es-AR"/>
                        </w:rPr>
                        <w:t>237</w:t>
                      </w:r>
                    </w:p>
                  </w:txbxContent>
                </v:textbox>
                <w10:wrap anchorx="margin"/>
              </v:rect>
            </w:pict>
          </mc:Fallback>
        </mc:AlternateContent>
      </w:r>
      <w:r w:rsidR="009766E7" w:rsidRPr="009766E7">
        <w:rPr>
          <w:lang w:val="en-US"/>
        </w:rPr>
        <w:t xml:space="preserve">Gutierrez K. Bone and joint infections in children. </w:t>
      </w:r>
      <w:proofErr w:type="spellStart"/>
      <w:r w:rsidR="009766E7" w:rsidRPr="009766E7">
        <w:rPr>
          <w:lang w:val="en-US"/>
        </w:rPr>
        <w:t>Pediatr</w:t>
      </w:r>
      <w:proofErr w:type="spellEnd"/>
      <w:r w:rsidR="009766E7" w:rsidRPr="009766E7">
        <w:rPr>
          <w:lang w:val="en-US"/>
        </w:rPr>
        <w:t xml:space="preserve"> </w:t>
      </w:r>
      <w:proofErr w:type="spellStart"/>
      <w:r w:rsidR="009766E7" w:rsidRPr="009766E7">
        <w:rPr>
          <w:lang w:val="en-US"/>
        </w:rPr>
        <w:t>Clin</w:t>
      </w:r>
      <w:proofErr w:type="spellEnd"/>
      <w:r w:rsidR="009766E7" w:rsidRPr="009766E7">
        <w:rPr>
          <w:lang w:val="en-US"/>
        </w:rPr>
        <w:t xml:space="preserve"> North Am. 2005 Jun;52(3):779-94. </w:t>
      </w:r>
    </w:p>
    <w:p w:rsidR="009766E7" w:rsidRPr="009766E7" w:rsidRDefault="009766E7" w:rsidP="009766E7">
      <w:pPr>
        <w:pStyle w:val="Biblio"/>
        <w:numPr>
          <w:ilvl w:val="0"/>
          <w:numId w:val="2"/>
        </w:numPr>
        <w:rPr>
          <w:lang w:val="en-US"/>
        </w:rPr>
      </w:pPr>
      <w:r w:rsidRPr="009766E7">
        <w:rPr>
          <w:lang w:val="en-US"/>
        </w:rPr>
        <w:lastRenderedPageBreak/>
        <w:t xml:space="preserve">Kocher MS, </w:t>
      </w:r>
      <w:proofErr w:type="spellStart"/>
      <w:r w:rsidRPr="009766E7">
        <w:rPr>
          <w:lang w:val="en-US"/>
        </w:rPr>
        <w:t>Zurakowski</w:t>
      </w:r>
      <w:proofErr w:type="spellEnd"/>
      <w:r w:rsidRPr="009766E7">
        <w:rPr>
          <w:lang w:val="en-US"/>
        </w:rPr>
        <w:t xml:space="preserve"> D, </w:t>
      </w:r>
      <w:proofErr w:type="spellStart"/>
      <w:r w:rsidRPr="009766E7">
        <w:rPr>
          <w:lang w:val="en-US"/>
        </w:rPr>
        <w:t>Kasser</w:t>
      </w:r>
      <w:proofErr w:type="spellEnd"/>
      <w:r w:rsidRPr="009766E7">
        <w:rPr>
          <w:lang w:val="en-US"/>
        </w:rPr>
        <w:t xml:space="preserve"> J. Differentiating between septic arthritis and transient synovitis of the hip in children: an evidence-based clinical prediction algorithm J Bone Joint </w:t>
      </w:r>
      <w:proofErr w:type="spellStart"/>
      <w:r w:rsidRPr="009766E7">
        <w:rPr>
          <w:lang w:val="en-US"/>
        </w:rPr>
        <w:t>Surg</w:t>
      </w:r>
      <w:proofErr w:type="spellEnd"/>
      <w:r w:rsidRPr="009766E7">
        <w:rPr>
          <w:lang w:val="en-US"/>
        </w:rPr>
        <w:t xml:space="preserve"> Am 1999;81:1662-70.</w:t>
      </w:r>
    </w:p>
    <w:p w:rsidR="009766E7" w:rsidRPr="009766E7" w:rsidRDefault="009766E7" w:rsidP="009766E7">
      <w:pPr>
        <w:pStyle w:val="Biblio"/>
        <w:numPr>
          <w:ilvl w:val="0"/>
          <w:numId w:val="2"/>
        </w:numPr>
        <w:rPr>
          <w:lang w:val="en-US"/>
        </w:rPr>
      </w:pPr>
      <w:proofErr w:type="spellStart"/>
      <w:r w:rsidRPr="009766E7">
        <w:rPr>
          <w:lang w:val="en-US"/>
        </w:rPr>
        <w:t>Dodwell</w:t>
      </w:r>
      <w:proofErr w:type="spellEnd"/>
      <w:r w:rsidRPr="009766E7">
        <w:rPr>
          <w:lang w:val="en-US"/>
        </w:rPr>
        <w:t xml:space="preserve"> ER. Osteomyelitis and septic arthritis in children: Current concepts. </w:t>
      </w:r>
      <w:proofErr w:type="spellStart"/>
      <w:r w:rsidRPr="009766E7">
        <w:rPr>
          <w:lang w:val="en-US"/>
        </w:rPr>
        <w:t>Curr</w:t>
      </w:r>
      <w:proofErr w:type="spellEnd"/>
      <w:r w:rsidRPr="009766E7">
        <w:rPr>
          <w:lang w:val="en-US"/>
        </w:rPr>
        <w:t xml:space="preserve"> </w:t>
      </w:r>
      <w:proofErr w:type="spellStart"/>
      <w:r w:rsidRPr="009766E7">
        <w:rPr>
          <w:lang w:val="en-US"/>
        </w:rPr>
        <w:t>Opin</w:t>
      </w:r>
      <w:proofErr w:type="spellEnd"/>
      <w:r w:rsidRPr="009766E7">
        <w:rPr>
          <w:lang w:val="en-US"/>
        </w:rPr>
        <w:t xml:space="preserve"> </w:t>
      </w:r>
      <w:proofErr w:type="spellStart"/>
      <w:r w:rsidRPr="009766E7">
        <w:rPr>
          <w:lang w:val="en-US"/>
        </w:rPr>
        <w:t>Pediatr</w:t>
      </w:r>
      <w:proofErr w:type="spellEnd"/>
      <w:r w:rsidRPr="009766E7">
        <w:rPr>
          <w:lang w:val="en-US"/>
        </w:rPr>
        <w:t>. 2013 Feb;25(1):58-63.</w:t>
      </w:r>
    </w:p>
    <w:p w:rsidR="009766E7" w:rsidRPr="009766E7" w:rsidRDefault="009766E7" w:rsidP="009766E7">
      <w:pPr>
        <w:pStyle w:val="Biblio"/>
        <w:numPr>
          <w:ilvl w:val="0"/>
          <w:numId w:val="2"/>
        </w:numPr>
        <w:rPr>
          <w:lang w:val="en-US"/>
        </w:rPr>
      </w:pPr>
      <w:r w:rsidRPr="009766E7">
        <w:rPr>
          <w:lang w:val="en-US"/>
        </w:rPr>
        <w:t xml:space="preserve"> </w:t>
      </w:r>
      <w:proofErr w:type="spellStart"/>
      <w:r w:rsidRPr="009766E7">
        <w:rPr>
          <w:lang w:val="en-US"/>
        </w:rPr>
        <w:t>Paakkonen</w:t>
      </w:r>
      <w:proofErr w:type="spellEnd"/>
      <w:r w:rsidRPr="009766E7">
        <w:rPr>
          <w:lang w:val="en-US"/>
        </w:rPr>
        <w:t xml:space="preserve"> M, </w:t>
      </w:r>
      <w:proofErr w:type="spellStart"/>
      <w:r w:rsidRPr="009766E7">
        <w:rPr>
          <w:lang w:val="en-US"/>
        </w:rPr>
        <w:t>Kallio</w:t>
      </w:r>
      <w:proofErr w:type="spellEnd"/>
      <w:r w:rsidRPr="009766E7">
        <w:rPr>
          <w:lang w:val="en-US"/>
        </w:rPr>
        <w:t xml:space="preserve"> MJ, </w:t>
      </w:r>
      <w:proofErr w:type="spellStart"/>
      <w:r w:rsidRPr="009766E7">
        <w:rPr>
          <w:lang w:val="en-US"/>
        </w:rPr>
        <w:t>Kallio</w:t>
      </w:r>
      <w:proofErr w:type="spellEnd"/>
      <w:r w:rsidRPr="009766E7">
        <w:rPr>
          <w:lang w:val="en-US"/>
        </w:rPr>
        <w:t xml:space="preserve"> PE, </w:t>
      </w:r>
      <w:proofErr w:type="spellStart"/>
      <w:r w:rsidRPr="009766E7">
        <w:rPr>
          <w:lang w:val="en-US"/>
        </w:rPr>
        <w:t>Peltola</w:t>
      </w:r>
      <w:proofErr w:type="spellEnd"/>
      <w:r w:rsidRPr="009766E7">
        <w:rPr>
          <w:lang w:val="en-US"/>
        </w:rPr>
        <w:t xml:space="preserve"> H. Sensitivity of erythrocyte sedimentation rate and C-reactive protein in childhood bone and joint infections. </w:t>
      </w:r>
      <w:proofErr w:type="spellStart"/>
      <w:r w:rsidRPr="009766E7">
        <w:rPr>
          <w:lang w:val="en-US"/>
        </w:rPr>
        <w:t>Clin</w:t>
      </w:r>
      <w:proofErr w:type="spellEnd"/>
      <w:r w:rsidRPr="009766E7">
        <w:rPr>
          <w:lang w:val="en-US"/>
        </w:rPr>
        <w:t xml:space="preserve"> </w:t>
      </w:r>
      <w:proofErr w:type="spellStart"/>
      <w:r w:rsidRPr="009766E7">
        <w:rPr>
          <w:lang w:val="en-US"/>
        </w:rPr>
        <w:t>Orthop</w:t>
      </w:r>
      <w:proofErr w:type="spellEnd"/>
      <w:r w:rsidRPr="009766E7">
        <w:rPr>
          <w:lang w:val="en-US"/>
        </w:rPr>
        <w:t xml:space="preserve"> </w:t>
      </w:r>
      <w:proofErr w:type="spellStart"/>
      <w:r w:rsidRPr="009766E7">
        <w:rPr>
          <w:lang w:val="en-US"/>
        </w:rPr>
        <w:t>Relat</w:t>
      </w:r>
      <w:proofErr w:type="spellEnd"/>
      <w:r w:rsidRPr="009766E7">
        <w:rPr>
          <w:lang w:val="en-US"/>
        </w:rPr>
        <w:t xml:space="preserve"> Res. 2010; 468:861-6.</w:t>
      </w:r>
    </w:p>
    <w:p w:rsidR="009766E7" w:rsidRPr="009766E7" w:rsidRDefault="009766E7" w:rsidP="009766E7">
      <w:pPr>
        <w:pStyle w:val="Biblio"/>
        <w:numPr>
          <w:ilvl w:val="0"/>
          <w:numId w:val="2"/>
        </w:numPr>
        <w:rPr>
          <w:lang w:val="en-US"/>
        </w:rPr>
      </w:pPr>
      <w:r w:rsidRPr="009766E7">
        <w:rPr>
          <w:lang w:val="en-US"/>
        </w:rPr>
        <w:t xml:space="preserve"> Levine MJ, McGuire KJ, McGowan KL, Flynn JM. Assessment of the test characteristics of C-reactive protein for septic arthritis in children. J </w:t>
      </w:r>
      <w:proofErr w:type="spellStart"/>
      <w:r w:rsidRPr="009766E7">
        <w:rPr>
          <w:lang w:val="en-US"/>
        </w:rPr>
        <w:t>Pediatr</w:t>
      </w:r>
      <w:proofErr w:type="spellEnd"/>
      <w:r w:rsidRPr="009766E7">
        <w:rPr>
          <w:lang w:val="en-US"/>
        </w:rPr>
        <w:t xml:space="preserve"> </w:t>
      </w:r>
      <w:proofErr w:type="spellStart"/>
      <w:r w:rsidRPr="009766E7">
        <w:rPr>
          <w:lang w:val="en-US"/>
        </w:rPr>
        <w:t>Orthop</w:t>
      </w:r>
      <w:proofErr w:type="spellEnd"/>
      <w:r w:rsidRPr="009766E7">
        <w:rPr>
          <w:lang w:val="en-US"/>
        </w:rPr>
        <w:t>. 2003; 23:373-7.</w:t>
      </w:r>
    </w:p>
    <w:p w:rsidR="009766E7" w:rsidRPr="009766E7" w:rsidRDefault="009766E7" w:rsidP="009766E7">
      <w:pPr>
        <w:pStyle w:val="Biblio"/>
        <w:numPr>
          <w:ilvl w:val="0"/>
          <w:numId w:val="2"/>
        </w:numPr>
        <w:rPr>
          <w:lang w:val="en-US"/>
        </w:rPr>
      </w:pPr>
      <w:r w:rsidRPr="009766E7">
        <w:rPr>
          <w:lang w:val="en-US"/>
        </w:rPr>
        <w:t xml:space="preserve"> Caird MS, Flynn JM, Leung YL, </w:t>
      </w:r>
      <w:proofErr w:type="spellStart"/>
      <w:r w:rsidRPr="009766E7">
        <w:rPr>
          <w:lang w:val="en-US"/>
        </w:rPr>
        <w:t>Millman</w:t>
      </w:r>
      <w:proofErr w:type="spellEnd"/>
      <w:r w:rsidRPr="009766E7">
        <w:rPr>
          <w:lang w:val="en-US"/>
        </w:rPr>
        <w:t xml:space="preserve"> JE, </w:t>
      </w:r>
      <w:proofErr w:type="spellStart"/>
      <w:r w:rsidRPr="009766E7">
        <w:rPr>
          <w:lang w:val="en-US"/>
        </w:rPr>
        <w:t>D'Italia</w:t>
      </w:r>
      <w:proofErr w:type="spellEnd"/>
      <w:r w:rsidRPr="009766E7">
        <w:rPr>
          <w:lang w:val="en-US"/>
        </w:rPr>
        <w:t xml:space="preserve"> JG, </w:t>
      </w:r>
      <w:proofErr w:type="spellStart"/>
      <w:r w:rsidRPr="009766E7">
        <w:rPr>
          <w:lang w:val="en-US"/>
        </w:rPr>
        <w:t>Dormans</w:t>
      </w:r>
      <w:proofErr w:type="spellEnd"/>
      <w:r w:rsidRPr="009766E7">
        <w:rPr>
          <w:lang w:val="en-US"/>
        </w:rPr>
        <w:t xml:space="preserve"> JP. Factors distinguishing septic arthritis from transient synovitis of the hip in children. A prospective study. J Bone Joint </w:t>
      </w:r>
      <w:proofErr w:type="spellStart"/>
      <w:r w:rsidRPr="009766E7">
        <w:rPr>
          <w:lang w:val="en-US"/>
        </w:rPr>
        <w:t>Surg</w:t>
      </w:r>
      <w:proofErr w:type="spellEnd"/>
      <w:r w:rsidRPr="009766E7">
        <w:rPr>
          <w:lang w:val="en-US"/>
        </w:rPr>
        <w:t xml:space="preserve"> Am. 2006; 88:1251-7.</w:t>
      </w:r>
    </w:p>
    <w:p w:rsidR="009766E7" w:rsidRPr="009766E7" w:rsidRDefault="009766E7" w:rsidP="009766E7">
      <w:pPr>
        <w:pStyle w:val="Biblio"/>
        <w:numPr>
          <w:ilvl w:val="0"/>
          <w:numId w:val="2"/>
        </w:numPr>
        <w:rPr>
          <w:lang w:val="en-US"/>
        </w:rPr>
      </w:pPr>
      <w:r w:rsidRPr="009766E7">
        <w:rPr>
          <w:lang w:val="en-US"/>
        </w:rPr>
        <w:t xml:space="preserve"> Chang WS, Chiu NC, Chi H, Li WC, Huang FY. Comparison of the characteristics of culture-negative versus </w:t>
      </w:r>
      <w:proofErr w:type="spellStart"/>
      <w:r w:rsidRPr="009766E7">
        <w:rPr>
          <w:lang w:val="en-US"/>
        </w:rPr>
        <w:t>culturepositive</w:t>
      </w:r>
      <w:proofErr w:type="spellEnd"/>
      <w:r w:rsidRPr="009766E7">
        <w:rPr>
          <w:lang w:val="en-US"/>
        </w:rPr>
        <w:t xml:space="preserve"> septic arthritis in children. J </w:t>
      </w:r>
      <w:proofErr w:type="spellStart"/>
      <w:r w:rsidRPr="009766E7">
        <w:rPr>
          <w:lang w:val="en-US"/>
        </w:rPr>
        <w:t>Microbiol</w:t>
      </w:r>
      <w:proofErr w:type="spellEnd"/>
      <w:r w:rsidRPr="009766E7">
        <w:rPr>
          <w:lang w:val="en-US"/>
        </w:rPr>
        <w:t xml:space="preserve"> </w:t>
      </w:r>
      <w:proofErr w:type="spellStart"/>
      <w:r w:rsidRPr="009766E7">
        <w:rPr>
          <w:lang w:val="en-US"/>
        </w:rPr>
        <w:t>Immunol</w:t>
      </w:r>
      <w:proofErr w:type="spellEnd"/>
      <w:r w:rsidRPr="009766E7">
        <w:rPr>
          <w:lang w:val="en-US"/>
        </w:rPr>
        <w:t xml:space="preserve"> Infect. 2005; 38:189-93.</w:t>
      </w:r>
    </w:p>
    <w:p w:rsidR="009766E7" w:rsidRPr="009766E7" w:rsidRDefault="009766E7" w:rsidP="009766E7">
      <w:pPr>
        <w:pStyle w:val="Biblio"/>
        <w:numPr>
          <w:ilvl w:val="0"/>
          <w:numId w:val="2"/>
        </w:numPr>
        <w:rPr>
          <w:lang w:val="en-US"/>
        </w:rPr>
      </w:pPr>
      <w:r w:rsidRPr="009766E7">
        <w:rPr>
          <w:lang w:val="en-US"/>
        </w:rPr>
        <w:t xml:space="preserve"> Castillo M, </w:t>
      </w:r>
      <w:proofErr w:type="spellStart"/>
      <w:r w:rsidRPr="009766E7">
        <w:rPr>
          <w:lang w:val="en-US"/>
        </w:rPr>
        <w:t>Almonte</w:t>
      </w:r>
      <w:proofErr w:type="spellEnd"/>
      <w:r w:rsidRPr="009766E7">
        <w:rPr>
          <w:lang w:val="en-US"/>
        </w:rPr>
        <w:t xml:space="preserve"> R, </w:t>
      </w:r>
      <w:proofErr w:type="spellStart"/>
      <w:r w:rsidRPr="009766E7">
        <w:rPr>
          <w:lang w:val="en-US"/>
        </w:rPr>
        <w:t>Ramírez</w:t>
      </w:r>
      <w:proofErr w:type="spellEnd"/>
      <w:r w:rsidRPr="009766E7">
        <w:rPr>
          <w:lang w:val="en-US"/>
        </w:rPr>
        <w:t xml:space="preserve"> C, Cabrera B, Hernández R. </w:t>
      </w:r>
      <w:proofErr w:type="spellStart"/>
      <w:r w:rsidRPr="009766E7">
        <w:rPr>
          <w:lang w:val="en-US"/>
        </w:rPr>
        <w:t>Características</w:t>
      </w:r>
      <w:proofErr w:type="spellEnd"/>
      <w:r w:rsidRPr="009766E7">
        <w:rPr>
          <w:lang w:val="en-US"/>
        </w:rPr>
        <w:t xml:space="preserve"> </w:t>
      </w:r>
      <w:proofErr w:type="spellStart"/>
      <w:r w:rsidRPr="009766E7">
        <w:rPr>
          <w:lang w:val="en-US"/>
        </w:rPr>
        <w:t>clínicas</w:t>
      </w:r>
      <w:proofErr w:type="spellEnd"/>
      <w:r w:rsidRPr="009766E7">
        <w:rPr>
          <w:lang w:val="en-US"/>
        </w:rPr>
        <w:t xml:space="preserve"> de las </w:t>
      </w:r>
      <w:proofErr w:type="spellStart"/>
      <w:r w:rsidRPr="009766E7">
        <w:rPr>
          <w:lang w:val="en-US"/>
        </w:rPr>
        <w:t>artritis</w:t>
      </w:r>
      <w:proofErr w:type="spellEnd"/>
      <w:r w:rsidRPr="009766E7">
        <w:rPr>
          <w:lang w:val="en-US"/>
        </w:rPr>
        <w:t xml:space="preserve"> </w:t>
      </w:r>
      <w:proofErr w:type="spellStart"/>
      <w:r w:rsidRPr="009766E7">
        <w:rPr>
          <w:lang w:val="en-US"/>
        </w:rPr>
        <w:t>sépticas</w:t>
      </w:r>
      <w:proofErr w:type="spellEnd"/>
      <w:r w:rsidRPr="009766E7">
        <w:rPr>
          <w:lang w:val="en-US"/>
        </w:rPr>
        <w:t xml:space="preserve">, </w:t>
      </w:r>
      <w:proofErr w:type="spellStart"/>
      <w:r w:rsidRPr="009766E7">
        <w:rPr>
          <w:lang w:val="en-US"/>
        </w:rPr>
        <w:t>ArchDomPed</w:t>
      </w:r>
      <w:proofErr w:type="spellEnd"/>
      <w:r w:rsidRPr="009766E7">
        <w:rPr>
          <w:lang w:val="en-US"/>
        </w:rPr>
        <w:t>. 1992; 28: 12-18.</w:t>
      </w:r>
    </w:p>
    <w:p w:rsidR="009766E7" w:rsidRPr="009766E7" w:rsidRDefault="009766E7" w:rsidP="009766E7">
      <w:pPr>
        <w:pStyle w:val="Biblio"/>
        <w:numPr>
          <w:ilvl w:val="0"/>
          <w:numId w:val="2"/>
        </w:numPr>
        <w:rPr>
          <w:lang w:val="en-US"/>
        </w:rPr>
      </w:pPr>
      <w:r w:rsidRPr="009766E7">
        <w:rPr>
          <w:lang w:val="en-US"/>
        </w:rPr>
        <w:t xml:space="preserve">Kocher MS, </w:t>
      </w:r>
      <w:proofErr w:type="spellStart"/>
      <w:r w:rsidRPr="009766E7">
        <w:rPr>
          <w:lang w:val="en-US"/>
        </w:rPr>
        <w:t>Mandinga</w:t>
      </w:r>
      <w:proofErr w:type="spellEnd"/>
      <w:r w:rsidRPr="009766E7">
        <w:rPr>
          <w:lang w:val="en-US"/>
        </w:rPr>
        <w:t xml:space="preserve"> R, Murphy JM, </w:t>
      </w:r>
      <w:proofErr w:type="spellStart"/>
      <w:r w:rsidRPr="009766E7">
        <w:rPr>
          <w:lang w:val="en-US"/>
        </w:rPr>
        <w:t>Goldmann</w:t>
      </w:r>
      <w:proofErr w:type="spellEnd"/>
      <w:r w:rsidRPr="009766E7">
        <w:rPr>
          <w:lang w:val="en-US"/>
        </w:rPr>
        <w:t xml:space="preserve"> D, Harper M, </w:t>
      </w:r>
      <w:proofErr w:type="spellStart"/>
      <w:r w:rsidRPr="009766E7">
        <w:rPr>
          <w:lang w:val="en-US"/>
        </w:rPr>
        <w:t>Sundel</w:t>
      </w:r>
      <w:proofErr w:type="spellEnd"/>
      <w:r w:rsidRPr="009766E7">
        <w:rPr>
          <w:lang w:val="en-US"/>
        </w:rPr>
        <w:t xml:space="preserve"> R, </w:t>
      </w:r>
      <w:proofErr w:type="spellStart"/>
      <w:r w:rsidRPr="009766E7">
        <w:rPr>
          <w:lang w:val="en-US"/>
        </w:rPr>
        <w:t>Ecklund</w:t>
      </w:r>
      <w:proofErr w:type="spellEnd"/>
      <w:r w:rsidRPr="009766E7">
        <w:rPr>
          <w:lang w:val="en-US"/>
        </w:rPr>
        <w:t xml:space="preserve"> K, </w:t>
      </w:r>
      <w:proofErr w:type="spellStart"/>
      <w:r w:rsidRPr="009766E7">
        <w:rPr>
          <w:lang w:val="en-US"/>
        </w:rPr>
        <w:t>Kasser</w:t>
      </w:r>
      <w:proofErr w:type="spellEnd"/>
      <w:r w:rsidRPr="009766E7">
        <w:rPr>
          <w:lang w:val="en-US"/>
        </w:rPr>
        <w:t xml:space="preserve"> J. A clinical practice guideline for treatment of septic arthritis in children: efficacy in improving process of care and effect on outcome of septic arthritis of the hip. J Bone Joint </w:t>
      </w:r>
      <w:proofErr w:type="spellStart"/>
      <w:r w:rsidRPr="009766E7">
        <w:rPr>
          <w:lang w:val="en-US"/>
        </w:rPr>
        <w:t>Surg</w:t>
      </w:r>
      <w:proofErr w:type="spellEnd"/>
      <w:r w:rsidRPr="009766E7">
        <w:rPr>
          <w:lang w:val="en-US"/>
        </w:rPr>
        <w:t xml:space="preserve"> Am 2003; 85:994-9.</w:t>
      </w:r>
    </w:p>
    <w:p w:rsidR="009766E7" w:rsidRPr="009766E7" w:rsidRDefault="009766E7" w:rsidP="009766E7">
      <w:pPr>
        <w:pStyle w:val="Biblio"/>
        <w:numPr>
          <w:ilvl w:val="0"/>
          <w:numId w:val="2"/>
        </w:numPr>
        <w:rPr>
          <w:lang w:val="en-US"/>
        </w:rPr>
      </w:pPr>
      <w:r w:rsidRPr="009766E7">
        <w:rPr>
          <w:lang w:val="en-US"/>
        </w:rPr>
        <w:t xml:space="preserve"> </w:t>
      </w:r>
      <w:proofErr w:type="spellStart"/>
      <w:r w:rsidRPr="009766E7">
        <w:rPr>
          <w:lang w:val="en-US"/>
        </w:rPr>
        <w:t>Givon</w:t>
      </w:r>
      <w:proofErr w:type="spellEnd"/>
      <w:r w:rsidRPr="009766E7">
        <w:rPr>
          <w:lang w:val="en-US"/>
        </w:rPr>
        <w:t xml:space="preserve"> U, </w:t>
      </w:r>
      <w:proofErr w:type="spellStart"/>
      <w:r w:rsidRPr="009766E7">
        <w:rPr>
          <w:lang w:val="en-US"/>
        </w:rPr>
        <w:t>Ganel</w:t>
      </w:r>
      <w:proofErr w:type="spellEnd"/>
      <w:r w:rsidRPr="009766E7">
        <w:rPr>
          <w:lang w:val="en-US"/>
        </w:rPr>
        <w:t xml:space="preserve"> A. Treatment of early septic arthritis of the hip in children: Comparison of results of open </w:t>
      </w:r>
      <w:proofErr w:type="spellStart"/>
      <w:r w:rsidRPr="009766E7">
        <w:rPr>
          <w:lang w:val="en-US"/>
        </w:rPr>
        <w:t>arthrotomy</w:t>
      </w:r>
      <w:proofErr w:type="spellEnd"/>
      <w:r w:rsidRPr="009766E7">
        <w:rPr>
          <w:lang w:val="en-US"/>
        </w:rPr>
        <w:t xml:space="preserve"> versus arthroscopic drainage. J Child </w:t>
      </w:r>
      <w:proofErr w:type="spellStart"/>
      <w:r w:rsidRPr="009766E7">
        <w:rPr>
          <w:lang w:val="en-US"/>
        </w:rPr>
        <w:t>Orthop</w:t>
      </w:r>
      <w:proofErr w:type="spellEnd"/>
      <w:r w:rsidRPr="009766E7">
        <w:rPr>
          <w:lang w:val="en-US"/>
        </w:rPr>
        <w:t>. 2008; 2:499.</w:t>
      </w:r>
    </w:p>
    <w:p w:rsidR="009766E7" w:rsidRPr="009766E7" w:rsidRDefault="009766E7" w:rsidP="009766E7">
      <w:pPr>
        <w:pStyle w:val="Biblio"/>
        <w:numPr>
          <w:ilvl w:val="0"/>
          <w:numId w:val="2"/>
        </w:numPr>
        <w:rPr>
          <w:lang w:val="en-US"/>
        </w:rPr>
      </w:pPr>
      <w:r w:rsidRPr="009766E7">
        <w:rPr>
          <w:lang w:val="en-US"/>
        </w:rPr>
        <w:t xml:space="preserve"> El-Sayed AM. Treatment of early septic arthritis of the hip in children: comparison of results of open </w:t>
      </w:r>
      <w:proofErr w:type="spellStart"/>
      <w:r w:rsidRPr="009766E7">
        <w:rPr>
          <w:lang w:val="en-US"/>
        </w:rPr>
        <w:lastRenderedPageBreak/>
        <w:t>arthrotomy</w:t>
      </w:r>
      <w:proofErr w:type="spellEnd"/>
      <w:r w:rsidRPr="009766E7">
        <w:rPr>
          <w:lang w:val="en-US"/>
        </w:rPr>
        <w:t xml:space="preserve"> versus arthroscopic drainage. J Child </w:t>
      </w:r>
      <w:proofErr w:type="spellStart"/>
      <w:r w:rsidRPr="009766E7">
        <w:rPr>
          <w:lang w:val="en-US"/>
        </w:rPr>
        <w:t>Orthop</w:t>
      </w:r>
      <w:proofErr w:type="spellEnd"/>
      <w:r w:rsidRPr="009766E7">
        <w:rPr>
          <w:lang w:val="en-US"/>
        </w:rPr>
        <w:t>. 2008 Jun;2(3):229-37.</w:t>
      </w:r>
    </w:p>
    <w:p w:rsidR="009766E7" w:rsidRPr="009766E7" w:rsidRDefault="009766E7" w:rsidP="009766E7">
      <w:pPr>
        <w:pStyle w:val="Biblio"/>
        <w:numPr>
          <w:ilvl w:val="0"/>
          <w:numId w:val="2"/>
        </w:numPr>
        <w:rPr>
          <w:lang w:val="en-US"/>
        </w:rPr>
      </w:pPr>
      <w:r w:rsidRPr="009766E7">
        <w:rPr>
          <w:lang w:val="en-US"/>
        </w:rPr>
        <w:t xml:space="preserve"> </w:t>
      </w:r>
      <w:proofErr w:type="spellStart"/>
      <w:r w:rsidRPr="009766E7">
        <w:rPr>
          <w:lang w:val="en-US"/>
        </w:rPr>
        <w:t>Jalil</w:t>
      </w:r>
      <w:proofErr w:type="spellEnd"/>
      <w:r w:rsidRPr="009766E7">
        <w:rPr>
          <w:lang w:val="en-US"/>
        </w:rPr>
        <w:t xml:space="preserve">, Andres M, </w:t>
      </w:r>
      <w:proofErr w:type="spellStart"/>
      <w:r w:rsidRPr="009766E7">
        <w:rPr>
          <w:lang w:val="en-US"/>
        </w:rPr>
        <w:t>Bulacio</w:t>
      </w:r>
      <w:proofErr w:type="spellEnd"/>
      <w:r w:rsidRPr="009766E7">
        <w:rPr>
          <w:lang w:val="en-US"/>
        </w:rPr>
        <w:t xml:space="preserve"> </w:t>
      </w:r>
      <w:proofErr w:type="spellStart"/>
      <w:r w:rsidRPr="009766E7">
        <w:rPr>
          <w:lang w:val="en-US"/>
        </w:rPr>
        <w:t>Podio</w:t>
      </w:r>
      <w:proofErr w:type="spellEnd"/>
      <w:r w:rsidRPr="009766E7">
        <w:rPr>
          <w:lang w:val="en-US"/>
        </w:rPr>
        <w:t xml:space="preserve"> E, </w:t>
      </w:r>
      <w:proofErr w:type="spellStart"/>
      <w:r w:rsidRPr="009766E7">
        <w:rPr>
          <w:lang w:val="en-US"/>
        </w:rPr>
        <w:t>Theaux</w:t>
      </w:r>
      <w:proofErr w:type="spellEnd"/>
      <w:r w:rsidRPr="009766E7">
        <w:rPr>
          <w:lang w:val="en-US"/>
        </w:rPr>
        <w:t xml:space="preserve">, Ricardo R. </w:t>
      </w:r>
      <w:proofErr w:type="spellStart"/>
      <w:r w:rsidRPr="009766E7">
        <w:rPr>
          <w:lang w:val="en-US"/>
        </w:rPr>
        <w:t>Protocolo</w:t>
      </w:r>
      <w:proofErr w:type="spellEnd"/>
      <w:r w:rsidRPr="009766E7">
        <w:rPr>
          <w:lang w:val="en-US"/>
        </w:rPr>
        <w:t xml:space="preserve"> </w:t>
      </w:r>
      <w:proofErr w:type="spellStart"/>
      <w:r w:rsidRPr="009766E7">
        <w:rPr>
          <w:lang w:val="en-US"/>
        </w:rPr>
        <w:t>Médico</w:t>
      </w:r>
      <w:proofErr w:type="spellEnd"/>
      <w:r w:rsidRPr="009766E7">
        <w:rPr>
          <w:lang w:val="en-US"/>
        </w:rPr>
        <w:t xml:space="preserve"> de Dolor </w:t>
      </w:r>
      <w:proofErr w:type="spellStart"/>
      <w:r w:rsidRPr="009766E7">
        <w:rPr>
          <w:lang w:val="en-US"/>
        </w:rPr>
        <w:t>Agudo</w:t>
      </w:r>
      <w:proofErr w:type="spellEnd"/>
      <w:r w:rsidRPr="009766E7">
        <w:rPr>
          <w:lang w:val="en-US"/>
        </w:rPr>
        <w:t xml:space="preserve"> de </w:t>
      </w:r>
      <w:proofErr w:type="spellStart"/>
      <w:r w:rsidRPr="009766E7">
        <w:rPr>
          <w:lang w:val="en-US"/>
        </w:rPr>
        <w:t>Cadera</w:t>
      </w:r>
      <w:proofErr w:type="spellEnd"/>
      <w:r w:rsidRPr="009766E7">
        <w:rPr>
          <w:lang w:val="en-US"/>
        </w:rPr>
        <w:t xml:space="preserve"> </w:t>
      </w:r>
      <w:proofErr w:type="spellStart"/>
      <w:r w:rsidRPr="009766E7">
        <w:rPr>
          <w:lang w:val="en-US"/>
        </w:rPr>
        <w:t>en</w:t>
      </w:r>
      <w:proofErr w:type="spellEnd"/>
      <w:r w:rsidRPr="009766E7">
        <w:rPr>
          <w:lang w:val="en-US"/>
        </w:rPr>
        <w:t xml:space="preserve"> </w:t>
      </w:r>
      <w:proofErr w:type="spellStart"/>
      <w:r w:rsidRPr="009766E7">
        <w:rPr>
          <w:lang w:val="en-US"/>
        </w:rPr>
        <w:t>pacientes</w:t>
      </w:r>
      <w:proofErr w:type="spellEnd"/>
      <w:r w:rsidRPr="009766E7">
        <w:rPr>
          <w:lang w:val="en-US"/>
        </w:rPr>
        <w:t xml:space="preserve"> </w:t>
      </w:r>
      <w:proofErr w:type="spellStart"/>
      <w:r w:rsidRPr="009766E7">
        <w:rPr>
          <w:lang w:val="en-US"/>
        </w:rPr>
        <w:t>pediátricos</w:t>
      </w:r>
      <w:proofErr w:type="spellEnd"/>
      <w:r w:rsidRPr="009766E7">
        <w:rPr>
          <w:lang w:val="en-US"/>
        </w:rPr>
        <w:t xml:space="preserve">. Clínica Universitaria Reina Fabiola. </w:t>
      </w:r>
      <w:proofErr w:type="spellStart"/>
      <w:r w:rsidRPr="009766E7">
        <w:rPr>
          <w:lang w:val="en-US"/>
        </w:rPr>
        <w:t>Última</w:t>
      </w:r>
      <w:proofErr w:type="spellEnd"/>
      <w:r w:rsidRPr="009766E7">
        <w:rPr>
          <w:lang w:val="en-US"/>
        </w:rPr>
        <w:t xml:space="preserve"> </w:t>
      </w:r>
      <w:proofErr w:type="spellStart"/>
      <w:r w:rsidRPr="009766E7">
        <w:rPr>
          <w:lang w:val="en-US"/>
        </w:rPr>
        <w:t>revisión</w:t>
      </w:r>
      <w:proofErr w:type="spellEnd"/>
      <w:r w:rsidRPr="009766E7">
        <w:rPr>
          <w:lang w:val="en-US"/>
        </w:rPr>
        <w:t xml:space="preserve"> Agosto 2017.</w:t>
      </w:r>
    </w:p>
    <w:p w:rsidR="009766E7" w:rsidRPr="009766E7" w:rsidRDefault="009766E7" w:rsidP="009766E7">
      <w:pPr>
        <w:pStyle w:val="Biblio"/>
        <w:numPr>
          <w:ilvl w:val="0"/>
          <w:numId w:val="2"/>
        </w:numPr>
        <w:rPr>
          <w:lang w:val="en-US"/>
        </w:rPr>
      </w:pPr>
      <w:proofErr w:type="spellStart"/>
      <w:r w:rsidRPr="009766E7">
        <w:rPr>
          <w:lang w:val="en-US"/>
        </w:rPr>
        <w:t>Chiappini</w:t>
      </w:r>
      <w:proofErr w:type="spellEnd"/>
      <w:r w:rsidRPr="009766E7">
        <w:rPr>
          <w:lang w:val="en-US"/>
        </w:rPr>
        <w:t xml:space="preserve"> E, </w:t>
      </w:r>
      <w:proofErr w:type="spellStart"/>
      <w:r w:rsidRPr="009766E7">
        <w:rPr>
          <w:lang w:val="en-US"/>
        </w:rPr>
        <w:t>Mastrolia</w:t>
      </w:r>
      <w:proofErr w:type="spellEnd"/>
      <w:r w:rsidRPr="009766E7">
        <w:rPr>
          <w:lang w:val="en-US"/>
        </w:rPr>
        <w:t xml:space="preserve"> MV, Galli L, De Martino M, et al. Septic arthritis in children in resource limited and non-resource limited countries: an update on diagnosis and treatment. Expert Rev Anti Infect </w:t>
      </w:r>
      <w:proofErr w:type="spellStart"/>
      <w:r w:rsidRPr="009766E7">
        <w:rPr>
          <w:lang w:val="en-US"/>
        </w:rPr>
        <w:t>Ther</w:t>
      </w:r>
      <w:proofErr w:type="spellEnd"/>
      <w:r w:rsidRPr="009766E7">
        <w:rPr>
          <w:lang w:val="en-US"/>
        </w:rPr>
        <w:t xml:space="preserve">. 2016 Nov;14(11):1087-1096. </w:t>
      </w:r>
      <w:proofErr w:type="spellStart"/>
      <w:r w:rsidRPr="009766E7">
        <w:rPr>
          <w:lang w:val="en-US"/>
        </w:rPr>
        <w:t>Epub</w:t>
      </w:r>
      <w:proofErr w:type="spellEnd"/>
      <w:r w:rsidRPr="009766E7">
        <w:rPr>
          <w:lang w:val="en-US"/>
        </w:rPr>
        <w:t xml:space="preserve"> 2016 Sep 21. </w:t>
      </w:r>
    </w:p>
    <w:p w:rsidR="009766E7" w:rsidRPr="009766E7" w:rsidRDefault="009766E7" w:rsidP="009766E7">
      <w:pPr>
        <w:pStyle w:val="Biblio"/>
        <w:numPr>
          <w:ilvl w:val="0"/>
          <w:numId w:val="2"/>
        </w:numPr>
        <w:rPr>
          <w:lang w:val="en-US"/>
        </w:rPr>
      </w:pPr>
      <w:r w:rsidRPr="009766E7">
        <w:rPr>
          <w:lang w:val="en-US"/>
        </w:rPr>
        <w:t xml:space="preserve"> Moro-Lago I, Talavera G, </w:t>
      </w:r>
      <w:proofErr w:type="spellStart"/>
      <w:r w:rsidRPr="009766E7">
        <w:rPr>
          <w:lang w:val="en-US"/>
        </w:rPr>
        <w:t>Moraleda</w:t>
      </w:r>
      <w:proofErr w:type="spellEnd"/>
      <w:r w:rsidRPr="009766E7">
        <w:rPr>
          <w:lang w:val="en-US"/>
        </w:rPr>
        <w:t xml:space="preserve"> L, González-</w:t>
      </w:r>
      <w:proofErr w:type="spellStart"/>
      <w:r w:rsidRPr="009766E7">
        <w:rPr>
          <w:lang w:val="en-US"/>
        </w:rPr>
        <w:t>Morán</w:t>
      </w:r>
      <w:proofErr w:type="spellEnd"/>
      <w:r w:rsidRPr="009766E7">
        <w:rPr>
          <w:lang w:val="en-US"/>
        </w:rPr>
        <w:t xml:space="preserve"> G. </w:t>
      </w:r>
      <w:proofErr w:type="spellStart"/>
      <w:r w:rsidRPr="009766E7">
        <w:rPr>
          <w:lang w:val="en-US"/>
        </w:rPr>
        <w:t>Presentación</w:t>
      </w:r>
      <w:proofErr w:type="spellEnd"/>
      <w:r w:rsidRPr="009766E7">
        <w:rPr>
          <w:lang w:val="en-US"/>
        </w:rPr>
        <w:t xml:space="preserve"> </w:t>
      </w:r>
      <w:proofErr w:type="spellStart"/>
      <w:r w:rsidRPr="009766E7">
        <w:rPr>
          <w:lang w:val="en-US"/>
        </w:rPr>
        <w:t>clínica</w:t>
      </w:r>
      <w:proofErr w:type="spellEnd"/>
      <w:r w:rsidRPr="009766E7">
        <w:rPr>
          <w:lang w:val="en-US"/>
        </w:rPr>
        <w:t xml:space="preserve"> y </w:t>
      </w:r>
      <w:proofErr w:type="spellStart"/>
      <w:r w:rsidRPr="009766E7">
        <w:rPr>
          <w:lang w:val="en-US"/>
        </w:rPr>
        <w:t>tratamiento</w:t>
      </w:r>
      <w:proofErr w:type="spellEnd"/>
      <w:r w:rsidRPr="009766E7">
        <w:rPr>
          <w:lang w:val="en-US"/>
        </w:rPr>
        <w:t xml:space="preserve"> de las </w:t>
      </w:r>
      <w:proofErr w:type="spellStart"/>
      <w:r w:rsidRPr="009766E7">
        <w:rPr>
          <w:lang w:val="en-US"/>
        </w:rPr>
        <w:t>artritis</w:t>
      </w:r>
      <w:proofErr w:type="spellEnd"/>
      <w:r w:rsidRPr="009766E7">
        <w:rPr>
          <w:lang w:val="en-US"/>
        </w:rPr>
        <w:t xml:space="preserve"> </w:t>
      </w:r>
      <w:proofErr w:type="spellStart"/>
      <w:r w:rsidRPr="009766E7">
        <w:rPr>
          <w:lang w:val="en-US"/>
        </w:rPr>
        <w:t>sépticas</w:t>
      </w:r>
      <w:proofErr w:type="spellEnd"/>
      <w:r w:rsidRPr="009766E7">
        <w:rPr>
          <w:lang w:val="en-US"/>
        </w:rPr>
        <w:t xml:space="preserve"> </w:t>
      </w:r>
      <w:proofErr w:type="spellStart"/>
      <w:r w:rsidRPr="009766E7">
        <w:rPr>
          <w:lang w:val="en-US"/>
        </w:rPr>
        <w:t>en</w:t>
      </w:r>
      <w:proofErr w:type="spellEnd"/>
      <w:r w:rsidRPr="009766E7">
        <w:rPr>
          <w:lang w:val="en-US"/>
        </w:rPr>
        <w:t xml:space="preserve"> </w:t>
      </w:r>
      <w:proofErr w:type="spellStart"/>
      <w:r w:rsidRPr="009766E7">
        <w:rPr>
          <w:lang w:val="en-US"/>
        </w:rPr>
        <w:t>niños</w:t>
      </w:r>
      <w:proofErr w:type="spellEnd"/>
      <w:r w:rsidRPr="009766E7">
        <w:rPr>
          <w:lang w:val="en-US"/>
        </w:rPr>
        <w:t xml:space="preserve">. Rev </w:t>
      </w:r>
      <w:proofErr w:type="spellStart"/>
      <w:r w:rsidRPr="009766E7">
        <w:rPr>
          <w:lang w:val="en-US"/>
        </w:rPr>
        <w:t>Esp</w:t>
      </w:r>
      <w:proofErr w:type="spellEnd"/>
      <w:r w:rsidRPr="009766E7">
        <w:rPr>
          <w:lang w:val="en-US"/>
        </w:rPr>
        <w:t xml:space="preserve"> Cir </w:t>
      </w:r>
      <w:proofErr w:type="spellStart"/>
      <w:r w:rsidRPr="009766E7">
        <w:rPr>
          <w:lang w:val="en-US"/>
        </w:rPr>
        <w:t>Ortop</w:t>
      </w:r>
      <w:proofErr w:type="spellEnd"/>
      <w:r w:rsidRPr="009766E7">
        <w:rPr>
          <w:lang w:val="en-US"/>
        </w:rPr>
        <w:t xml:space="preserve"> </w:t>
      </w:r>
      <w:proofErr w:type="spellStart"/>
      <w:r w:rsidRPr="009766E7">
        <w:rPr>
          <w:lang w:val="en-US"/>
        </w:rPr>
        <w:t>Traumatol</w:t>
      </w:r>
      <w:proofErr w:type="spellEnd"/>
      <w:r w:rsidRPr="009766E7">
        <w:rPr>
          <w:lang w:val="en-US"/>
        </w:rPr>
        <w:t>. 2017 May - Jun;61(3):170-175.</w:t>
      </w:r>
    </w:p>
    <w:p w:rsidR="009766E7" w:rsidRPr="009766E7" w:rsidRDefault="009766E7" w:rsidP="009766E7">
      <w:pPr>
        <w:pStyle w:val="Biblio"/>
        <w:numPr>
          <w:ilvl w:val="0"/>
          <w:numId w:val="2"/>
        </w:numPr>
        <w:rPr>
          <w:lang w:val="en-US"/>
        </w:rPr>
      </w:pPr>
      <w:r w:rsidRPr="009766E7">
        <w:rPr>
          <w:lang w:val="en-US"/>
        </w:rPr>
        <w:t xml:space="preserve"> </w:t>
      </w:r>
      <w:proofErr w:type="spellStart"/>
      <w:r w:rsidRPr="009766E7">
        <w:rPr>
          <w:lang w:val="en-US"/>
        </w:rPr>
        <w:t>Caksen</w:t>
      </w:r>
      <w:proofErr w:type="spellEnd"/>
      <w:r w:rsidRPr="009766E7">
        <w:rPr>
          <w:lang w:val="en-US"/>
        </w:rPr>
        <w:t xml:space="preserve"> H, </w:t>
      </w:r>
      <w:proofErr w:type="spellStart"/>
      <w:r w:rsidRPr="009766E7">
        <w:rPr>
          <w:lang w:val="en-US"/>
        </w:rPr>
        <w:t>Oztürk</w:t>
      </w:r>
      <w:proofErr w:type="spellEnd"/>
      <w:r w:rsidRPr="009766E7">
        <w:rPr>
          <w:lang w:val="en-US"/>
        </w:rPr>
        <w:t xml:space="preserve"> MK, </w:t>
      </w:r>
      <w:proofErr w:type="spellStart"/>
      <w:r w:rsidRPr="009766E7">
        <w:rPr>
          <w:lang w:val="en-US"/>
        </w:rPr>
        <w:t>Uzüm</w:t>
      </w:r>
      <w:proofErr w:type="spellEnd"/>
      <w:r w:rsidRPr="009766E7">
        <w:rPr>
          <w:lang w:val="en-US"/>
        </w:rPr>
        <w:t xml:space="preserve"> K, </w:t>
      </w:r>
      <w:proofErr w:type="spellStart"/>
      <w:r w:rsidRPr="009766E7">
        <w:rPr>
          <w:lang w:val="en-US"/>
        </w:rPr>
        <w:t>Yüksel</w:t>
      </w:r>
      <w:proofErr w:type="spellEnd"/>
      <w:r w:rsidRPr="009766E7">
        <w:rPr>
          <w:lang w:val="en-US"/>
        </w:rPr>
        <w:t xml:space="preserve"> S, et al. Septic arthritis in childhood. Pediatr Int. 2000 Oct;42(5):534-40.</w:t>
      </w:r>
    </w:p>
    <w:p w:rsidR="009766E7" w:rsidRPr="009766E7" w:rsidRDefault="009766E7" w:rsidP="009766E7">
      <w:pPr>
        <w:pStyle w:val="Biblio"/>
        <w:numPr>
          <w:ilvl w:val="0"/>
          <w:numId w:val="2"/>
        </w:numPr>
        <w:rPr>
          <w:lang w:val="en-US"/>
        </w:rPr>
      </w:pPr>
      <w:r w:rsidRPr="009766E7">
        <w:rPr>
          <w:lang w:val="en-US"/>
        </w:rPr>
        <w:t xml:space="preserve"> </w:t>
      </w:r>
      <w:proofErr w:type="spellStart"/>
      <w:r w:rsidRPr="009766E7">
        <w:rPr>
          <w:lang w:val="en-US"/>
        </w:rPr>
        <w:t>Yagupsky</w:t>
      </w:r>
      <w:proofErr w:type="spellEnd"/>
      <w:r w:rsidRPr="009766E7">
        <w:rPr>
          <w:lang w:val="en-US"/>
        </w:rPr>
        <w:t xml:space="preserve"> P, Bar-</w:t>
      </w:r>
      <w:proofErr w:type="spellStart"/>
      <w:r w:rsidRPr="009766E7">
        <w:rPr>
          <w:lang w:val="en-US"/>
        </w:rPr>
        <w:t>Ziv</w:t>
      </w:r>
      <w:proofErr w:type="spellEnd"/>
      <w:r w:rsidRPr="009766E7">
        <w:rPr>
          <w:lang w:val="en-US"/>
        </w:rPr>
        <w:t xml:space="preserve"> Y, Howard CB, Dagan R. Epidemiology, etiology, and clinical features of septic arthritis in children younger than 24 months. Arch </w:t>
      </w:r>
      <w:proofErr w:type="spellStart"/>
      <w:r w:rsidRPr="009766E7">
        <w:rPr>
          <w:lang w:val="en-US"/>
        </w:rPr>
        <w:t>Pediatr</w:t>
      </w:r>
      <w:proofErr w:type="spellEnd"/>
      <w:r w:rsidRPr="009766E7">
        <w:rPr>
          <w:lang w:val="en-US"/>
        </w:rPr>
        <w:t xml:space="preserve"> </w:t>
      </w:r>
      <w:proofErr w:type="spellStart"/>
      <w:r w:rsidRPr="009766E7">
        <w:rPr>
          <w:lang w:val="en-US"/>
        </w:rPr>
        <w:t>Adolesc</w:t>
      </w:r>
      <w:proofErr w:type="spellEnd"/>
      <w:r w:rsidRPr="009766E7">
        <w:rPr>
          <w:lang w:val="en-US"/>
        </w:rPr>
        <w:t xml:space="preserve"> Med. 1995 May;149(5):537-40. </w:t>
      </w:r>
    </w:p>
    <w:p w:rsidR="009766E7" w:rsidRPr="009766E7" w:rsidRDefault="009766E7" w:rsidP="009766E7">
      <w:pPr>
        <w:pStyle w:val="Biblio"/>
        <w:numPr>
          <w:ilvl w:val="0"/>
          <w:numId w:val="2"/>
        </w:numPr>
        <w:rPr>
          <w:lang w:val="en-US"/>
        </w:rPr>
      </w:pPr>
      <w:r w:rsidRPr="009766E7">
        <w:rPr>
          <w:lang w:val="en-US"/>
        </w:rPr>
        <w:t xml:space="preserve"> Agarwal A, Aggarwal AN. Bone and Joint Infections in Children: Septic Arthritis. Indian J Pediatr. 2016 Aug;83(8):825-33. </w:t>
      </w:r>
      <w:proofErr w:type="spellStart"/>
      <w:r w:rsidRPr="009766E7">
        <w:rPr>
          <w:lang w:val="en-US"/>
        </w:rPr>
        <w:t>doi</w:t>
      </w:r>
      <w:proofErr w:type="spellEnd"/>
      <w:r w:rsidRPr="009766E7">
        <w:rPr>
          <w:lang w:val="en-US"/>
        </w:rPr>
        <w:t xml:space="preserve">: 10.1007/s12098-015-1816-1. </w:t>
      </w:r>
      <w:proofErr w:type="spellStart"/>
      <w:r w:rsidRPr="009766E7">
        <w:rPr>
          <w:lang w:val="en-US"/>
        </w:rPr>
        <w:t>Epub</w:t>
      </w:r>
      <w:proofErr w:type="spellEnd"/>
      <w:r w:rsidRPr="009766E7">
        <w:rPr>
          <w:lang w:val="en-US"/>
        </w:rPr>
        <w:t xml:space="preserve"> 2015 Jul 21. </w:t>
      </w:r>
    </w:p>
    <w:p w:rsidR="009766E7" w:rsidRPr="009766E7" w:rsidRDefault="009766E7" w:rsidP="009766E7">
      <w:pPr>
        <w:pStyle w:val="Biblio"/>
        <w:numPr>
          <w:ilvl w:val="0"/>
          <w:numId w:val="2"/>
        </w:numPr>
        <w:rPr>
          <w:lang w:val="en-US"/>
        </w:rPr>
      </w:pPr>
      <w:r w:rsidRPr="009766E7">
        <w:rPr>
          <w:lang w:val="en-US"/>
        </w:rPr>
        <w:t xml:space="preserve"> </w:t>
      </w:r>
      <w:proofErr w:type="spellStart"/>
      <w:r w:rsidRPr="009766E7">
        <w:rPr>
          <w:lang w:val="en-US"/>
        </w:rPr>
        <w:t>Speiser</w:t>
      </w:r>
      <w:proofErr w:type="spellEnd"/>
      <w:r w:rsidRPr="009766E7">
        <w:rPr>
          <w:lang w:val="en-US"/>
        </w:rPr>
        <w:t xml:space="preserve"> JC, Moore TL, Osborn TG, Weiss TD, </w:t>
      </w:r>
      <w:proofErr w:type="spellStart"/>
      <w:r w:rsidRPr="009766E7">
        <w:rPr>
          <w:lang w:val="en-US"/>
        </w:rPr>
        <w:t>Zuckner</w:t>
      </w:r>
      <w:proofErr w:type="spellEnd"/>
      <w:r w:rsidRPr="009766E7">
        <w:rPr>
          <w:lang w:val="en-US"/>
        </w:rPr>
        <w:t xml:space="preserve"> J. Changing trends in pediatric septic arthritis. </w:t>
      </w:r>
      <w:proofErr w:type="spellStart"/>
      <w:r w:rsidRPr="009766E7">
        <w:rPr>
          <w:lang w:val="en-US"/>
        </w:rPr>
        <w:t>Semin</w:t>
      </w:r>
      <w:proofErr w:type="spellEnd"/>
      <w:r w:rsidRPr="009766E7">
        <w:rPr>
          <w:lang w:val="en-US"/>
        </w:rPr>
        <w:t xml:space="preserve"> Arthritis Rheum. 1985 Nov;15(2):132-8.</w:t>
      </w:r>
    </w:p>
    <w:p w:rsidR="009766E7" w:rsidRPr="009766E7" w:rsidRDefault="009766E7" w:rsidP="009766E7">
      <w:pPr>
        <w:pStyle w:val="Biblio"/>
        <w:numPr>
          <w:ilvl w:val="0"/>
          <w:numId w:val="2"/>
        </w:numPr>
        <w:rPr>
          <w:lang w:val="en-US"/>
        </w:rPr>
      </w:pPr>
      <w:r w:rsidRPr="009766E7">
        <w:rPr>
          <w:lang w:val="en-US"/>
        </w:rPr>
        <w:t xml:space="preserve"> </w:t>
      </w:r>
      <w:proofErr w:type="spellStart"/>
      <w:r w:rsidRPr="009766E7">
        <w:rPr>
          <w:lang w:val="en-US"/>
        </w:rPr>
        <w:t>Peltola</w:t>
      </w:r>
      <w:proofErr w:type="spellEnd"/>
      <w:r w:rsidRPr="009766E7">
        <w:rPr>
          <w:lang w:val="en-US"/>
        </w:rPr>
        <w:t xml:space="preserve"> H, </w:t>
      </w:r>
      <w:proofErr w:type="spellStart"/>
      <w:r w:rsidRPr="009766E7">
        <w:rPr>
          <w:lang w:val="en-US"/>
        </w:rPr>
        <w:t>Pääkkönen</w:t>
      </w:r>
      <w:proofErr w:type="spellEnd"/>
      <w:r w:rsidRPr="009766E7">
        <w:rPr>
          <w:lang w:val="en-US"/>
        </w:rPr>
        <w:t xml:space="preserve"> M, </w:t>
      </w:r>
      <w:proofErr w:type="spellStart"/>
      <w:r w:rsidRPr="009766E7">
        <w:rPr>
          <w:lang w:val="en-US"/>
        </w:rPr>
        <w:t>Kallio</w:t>
      </w:r>
      <w:proofErr w:type="spellEnd"/>
      <w:r w:rsidRPr="009766E7">
        <w:rPr>
          <w:lang w:val="en-US"/>
        </w:rPr>
        <w:t xml:space="preserve"> P, </w:t>
      </w:r>
      <w:proofErr w:type="spellStart"/>
      <w:r w:rsidRPr="009766E7">
        <w:rPr>
          <w:lang w:val="en-US"/>
        </w:rPr>
        <w:t>Kallio</w:t>
      </w:r>
      <w:proofErr w:type="spellEnd"/>
      <w:r w:rsidRPr="009766E7">
        <w:rPr>
          <w:lang w:val="en-US"/>
        </w:rPr>
        <w:t xml:space="preserve"> MJ; Osteomyelitis-Septic Arthritis Study Group. Prospective, randomized trial of 10 days versus 30 days of antimicrobial treatment, including a short-term course of parenteral therapy, for childhood septic arthritis. </w:t>
      </w:r>
      <w:proofErr w:type="spellStart"/>
      <w:r w:rsidRPr="009766E7">
        <w:rPr>
          <w:lang w:val="en-US"/>
        </w:rPr>
        <w:t>Clin</w:t>
      </w:r>
      <w:proofErr w:type="spellEnd"/>
      <w:r w:rsidRPr="009766E7">
        <w:rPr>
          <w:lang w:val="en-US"/>
        </w:rPr>
        <w:t xml:space="preserve"> Infect Dis. 2009 May 1;48(9):1201-10.</w:t>
      </w:r>
    </w:p>
    <w:p w:rsidR="009766E7" w:rsidRPr="009766E7" w:rsidRDefault="00CD2B66" w:rsidP="009766E7">
      <w:pPr>
        <w:pStyle w:val="Biblio"/>
        <w:numPr>
          <w:ilvl w:val="0"/>
          <w:numId w:val="2"/>
        </w:numPr>
        <w:rPr>
          <w:lang w:val="en-US"/>
        </w:rPr>
      </w:pPr>
      <w:r>
        <w:rPr>
          <w:noProof/>
          <w:lang w:val="es-AR" w:eastAsia="es-AR"/>
        </w:rPr>
        <mc:AlternateContent>
          <mc:Choice Requires="wps">
            <w:drawing>
              <wp:anchor distT="0" distB="0" distL="114300" distR="114300" simplePos="0" relativeHeight="251702272" behindDoc="0" locked="0" layoutInCell="1" allowOverlap="1" wp14:anchorId="7615E1CE" wp14:editId="40848689">
                <wp:simplePos x="0" y="0"/>
                <wp:positionH relativeFrom="rightMargin">
                  <wp:align>left</wp:align>
                </wp:positionH>
                <wp:positionV relativeFrom="paragraph">
                  <wp:posOffset>532130</wp:posOffset>
                </wp:positionV>
                <wp:extent cx="426720" cy="396240"/>
                <wp:effectExtent l="0" t="0" r="11430" b="22860"/>
                <wp:wrapNone/>
                <wp:docPr id="30" name="Rectángulo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6720" cy="396240"/>
                        </a:xfrm>
                        <a:prstGeom prst="rect">
                          <a:avLst/>
                        </a:prstGeom>
                        <a:solidFill>
                          <a:srgbClr val="509D2F"/>
                        </a:solidFill>
                        <a:ln w="9525">
                          <a:solidFill>
                            <a:srgbClr val="000000"/>
                          </a:solidFill>
                          <a:round/>
                          <a:headEnd type="none" w="sm" len="sm"/>
                          <a:tailEnd type="none" w="sm" len="sm"/>
                        </a:ln>
                      </wps:spPr>
                      <wps:txbx>
                        <w:txbxContent>
                          <w:p w:rsidR="008977FC" w:rsidRDefault="000F3487" w:rsidP="008977FC">
                            <w:pPr>
                              <w:jc w:val="center"/>
                              <w:textDirection w:val="btLr"/>
                            </w:pPr>
                            <w:r>
                              <w:rPr>
                                <w:b/>
                                <w:color w:val="FFFFFF"/>
                                <w:sz w:val="24"/>
                              </w:rPr>
                              <w:t>238</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15E1CE" id="_x0000_s1036" style="position:absolute;left:0;text-align:left;margin-left:0;margin-top:41.9pt;width:33.6pt;height:31.2pt;flip:x;z-index:25170227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" fillcolor="#509d2f">
                <v:stroke startarrowwidth="narrow" startarrowlength="short" endarrowwidth="narrow" endarrowlength="short" joinstyle="round"/>
                <v:textbox inset="2.53958mm,1.2694mm,2.53958mm,1.2694mm">
                  <w:txbxContent>
                    <w:p w:rsidR="008977FC" w:rsidRDefault="000F3487" w:rsidP="008977FC">
                      <w:pPr>
                        <w:jc w:val="center"/>
                        <w:textDirection w:val="btLr"/>
                      </w:pPr>
                      <w:r>
                        <w:rPr>
                          <w:b/>
                          <w:color w:val="FFFFFF"/>
                          <w:sz w:val="24"/>
                        </w:rPr>
                        <w:t>238</w:t>
                      </w:r>
                    </w:p>
                  </w:txbxContent>
                </v:textbox>
                <w10:wrap anchorx="margin"/>
              </v:rect>
            </w:pict>
          </mc:Fallback>
        </mc:AlternateContent>
      </w:r>
      <w:r w:rsidR="009766E7" w:rsidRPr="009766E7">
        <w:rPr>
          <w:lang w:val="en-US"/>
        </w:rPr>
        <w:t xml:space="preserve"> Ramos Amador JT, </w:t>
      </w:r>
      <w:proofErr w:type="spellStart"/>
      <w:r w:rsidR="009766E7" w:rsidRPr="009766E7">
        <w:rPr>
          <w:lang w:val="en-US"/>
        </w:rPr>
        <w:t>López</w:t>
      </w:r>
      <w:proofErr w:type="spellEnd"/>
      <w:r w:rsidR="009766E7" w:rsidRPr="009766E7">
        <w:rPr>
          <w:lang w:val="en-US"/>
        </w:rPr>
        <w:t xml:space="preserve"> </w:t>
      </w:r>
      <w:proofErr w:type="spellStart"/>
      <w:r w:rsidR="009766E7" w:rsidRPr="009766E7">
        <w:rPr>
          <w:lang w:val="en-US"/>
        </w:rPr>
        <w:t>Laso</w:t>
      </w:r>
      <w:proofErr w:type="spellEnd"/>
      <w:r w:rsidR="009766E7" w:rsidRPr="009766E7">
        <w:rPr>
          <w:lang w:val="en-US"/>
        </w:rPr>
        <w:t xml:space="preserve"> E, Romero Blanco I, Alba Romero C, et al. </w:t>
      </w:r>
      <w:r w:rsidR="009766E7" w:rsidRPr="009766E7">
        <w:rPr>
          <w:lang w:val="en-US"/>
        </w:rPr>
        <w:lastRenderedPageBreak/>
        <w:t xml:space="preserve">Septic osteoarthritis in children. An </w:t>
      </w:r>
      <w:proofErr w:type="spellStart"/>
      <w:r w:rsidR="009766E7" w:rsidRPr="009766E7">
        <w:rPr>
          <w:lang w:val="en-US"/>
        </w:rPr>
        <w:t>Esp</w:t>
      </w:r>
      <w:proofErr w:type="spellEnd"/>
      <w:r w:rsidR="009766E7" w:rsidRPr="009766E7">
        <w:rPr>
          <w:lang w:val="en-US"/>
        </w:rPr>
        <w:t xml:space="preserve"> </w:t>
      </w:r>
      <w:proofErr w:type="spellStart"/>
      <w:r w:rsidR="009766E7" w:rsidRPr="009766E7">
        <w:rPr>
          <w:lang w:val="en-US"/>
        </w:rPr>
        <w:t>Pediatr</w:t>
      </w:r>
      <w:proofErr w:type="spellEnd"/>
      <w:r w:rsidR="009766E7" w:rsidRPr="009766E7">
        <w:rPr>
          <w:lang w:val="en-US"/>
        </w:rPr>
        <w:t>. 1998 Nov;49(5):481-6.</w:t>
      </w:r>
    </w:p>
    <w:p w:rsidR="009766E7" w:rsidRPr="009766E7" w:rsidRDefault="009766E7" w:rsidP="009766E7">
      <w:pPr>
        <w:pStyle w:val="Biblio"/>
        <w:numPr>
          <w:ilvl w:val="0"/>
          <w:numId w:val="2"/>
        </w:numPr>
        <w:rPr>
          <w:lang w:val="en-US"/>
        </w:rPr>
      </w:pPr>
      <w:r w:rsidRPr="009766E7">
        <w:rPr>
          <w:lang w:val="en-US"/>
        </w:rPr>
        <w:t xml:space="preserve"> Barton LL, </w:t>
      </w:r>
      <w:proofErr w:type="spellStart"/>
      <w:r w:rsidRPr="009766E7">
        <w:rPr>
          <w:lang w:val="en-US"/>
        </w:rPr>
        <w:t>Dunkle</w:t>
      </w:r>
      <w:proofErr w:type="spellEnd"/>
      <w:r w:rsidRPr="009766E7">
        <w:rPr>
          <w:lang w:val="en-US"/>
        </w:rPr>
        <w:t xml:space="preserve"> LM, Habib FH. Septic arthritis in childhood. A 13-year review. Am J Dis Child. 1987 Aug;141(8):898-900.</w:t>
      </w:r>
    </w:p>
    <w:p w:rsidR="009766E7" w:rsidRPr="009766E7" w:rsidRDefault="009766E7" w:rsidP="009766E7">
      <w:pPr>
        <w:pStyle w:val="Biblio"/>
        <w:numPr>
          <w:ilvl w:val="0"/>
          <w:numId w:val="2"/>
        </w:numPr>
        <w:rPr>
          <w:lang w:val="en-US"/>
        </w:rPr>
      </w:pPr>
      <w:r w:rsidRPr="009766E7">
        <w:rPr>
          <w:lang w:val="en-US"/>
        </w:rPr>
        <w:t xml:space="preserve"> Mooney JF, Murphy RF. Septic arthritis of the pediatric hip: update on diagnosis and treatment. </w:t>
      </w:r>
      <w:proofErr w:type="spellStart"/>
      <w:r w:rsidRPr="009766E7">
        <w:rPr>
          <w:lang w:val="en-US"/>
        </w:rPr>
        <w:t>Curr</w:t>
      </w:r>
      <w:proofErr w:type="spellEnd"/>
      <w:r w:rsidRPr="009766E7">
        <w:rPr>
          <w:lang w:val="en-US"/>
        </w:rPr>
        <w:t xml:space="preserve"> </w:t>
      </w:r>
      <w:proofErr w:type="spellStart"/>
      <w:r w:rsidRPr="009766E7">
        <w:rPr>
          <w:lang w:val="en-US"/>
        </w:rPr>
        <w:t>Opin</w:t>
      </w:r>
      <w:proofErr w:type="spellEnd"/>
      <w:r w:rsidRPr="009766E7">
        <w:rPr>
          <w:lang w:val="en-US"/>
        </w:rPr>
        <w:t xml:space="preserve"> </w:t>
      </w:r>
      <w:proofErr w:type="spellStart"/>
      <w:r w:rsidRPr="009766E7">
        <w:rPr>
          <w:lang w:val="en-US"/>
        </w:rPr>
        <w:t>Pediatr</w:t>
      </w:r>
      <w:proofErr w:type="spellEnd"/>
      <w:r w:rsidRPr="009766E7">
        <w:rPr>
          <w:lang w:val="en-US"/>
        </w:rPr>
        <w:t>. 2019 Feb;31(1):79-85.</w:t>
      </w:r>
    </w:p>
    <w:p w:rsidR="009766E7" w:rsidRPr="009766E7" w:rsidRDefault="009766E7" w:rsidP="009766E7">
      <w:pPr>
        <w:pStyle w:val="Biblio"/>
        <w:numPr>
          <w:ilvl w:val="0"/>
          <w:numId w:val="2"/>
        </w:numPr>
        <w:rPr>
          <w:lang w:val="en-US"/>
        </w:rPr>
      </w:pPr>
      <w:r w:rsidRPr="009766E7">
        <w:rPr>
          <w:lang w:val="en-US"/>
        </w:rPr>
        <w:t xml:space="preserve"> </w:t>
      </w:r>
      <w:proofErr w:type="spellStart"/>
      <w:r w:rsidRPr="009766E7">
        <w:rPr>
          <w:lang w:val="en-US"/>
        </w:rPr>
        <w:t>Volberg</w:t>
      </w:r>
      <w:proofErr w:type="spellEnd"/>
      <w:r w:rsidRPr="009766E7">
        <w:rPr>
          <w:lang w:val="en-US"/>
        </w:rPr>
        <w:t xml:space="preserve"> FM, Sumner TE, Abramson JS, Winchester PH. Unreliability of radiographic diagnosis of septic hip in children. Pediatrics. 1984 Jul;74(1):118-20.</w:t>
      </w:r>
    </w:p>
    <w:p w:rsidR="009766E7" w:rsidRPr="009766E7" w:rsidRDefault="009766E7" w:rsidP="009766E7">
      <w:pPr>
        <w:pStyle w:val="Biblio"/>
        <w:numPr>
          <w:ilvl w:val="0"/>
          <w:numId w:val="2"/>
        </w:numPr>
        <w:rPr>
          <w:lang w:val="en-US"/>
        </w:rPr>
      </w:pPr>
      <w:r w:rsidRPr="009766E7">
        <w:rPr>
          <w:lang w:val="en-US"/>
        </w:rPr>
        <w:t xml:space="preserve"> Plumb J, </w:t>
      </w:r>
      <w:proofErr w:type="spellStart"/>
      <w:r w:rsidRPr="009766E7">
        <w:rPr>
          <w:lang w:val="en-US"/>
        </w:rPr>
        <w:t>Mallin</w:t>
      </w:r>
      <w:proofErr w:type="spellEnd"/>
      <w:r w:rsidRPr="009766E7">
        <w:rPr>
          <w:lang w:val="en-US"/>
        </w:rPr>
        <w:t xml:space="preserve"> M, </w:t>
      </w:r>
      <w:proofErr w:type="spellStart"/>
      <w:r w:rsidRPr="009766E7">
        <w:rPr>
          <w:lang w:val="en-US"/>
        </w:rPr>
        <w:t>Bolte</w:t>
      </w:r>
      <w:proofErr w:type="spellEnd"/>
      <w:r w:rsidRPr="009766E7">
        <w:rPr>
          <w:lang w:val="en-US"/>
        </w:rPr>
        <w:t xml:space="preserve"> RG. The role of ultrasound in the emergency department evaluation of the acutely painful pediatric hip. </w:t>
      </w:r>
      <w:proofErr w:type="spellStart"/>
      <w:r w:rsidRPr="009766E7">
        <w:rPr>
          <w:lang w:val="en-US"/>
        </w:rPr>
        <w:t>Pediatr</w:t>
      </w:r>
      <w:proofErr w:type="spellEnd"/>
      <w:r w:rsidRPr="009766E7">
        <w:rPr>
          <w:lang w:val="en-US"/>
        </w:rPr>
        <w:t xml:space="preserve"> </w:t>
      </w:r>
      <w:proofErr w:type="spellStart"/>
      <w:r w:rsidRPr="009766E7">
        <w:rPr>
          <w:lang w:val="en-US"/>
        </w:rPr>
        <w:t>Emerg</w:t>
      </w:r>
      <w:proofErr w:type="spellEnd"/>
      <w:r w:rsidRPr="009766E7">
        <w:rPr>
          <w:lang w:val="en-US"/>
        </w:rPr>
        <w:t xml:space="preserve"> Care. 2015 Jan;31(1):54-8; quiz 59-61.</w:t>
      </w:r>
    </w:p>
    <w:p w:rsidR="009766E7" w:rsidRPr="009766E7" w:rsidRDefault="009766E7" w:rsidP="009766E7">
      <w:pPr>
        <w:pStyle w:val="Biblio"/>
        <w:numPr>
          <w:ilvl w:val="0"/>
          <w:numId w:val="2"/>
        </w:numPr>
        <w:rPr>
          <w:lang w:val="en-US"/>
        </w:rPr>
      </w:pPr>
      <w:r w:rsidRPr="009766E7">
        <w:rPr>
          <w:lang w:val="en-US"/>
        </w:rPr>
        <w:t xml:space="preserve"> </w:t>
      </w:r>
      <w:proofErr w:type="spellStart"/>
      <w:r w:rsidRPr="009766E7">
        <w:rPr>
          <w:lang w:val="en-US"/>
        </w:rPr>
        <w:t>Dörr</w:t>
      </w:r>
      <w:proofErr w:type="spellEnd"/>
      <w:r w:rsidRPr="009766E7">
        <w:rPr>
          <w:lang w:val="en-US"/>
        </w:rPr>
        <w:t xml:space="preserve"> U, </w:t>
      </w:r>
      <w:proofErr w:type="spellStart"/>
      <w:r w:rsidRPr="009766E7">
        <w:rPr>
          <w:lang w:val="en-US"/>
        </w:rPr>
        <w:t>Zieger</w:t>
      </w:r>
      <w:proofErr w:type="spellEnd"/>
      <w:r w:rsidRPr="009766E7">
        <w:rPr>
          <w:lang w:val="en-US"/>
        </w:rPr>
        <w:t xml:space="preserve"> M, </w:t>
      </w:r>
      <w:proofErr w:type="spellStart"/>
      <w:r w:rsidRPr="009766E7">
        <w:rPr>
          <w:lang w:val="en-US"/>
        </w:rPr>
        <w:t>Hauke</w:t>
      </w:r>
      <w:proofErr w:type="spellEnd"/>
      <w:r w:rsidRPr="009766E7">
        <w:rPr>
          <w:lang w:val="en-US"/>
        </w:rPr>
        <w:t xml:space="preserve"> H. Ultrasonography of the painful hip. Prospective studies in 204 patients. </w:t>
      </w:r>
      <w:proofErr w:type="spellStart"/>
      <w:r w:rsidRPr="009766E7">
        <w:rPr>
          <w:lang w:val="en-US"/>
        </w:rPr>
        <w:t>Pediatr</w:t>
      </w:r>
      <w:proofErr w:type="spellEnd"/>
      <w:r w:rsidRPr="009766E7">
        <w:rPr>
          <w:lang w:val="en-US"/>
        </w:rPr>
        <w:t xml:space="preserve"> </w:t>
      </w:r>
      <w:proofErr w:type="spellStart"/>
      <w:r w:rsidRPr="009766E7">
        <w:rPr>
          <w:lang w:val="en-US"/>
        </w:rPr>
        <w:t>Radiol</w:t>
      </w:r>
      <w:proofErr w:type="spellEnd"/>
      <w:r w:rsidRPr="009766E7">
        <w:rPr>
          <w:lang w:val="en-US"/>
        </w:rPr>
        <w:t>. 1988;19(1):36-40.</w:t>
      </w:r>
    </w:p>
    <w:p w:rsidR="009766E7" w:rsidRPr="009766E7" w:rsidRDefault="009766E7" w:rsidP="009766E7">
      <w:pPr>
        <w:pStyle w:val="Biblio"/>
        <w:numPr>
          <w:ilvl w:val="0"/>
          <w:numId w:val="2"/>
        </w:numPr>
        <w:rPr>
          <w:lang w:val="en-US"/>
        </w:rPr>
      </w:pPr>
      <w:r w:rsidRPr="009766E7">
        <w:rPr>
          <w:lang w:val="en-US"/>
        </w:rPr>
        <w:t xml:space="preserve"> </w:t>
      </w:r>
      <w:proofErr w:type="spellStart"/>
      <w:r w:rsidRPr="009766E7">
        <w:rPr>
          <w:lang w:val="en-US"/>
        </w:rPr>
        <w:t>McGoldrick</w:t>
      </w:r>
      <w:proofErr w:type="spellEnd"/>
      <w:r w:rsidRPr="009766E7">
        <w:rPr>
          <w:lang w:val="en-US"/>
        </w:rPr>
        <w:t xml:space="preserve"> F, Bourke T, Blake N, Fogarty E, et al. Accuracy of sonography in transient synovitis. J </w:t>
      </w:r>
      <w:proofErr w:type="spellStart"/>
      <w:r w:rsidRPr="009766E7">
        <w:rPr>
          <w:lang w:val="en-US"/>
        </w:rPr>
        <w:t>Pediatr</w:t>
      </w:r>
      <w:proofErr w:type="spellEnd"/>
      <w:r w:rsidRPr="009766E7">
        <w:rPr>
          <w:lang w:val="en-US"/>
        </w:rPr>
        <w:t xml:space="preserve"> </w:t>
      </w:r>
      <w:proofErr w:type="spellStart"/>
      <w:r w:rsidRPr="009766E7">
        <w:rPr>
          <w:lang w:val="en-US"/>
        </w:rPr>
        <w:t>Orthop</w:t>
      </w:r>
      <w:proofErr w:type="spellEnd"/>
      <w:r w:rsidRPr="009766E7">
        <w:rPr>
          <w:lang w:val="en-US"/>
        </w:rPr>
        <w:t xml:space="preserve">. 1990 Jul-Aug;10(4):501-3. </w:t>
      </w:r>
    </w:p>
    <w:p w:rsidR="009766E7" w:rsidRPr="009766E7" w:rsidRDefault="009766E7" w:rsidP="009766E7">
      <w:pPr>
        <w:pStyle w:val="Biblio"/>
        <w:numPr>
          <w:ilvl w:val="0"/>
          <w:numId w:val="2"/>
        </w:numPr>
        <w:rPr>
          <w:lang w:val="en-US"/>
        </w:rPr>
      </w:pPr>
      <w:r w:rsidRPr="009766E7">
        <w:rPr>
          <w:lang w:val="en-US"/>
        </w:rPr>
        <w:t xml:space="preserve"> Merino R, de </w:t>
      </w:r>
      <w:proofErr w:type="spellStart"/>
      <w:r w:rsidRPr="009766E7">
        <w:rPr>
          <w:lang w:val="en-US"/>
        </w:rPr>
        <w:t>Inocencio</w:t>
      </w:r>
      <w:proofErr w:type="spellEnd"/>
      <w:r w:rsidRPr="009766E7">
        <w:rPr>
          <w:lang w:val="en-US"/>
        </w:rPr>
        <w:t xml:space="preserve"> J, </w:t>
      </w:r>
      <w:proofErr w:type="spellStart"/>
      <w:r w:rsidRPr="009766E7">
        <w:rPr>
          <w:lang w:val="en-US"/>
        </w:rPr>
        <w:t>García-Consuegra</w:t>
      </w:r>
      <w:proofErr w:type="spellEnd"/>
      <w:r w:rsidRPr="009766E7">
        <w:rPr>
          <w:lang w:val="en-US"/>
        </w:rPr>
        <w:t xml:space="preserve"> J. Differentiation between transient synovitis and septic arthritis of the hip with clinical and ultrasound criteria. An </w:t>
      </w:r>
      <w:proofErr w:type="spellStart"/>
      <w:r w:rsidRPr="009766E7">
        <w:rPr>
          <w:lang w:val="en-US"/>
        </w:rPr>
        <w:t>Pediatr</w:t>
      </w:r>
      <w:proofErr w:type="spellEnd"/>
      <w:r w:rsidRPr="009766E7">
        <w:rPr>
          <w:lang w:val="en-US"/>
        </w:rPr>
        <w:t xml:space="preserve"> (</w:t>
      </w:r>
      <w:proofErr w:type="spellStart"/>
      <w:r w:rsidRPr="009766E7">
        <w:rPr>
          <w:lang w:val="en-US"/>
        </w:rPr>
        <w:t>Barc</w:t>
      </w:r>
      <w:proofErr w:type="spellEnd"/>
      <w:r w:rsidRPr="009766E7">
        <w:rPr>
          <w:lang w:val="en-US"/>
        </w:rPr>
        <w:t>). 2010 Oct;73(4):189-93.</w:t>
      </w:r>
    </w:p>
    <w:p w:rsidR="009766E7" w:rsidRPr="009766E7" w:rsidRDefault="009766E7" w:rsidP="009766E7">
      <w:pPr>
        <w:pStyle w:val="Biblio"/>
        <w:numPr>
          <w:ilvl w:val="0"/>
          <w:numId w:val="2"/>
        </w:numPr>
        <w:rPr>
          <w:lang w:val="en-US"/>
        </w:rPr>
      </w:pPr>
      <w:r w:rsidRPr="009766E7">
        <w:rPr>
          <w:lang w:val="en-US"/>
        </w:rPr>
        <w:t xml:space="preserve"> Yang WJ, </w:t>
      </w:r>
      <w:proofErr w:type="spellStart"/>
      <w:r w:rsidRPr="009766E7">
        <w:rPr>
          <w:lang w:val="en-US"/>
        </w:rPr>
        <w:t>Im</w:t>
      </w:r>
      <w:proofErr w:type="spellEnd"/>
      <w:r w:rsidRPr="009766E7">
        <w:rPr>
          <w:lang w:val="en-US"/>
        </w:rPr>
        <w:t xml:space="preserve"> SA, Lim GY, Chun HJ, et al. MR imaging of transient synovitis: differentiation from septic arthritis. </w:t>
      </w:r>
      <w:proofErr w:type="spellStart"/>
      <w:r w:rsidRPr="009766E7">
        <w:rPr>
          <w:lang w:val="en-US"/>
        </w:rPr>
        <w:t>Pediatr</w:t>
      </w:r>
      <w:proofErr w:type="spellEnd"/>
      <w:r w:rsidRPr="009766E7">
        <w:rPr>
          <w:lang w:val="en-US"/>
        </w:rPr>
        <w:t xml:space="preserve"> </w:t>
      </w:r>
      <w:proofErr w:type="spellStart"/>
      <w:r w:rsidRPr="009766E7">
        <w:rPr>
          <w:lang w:val="en-US"/>
        </w:rPr>
        <w:t>Radiol</w:t>
      </w:r>
      <w:proofErr w:type="spellEnd"/>
      <w:r w:rsidRPr="009766E7">
        <w:rPr>
          <w:lang w:val="en-US"/>
        </w:rPr>
        <w:t xml:space="preserve">. 2006 Nov;36(11):1154-8. </w:t>
      </w:r>
      <w:proofErr w:type="spellStart"/>
      <w:r w:rsidRPr="009766E7">
        <w:rPr>
          <w:lang w:val="en-US"/>
        </w:rPr>
        <w:t>Epub</w:t>
      </w:r>
      <w:proofErr w:type="spellEnd"/>
      <w:r w:rsidRPr="009766E7">
        <w:rPr>
          <w:lang w:val="en-US"/>
        </w:rPr>
        <w:t xml:space="preserve"> 2006 Sep 20.</w:t>
      </w:r>
    </w:p>
    <w:p w:rsidR="009766E7" w:rsidRPr="009766E7" w:rsidRDefault="009766E7" w:rsidP="009766E7">
      <w:pPr>
        <w:pStyle w:val="Biblio"/>
        <w:numPr>
          <w:ilvl w:val="0"/>
          <w:numId w:val="2"/>
        </w:numPr>
        <w:rPr>
          <w:lang w:val="en-US"/>
        </w:rPr>
      </w:pPr>
      <w:r w:rsidRPr="009766E7">
        <w:rPr>
          <w:lang w:val="en-US"/>
        </w:rPr>
        <w:t xml:space="preserve"> Gottschalk HP, Moor MA, Muhamad AR, Wenger DR, et al. Improving diagnostic efficiency: analysis of pelvic MRI versus emergency hip aspiration for suspected hip sepsis. J </w:t>
      </w:r>
      <w:proofErr w:type="spellStart"/>
      <w:r w:rsidRPr="009766E7">
        <w:rPr>
          <w:lang w:val="en-US"/>
        </w:rPr>
        <w:t>Pediatr</w:t>
      </w:r>
      <w:proofErr w:type="spellEnd"/>
      <w:r w:rsidRPr="009766E7">
        <w:rPr>
          <w:lang w:val="en-US"/>
        </w:rPr>
        <w:t xml:space="preserve"> </w:t>
      </w:r>
      <w:proofErr w:type="spellStart"/>
      <w:r w:rsidRPr="009766E7">
        <w:rPr>
          <w:lang w:val="en-US"/>
        </w:rPr>
        <w:t>Orthop</w:t>
      </w:r>
      <w:proofErr w:type="spellEnd"/>
      <w:r w:rsidRPr="009766E7">
        <w:rPr>
          <w:lang w:val="en-US"/>
        </w:rPr>
        <w:t>. 2014 Apr-May;34(3):300-6.</w:t>
      </w:r>
    </w:p>
    <w:p w:rsidR="009766E7" w:rsidRPr="009766E7" w:rsidRDefault="009766E7" w:rsidP="009766E7">
      <w:pPr>
        <w:pStyle w:val="Biblio"/>
        <w:numPr>
          <w:ilvl w:val="0"/>
          <w:numId w:val="2"/>
        </w:numPr>
        <w:rPr>
          <w:lang w:val="en-US"/>
        </w:rPr>
      </w:pPr>
      <w:r w:rsidRPr="009766E7">
        <w:rPr>
          <w:lang w:val="en-US"/>
        </w:rPr>
        <w:t xml:space="preserve"> Song KS, Lee SW, Bae KC. Key role of magnetic resonance imaging in the diagnosis of infections around the hip and pelvic girdle mimicking septic arthritis of the hip in children. J </w:t>
      </w:r>
      <w:proofErr w:type="spellStart"/>
      <w:r w:rsidRPr="009766E7">
        <w:rPr>
          <w:lang w:val="en-US"/>
        </w:rPr>
        <w:t>Pediatr</w:t>
      </w:r>
      <w:proofErr w:type="spellEnd"/>
      <w:r w:rsidRPr="009766E7">
        <w:rPr>
          <w:lang w:val="en-US"/>
        </w:rPr>
        <w:t xml:space="preserve"> </w:t>
      </w:r>
      <w:proofErr w:type="spellStart"/>
      <w:r w:rsidRPr="009766E7">
        <w:rPr>
          <w:lang w:val="en-US"/>
        </w:rPr>
        <w:t>Orthop</w:t>
      </w:r>
      <w:proofErr w:type="spellEnd"/>
      <w:r w:rsidRPr="009766E7">
        <w:rPr>
          <w:lang w:val="en-US"/>
        </w:rPr>
        <w:t xml:space="preserve"> B. 2016 May;25(3):234-40</w:t>
      </w:r>
    </w:p>
    <w:p w:rsidR="009766E7" w:rsidRPr="009766E7" w:rsidRDefault="009766E7" w:rsidP="009766E7">
      <w:pPr>
        <w:pStyle w:val="Biblio"/>
        <w:numPr>
          <w:ilvl w:val="0"/>
          <w:numId w:val="2"/>
        </w:numPr>
        <w:rPr>
          <w:lang w:val="en-US"/>
        </w:rPr>
      </w:pPr>
      <w:r w:rsidRPr="009766E7">
        <w:rPr>
          <w:lang w:val="en-US"/>
        </w:rPr>
        <w:lastRenderedPageBreak/>
        <w:t xml:space="preserve"> Rosenfeld S, Bernstein DT, </w:t>
      </w:r>
      <w:proofErr w:type="spellStart"/>
      <w:r w:rsidRPr="009766E7">
        <w:rPr>
          <w:lang w:val="en-US"/>
        </w:rPr>
        <w:t>Daram</w:t>
      </w:r>
      <w:proofErr w:type="spellEnd"/>
      <w:r w:rsidRPr="009766E7">
        <w:rPr>
          <w:lang w:val="en-US"/>
        </w:rPr>
        <w:t xml:space="preserve"> S, Dawson J, et al. Predicting the Presence of Adjacent Infections in Septic Arthritis in Children. J </w:t>
      </w:r>
      <w:proofErr w:type="spellStart"/>
      <w:r w:rsidRPr="009766E7">
        <w:rPr>
          <w:lang w:val="en-US"/>
        </w:rPr>
        <w:t>Pediatr</w:t>
      </w:r>
      <w:proofErr w:type="spellEnd"/>
      <w:r w:rsidRPr="009766E7">
        <w:rPr>
          <w:lang w:val="en-US"/>
        </w:rPr>
        <w:t xml:space="preserve"> </w:t>
      </w:r>
      <w:proofErr w:type="spellStart"/>
      <w:r w:rsidRPr="009766E7">
        <w:rPr>
          <w:lang w:val="en-US"/>
        </w:rPr>
        <w:t>Orthop</w:t>
      </w:r>
      <w:proofErr w:type="spellEnd"/>
      <w:r w:rsidRPr="009766E7">
        <w:rPr>
          <w:lang w:val="en-US"/>
        </w:rPr>
        <w:t>. 2016 Jan;36(1):70-4.</w:t>
      </w:r>
    </w:p>
    <w:p w:rsidR="009766E7" w:rsidRPr="009766E7" w:rsidRDefault="009766E7" w:rsidP="009766E7">
      <w:pPr>
        <w:pStyle w:val="Biblio"/>
        <w:numPr>
          <w:ilvl w:val="0"/>
          <w:numId w:val="2"/>
        </w:numPr>
        <w:rPr>
          <w:lang w:val="en-US"/>
        </w:rPr>
      </w:pPr>
      <w:r w:rsidRPr="009766E7">
        <w:rPr>
          <w:lang w:val="en-US"/>
        </w:rPr>
        <w:t xml:space="preserve"> </w:t>
      </w:r>
      <w:proofErr w:type="spellStart"/>
      <w:r w:rsidRPr="009766E7">
        <w:rPr>
          <w:lang w:val="en-US"/>
        </w:rPr>
        <w:t>Tuson</w:t>
      </w:r>
      <w:proofErr w:type="spellEnd"/>
      <w:r w:rsidRPr="009766E7">
        <w:rPr>
          <w:lang w:val="en-US"/>
        </w:rPr>
        <w:t xml:space="preserve"> CE, Hoffman EB, Mann MD. Isotope bone scanning for acute osteomyelitis and septic arthritis in children. J Bone Joint </w:t>
      </w:r>
      <w:proofErr w:type="spellStart"/>
      <w:r w:rsidRPr="009766E7">
        <w:rPr>
          <w:lang w:val="en-US"/>
        </w:rPr>
        <w:t>Surg</w:t>
      </w:r>
      <w:proofErr w:type="spellEnd"/>
      <w:r w:rsidRPr="009766E7">
        <w:rPr>
          <w:lang w:val="en-US"/>
        </w:rPr>
        <w:t xml:space="preserve"> Br. 1994 Mar;76(2):306-10. </w:t>
      </w:r>
    </w:p>
    <w:p w:rsidR="009766E7" w:rsidRPr="009766E7" w:rsidRDefault="009766E7" w:rsidP="009766E7">
      <w:pPr>
        <w:pStyle w:val="Biblio"/>
        <w:numPr>
          <w:ilvl w:val="0"/>
          <w:numId w:val="2"/>
        </w:numPr>
        <w:rPr>
          <w:lang w:val="en-US"/>
        </w:rPr>
      </w:pPr>
      <w:r w:rsidRPr="009766E7">
        <w:rPr>
          <w:lang w:val="en-US"/>
        </w:rPr>
        <w:t xml:space="preserve"> </w:t>
      </w:r>
      <w:proofErr w:type="spellStart"/>
      <w:r w:rsidRPr="009766E7">
        <w:rPr>
          <w:lang w:val="en-US"/>
        </w:rPr>
        <w:t>Unkila-Kallio</w:t>
      </w:r>
      <w:proofErr w:type="spellEnd"/>
      <w:r w:rsidRPr="009766E7">
        <w:rPr>
          <w:lang w:val="en-US"/>
        </w:rPr>
        <w:t xml:space="preserve"> L, </w:t>
      </w:r>
      <w:proofErr w:type="spellStart"/>
      <w:r w:rsidRPr="009766E7">
        <w:rPr>
          <w:lang w:val="en-US"/>
        </w:rPr>
        <w:t>Kallio</w:t>
      </w:r>
      <w:proofErr w:type="spellEnd"/>
      <w:r w:rsidRPr="009766E7">
        <w:rPr>
          <w:lang w:val="en-US"/>
        </w:rPr>
        <w:t xml:space="preserve"> MJ, </w:t>
      </w:r>
      <w:proofErr w:type="spellStart"/>
      <w:r w:rsidRPr="009766E7">
        <w:rPr>
          <w:lang w:val="en-US"/>
        </w:rPr>
        <w:t>Peltola</w:t>
      </w:r>
      <w:proofErr w:type="spellEnd"/>
      <w:r w:rsidRPr="009766E7">
        <w:rPr>
          <w:lang w:val="en-US"/>
        </w:rPr>
        <w:t xml:space="preserve"> H. The usefulness of C-reactive protein levels in the identification of concurrent septic arthritis in children who have acute </w:t>
      </w:r>
      <w:proofErr w:type="spellStart"/>
      <w:r w:rsidRPr="009766E7">
        <w:rPr>
          <w:lang w:val="en-US"/>
        </w:rPr>
        <w:t>hematogenous</w:t>
      </w:r>
      <w:proofErr w:type="spellEnd"/>
      <w:r w:rsidRPr="009766E7">
        <w:rPr>
          <w:lang w:val="en-US"/>
        </w:rPr>
        <w:t xml:space="preserve"> osteomyelitis. A comparison with the usefulness of the erythrocyte sedimentation rate and the white blood-cell count. J Bone Joint </w:t>
      </w:r>
      <w:proofErr w:type="spellStart"/>
      <w:r w:rsidRPr="009766E7">
        <w:rPr>
          <w:lang w:val="en-US"/>
        </w:rPr>
        <w:t>Surg</w:t>
      </w:r>
      <w:proofErr w:type="spellEnd"/>
      <w:r w:rsidRPr="009766E7">
        <w:rPr>
          <w:lang w:val="en-US"/>
        </w:rPr>
        <w:t xml:space="preserve"> Am. 1994 Jun;76(6):848-53.</w:t>
      </w:r>
    </w:p>
    <w:p w:rsidR="009766E7" w:rsidRPr="009766E7" w:rsidRDefault="009766E7" w:rsidP="009766E7">
      <w:pPr>
        <w:pStyle w:val="Biblio"/>
        <w:numPr>
          <w:ilvl w:val="0"/>
          <w:numId w:val="2"/>
        </w:numPr>
        <w:rPr>
          <w:lang w:val="en-US"/>
        </w:rPr>
      </w:pPr>
      <w:r w:rsidRPr="009766E7">
        <w:rPr>
          <w:lang w:val="en-US"/>
        </w:rPr>
        <w:t xml:space="preserve"> Taylor GR, Clarke NMP. </w:t>
      </w:r>
      <w:proofErr w:type="spellStart"/>
      <w:r w:rsidRPr="009766E7">
        <w:rPr>
          <w:lang w:val="en-US"/>
        </w:rPr>
        <w:t>Managament</w:t>
      </w:r>
      <w:proofErr w:type="spellEnd"/>
      <w:r w:rsidRPr="009766E7">
        <w:rPr>
          <w:lang w:val="en-US"/>
        </w:rPr>
        <w:t xml:space="preserve"> of irritable hip: a review of hospital admission policy. Arch Dis Child. 1994 Jul;71(1):59-63.</w:t>
      </w:r>
    </w:p>
    <w:p w:rsidR="009766E7" w:rsidRPr="009766E7" w:rsidRDefault="009766E7" w:rsidP="009766E7">
      <w:pPr>
        <w:pStyle w:val="Biblio"/>
        <w:numPr>
          <w:ilvl w:val="0"/>
          <w:numId w:val="2"/>
        </w:numPr>
        <w:rPr>
          <w:lang w:val="en-US"/>
        </w:rPr>
      </w:pPr>
      <w:r w:rsidRPr="009766E7">
        <w:rPr>
          <w:lang w:val="en-US"/>
        </w:rPr>
        <w:t xml:space="preserve"> Del </w:t>
      </w:r>
      <w:proofErr w:type="spellStart"/>
      <w:r w:rsidRPr="009766E7">
        <w:rPr>
          <w:lang w:val="en-US"/>
        </w:rPr>
        <w:t>Beccaro</w:t>
      </w:r>
      <w:proofErr w:type="spellEnd"/>
      <w:r w:rsidRPr="009766E7">
        <w:rPr>
          <w:lang w:val="en-US"/>
        </w:rPr>
        <w:t xml:space="preserve"> MA, </w:t>
      </w:r>
      <w:proofErr w:type="spellStart"/>
      <w:r w:rsidRPr="009766E7">
        <w:rPr>
          <w:lang w:val="en-US"/>
        </w:rPr>
        <w:t>Champoux</w:t>
      </w:r>
      <w:proofErr w:type="spellEnd"/>
      <w:r w:rsidRPr="009766E7">
        <w:rPr>
          <w:lang w:val="en-US"/>
        </w:rPr>
        <w:t xml:space="preserve"> AN, </w:t>
      </w:r>
      <w:proofErr w:type="spellStart"/>
      <w:r w:rsidRPr="009766E7">
        <w:rPr>
          <w:lang w:val="en-US"/>
        </w:rPr>
        <w:t>Bockers</w:t>
      </w:r>
      <w:proofErr w:type="spellEnd"/>
      <w:r w:rsidRPr="009766E7">
        <w:rPr>
          <w:lang w:val="en-US"/>
        </w:rPr>
        <w:t xml:space="preserve"> T, </w:t>
      </w:r>
      <w:proofErr w:type="spellStart"/>
      <w:r w:rsidRPr="009766E7">
        <w:rPr>
          <w:lang w:val="en-US"/>
        </w:rPr>
        <w:t>Mendelman</w:t>
      </w:r>
      <w:proofErr w:type="spellEnd"/>
      <w:r w:rsidRPr="009766E7">
        <w:rPr>
          <w:lang w:val="en-US"/>
        </w:rPr>
        <w:t xml:space="preserve"> PM. Septic arthritis versus transient synovitis of the hip: the value of screening laboratory tests. Ann </w:t>
      </w:r>
      <w:proofErr w:type="spellStart"/>
      <w:r w:rsidRPr="009766E7">
        <w:rPr>
          <w:lang w:val="en-US"/>
        </w:rPr>
        <w:t>Emerg</w:t>
      </w:r>
      <w:proofErr w:type="spellEnd"/>
      <w:r w:rsidRPr="009766E7">
        <w:rPr>
          <w:lang w:val="en-US"/>
        </w:rPr>
        <w:t xml:space="preserve"> Med. 1992 Dec;21(12):1418-22.</w:t>
      </w:r>
    </w:p>
    <w:p w:rsidR="009766E7" w:rsidRPr="009766E7" w:rsidRDefault="009766E7" w:rsidP="009766E7">
      <w:pPr>
        <w:pStyle w:val="Biblio"/>
        <w:numPr>
          <w:ilvl w:val="0"/>
          <w:numId w:val="2"/>
        </w:numPr>
        <w:rPr>
          <w:lang w:val="en-US"/>
        </w:rPr>
      </w:pPr>
      <w:r w:rsidRPr="009766E7">
        <w:rPr>
          <w:lang w:val="en-US"/>
        </w:rPr>
        <w:t xml:space="preserve"> </w:t>
      </w:r>
      <w:proofErr w:type="spellStart"/>
      <w:r w:rsidRPr="009766E7">
        <w:rPr>
          <w:lang w:val="en-US"/>
        </w:rPr>
        <w:t>Kunnamo</w:t>
      </w:r>
      <w:proofErr w:type="spellEnd"/>
      <w:r w:rsidRPr="009766E7">
        <w:rPr>
          <w:lang w:val="en-US"/>
        </w:rPr>
        <w:t xml:space="preserve"> I, </w:t>
      </w:r>
      <w:proofErr w:type="spellStart"/>
      <w:r w:rsidRPr="009766E7">
        <w:rPr>
          <w:lang w:val="en-US"/>
        </w:rPr>
        <w:t>Kallio</w:t>
      </w:r>
      <w:proofErr w:type="spellEnd"/>
      <w:r w:rsidRPr="009766E7">
        <w:rPr>
          <w:lang w:val="en-US"/>
        </w:rPr>
        <w:t xml:space="preserve"> P, </w:t>
      </w:r>
      <w:proofErr w:type="spellStart"/>
      <w:r w:rsidRPr="009766E7">
        <w:rPr>
          <w:lang w:val="en-US"/>
        </w:rPr>
        <w:t>Pelkonen</w:t>
      </w:r>
      <w:proofErr w:type="spellEnd"/>
      <w:r w:rsidRPr="009766E7">
        <w:rPr>
          <w:lang w:val="en-US"/>
        </w:rPr>
        <w:t xml:space="preserve"> P, </w:t>
      </w:r>
      <w:proofErr w:type="spellStart"/>
      <w:r w:rsidRPr="009766E7">
        <w:rPr>
          <w:lang w:val="en-US"/>
        </w:rPr>
        <w:t>Hovi</w:t>
      </w:r>
      <w:proofErr w:type="spellEnd"/>
      <w:r w:rsidRPr="009766E7">
        <w:rPr>
          <w:lang w:val="en-US"/>
        </w:rPr>
        <w:t xml:space="preserve"> T. Clinical signs and laboratory tests in the differential diagnosis of arthritis in children. Am J Dis Child. 1987 Jan;141(1):34-40.</w:t>
      </w:r>
    </w:p>
    <w:p w:rsidR="009766E7" w:rsidRPr="009766E7" w:rsidRDefault="009766E7" w:rsidP="009766E7">
      <w:pPr>
        <w:pStyle w:val="Biblio"/>
        <w:numPr>
          <w:ilvl w:val="0"/>
          <w:numId w:val="2"/>
        </w:numPr>
        <w:rPr>
          <w:lang w:val="en-US"/>
        </w:rPr>
      </w:pPr>
      <w:r w:rsidRPr="009766E7">
        <w:rPr>
          <w:lang w:val="en-US"/>
        </w:rPr>
        <w:t xml:space="preserve"> </w:t>
      </w:r>
      <w:proofErr w:type="spellStart"/>
      <w:r w:rsidRPr="009766E7">
        <w:rPr>
          <w:lang w:val="en-US"/>
        </w:rPr>
        <w:t>Peltola</w:t>
      </w:r>
      <w:proofErr w:type="spellEnd"/>
      <w:r w:rsidRPr="009766E7">
        <w:rPr>
          <w:lang w:val="en-US"/>
        </w:rPr>
        <w:t xml:space="preserve"> H, </w:t>
      </w:r>
      <w:proofErr w:type="spellStart"/>
      <w:r w:rsidRPr="009766E7">
        <w:rPr>
          <w:lang w:val="en-US"/>
        </w:rPr>
        <w:t>Vahvanen</w:t>
      </w:r>
      <w:proofErr w:type="spellEnd"/>
      <w:r w:rsidRPr="009766E7">
        <w:rPr>
          <w:lang w:val="en-US"/>
        </w:rPr>
        <w:t xml:space="preserve"> V, Aalto K. Fever, C-reactive protein, and erythrocyte sedimentation rate in monitoring recovery from septic arthritis: a preliminary study. J </w:t>
      </w:r>
      <w:proofErr w:type="spellStart"/>
      <w:r w:rsidRPr="009766E7">
        <w:rPr>
          <w:lang w:val="en-US"/>
        </w:rPr>
        <w:t>Pediatr</w:t>
      </w:r>
      <w:proofErr w:type="spellEnd"/>
      <w:r w:rsidRPr="009766E7">
        <w:rPr>
          <w:lang w:val="en-US"/>
        </w:rPr>
        <w:t xml:space="preserve"> </w:t>
      </w:r>
      <w:proofErr w:type="spellStart"/>
      <w:r w:rsidRPr="009766E7">
        <w:rPr>
          <w:lang w:val="en-US"/>
        </w:rPr>
        <w:t>Orthop</w:t>
      </w:r>
      <w:proofErr w:type="spellEnd"/>
      <w:r w:rsidRPr="009766E7">
        <w:rPr>
          <w:lang w:val="en-US"/>
        </w:rPr>
        <w:t>. 1984 Mar;4(2):170-4.</w:t>
      </w:r>
    </w:p>
    <w:p w:rsidR="009766E7" w:rsidRPr="009766E7" w:rsidRDefault="009766E7" w:rsidP="009766E7">
      <w:pPr>
        <w:pStyle w:val="Biblio"/>
        <w:numPr>
          <w:ilvl w:val="0"/>
          <w:numId w:val="2"/>
        </w:numPr>
        <w:rPr>
          <w:lang w:val="en-US"/>
        </w:rPr>
      </w:pPr>
      <w:r w:rsidRPr="009766E7">
        <w:rPr>
          <w:lang w:val="en-US"/>
        </w:rPr>
        <w:t xml:space="preserve"> </w:t>
      </w:r>
      <w:proofErr w:type="spellStart"/>
      <w:r w:rsidRPr="009766E7">
        <w:rPr>
          <w:lang w:val="en-US"/>
        </w:rPr>
        <w:t>Basmaci</w:t>
      </w:r>
      <w:proofErr w:type="spellEnd"/>
      <w:r w:rsidRPr="009766E7">
        <w:rPr>
          <w:lang w:val="en-US"/>
        </w:rPr>
        <w:t xml:space="preserve"> R, </w:t>
      </w:r>
      <w:proofErr w:type="spellStart"/>
      <w:r w:rsidRPr="009766E7">
        <w:rPr>
          <w:lang w:val="en-US"/>
        </w:rPr>
        <w:t>Ilharreborde</w:t>
      </w:r>
      <w:proofErr w:type="spellEnd"/>
      <w:r w:rsidRPr="009766E7">
        <w:rPr>
          <w:lang w:val="en-US"/>
        </w:rPr>
        <w:t xml:space="preserve"> B, </w:t>
      </w:r>
      <w:proofErr w:type="spellStart"/>
      <w:r w:rsidRPr="009766E7">
        <w:rPr>
          <w:lang w:val="en-US"/>
        </w:rPr>
        <w:t>Bonacorsi</w:t>
      </w:r>
      <w:proofErr w:type="spellEnd"/>
      <w:r w:rsidRPr="009766E7">
        <w:rPr>
          <w:lang w:val="en-US"/>
        </w:rPr>
        <w:t xml:space="preserve"> S, </w:t>
      </w:r>
      <w:proofErr w:type="spellStart"/>
      <w:r w:rsidRPr="009766E7">
        <w:rPr>
          <w:lang w:val="en-US"/>
        </w:rPr>
        <w:t>Kahil</w:t>
      </w:r>
      <w:proofErr w:type="spellEnd"/>
      <w:r w:rsidRPr="009766E7">
        <w:rPr>
          <w:lang w:val="en-US"/>
        </w:rPr>
        <w:t xml:space="preserve"> M, et al. Septic arthritis in children with normal initial C-reactive protein: clinical and biological features. Arch Pediatr. 2014 Nov;21(11):1195-9.</w:t>
      </w:r>
    </w:p>
    <w:p w:rsidR="009766E7" w:rsidRPr="009766E7" w:rsidRDefault="009766E7" w:rsidP="009766E7">
      <w:pPr>
        <w:pStyle w:val="Biblio"/>
        <w:numPr>
          <w:ilvl w:val="0"/>
          <w:numId w:val="2"/>
        </w:numPr>
        <w:rPr>
          <w:lang w:val="en-US"/>
        </w:rPr>
      </w:pPr>
      <w:r w:rsidRPr="009766E7">
        <w:rPr>
          <w:lang w:val="en-US"/>
        </w:rPr>
        <w:t xml:space="preserve"> Pendleton A, Kocher MS. Methicillin-resistant staphylococcus aureus bone and joint infections in children. J Am </w:t>
      </w:r>
      <w:proofErr w:type="spellStart"/>
      <w:r w:rsidRPr="009766E7">
        <w:rPr>
          <w:lang w:val="en-US"/>
        </w:rPr>
        <w:t>Acad</w:t>
      </w:r>
      <w:proofErr w:type="spellEnd"/>
      <w:r w:rsidRPr="009766E7">
        <w:rPr>
          <w:lang w:val="en-US"/>
        </w:rPr>
        <w:t xml:space="preserve"> </w:t>
      </w:r>
      <w:proofErr w:type="spellStart"/>
      <w:r w:rsidRPr="009766E7">
        <w:rPr>
          <w:lang w:val="en-US"/>
        </w:rPr>
        <w:t>Orthop</w:t>
      </w:r>
      <w:proofErr w:type="spellEnd"/>
      <w:r w:rsidRPr="009766E7">
        <w:rPr>
          <w:lang w:val="en-US"/>
        </w:rPr>
        <w:t xml:space="preserve"> Surg. 2015 Jan;23(1):29-37.</w:t>
      </w:r>
    </w:p>
    <w:p w:rsidR="009766E7" w:rsidRPr="009766E7" w:rsidRDefault="00CD2B66" w:rsidP="009766E7">
      <w:pPr>
        <w:pStyle w:val="Biblio"/>
        <w:numPr>
          <w:ilvl w:val="0"/>
          <w:numId w:val="2"/>
        </w:numPr>
        <w:rPr>
          <w:lang w:val="en-US"/>
        </w:rPr>
      </w:pPr>
      <w:r>
        <w:rPr>
          <w:noProof/>
          <w:lang w:val="es-AR" w:eastAsia="es-AR"/>
        </w:rPr>
        <mc:AlternateContent>
          <mc:Choice Requires="wps">
            <w:drawing>
              <wp:anchor distT="0" distB="0" distL="114300" distR="114300" simplePos="0" relativeHeight="251704320" behindDoc="0" locked="0" layoutInCell="1" allowOverlap="1" wp14:anchorId="73EC45B1" wp14:editId="4A3A88F7">
                <wp:simplePos x="0" y="0"/>
                <wp:positionH relativeFrom="rightMargin">
                  <wp:align>left</wp:align>
                </wp:positionH>
                <wp:positionV relativeFrom="paragraph">
                  <wp:posOffset>824230</wp:posOffset>
                </wp:positionV>
                <wp:extent cx="434340" cy="403860"/>
                <wp:effectExtent l="0" t="0" r="22860" b="15240"/>
                <wp:wrapNone/>
                <wp:docPr id="31" name="Rectángulo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34340" cy="403860"/>
                        </a:xfrm>
                        <a:prstGeom prst="rect">
                          <a:avLst/>
                        </a:prstGeom>
                        <a:solidFill>
                          <a:srgbClr val="509D2F"/>
                        </a:solidFill>
                        <a:ln w="9525">
                          <a:solidFill>
                            <a:srgbClr val="000000"/>
                          </a:solidFill>
                          <a:round/>
                          <a:headEnd type="none" w="sm" len="sm"/>
                          <a:tailEnd type="none" w="sm" len="sm"/>
                        </a:ln>
                      </wps:spPr>
                      <wps:txbx>
                        <w:txbxContent>
                          <w:p w:rsidR="008977FC" w:rsidRDefault="000F3487" w:rsidP="008977FC">
                            <w:pPr>
                              <w:jc w:val="center"/>
                              <w:textDirection w:val="btLr"/>
                            </w:pPr>
                            <w:r>
                              <w:rPr>
                                <w:b/>
                                <w:color w:val="FFFFFF"/>
                                <w:sz w:val="24"/>
                              </w:rPr>
                              <w:t>239</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EC45B1" id="_x0000_s1037" style="position:absolute;left:0;text-align:left;margin-left:0;margin-top:64.9pt;width:34.2pt;height:31.8pt;flip:x;z-index:25170432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" fillcolor="#509d2f">
                <v:stroke startarrowwidth="narrow" startarrowlength="short" endarrowwidth="narrow" endarrowlength="short" joinstyle="round"/>
                <v:textbox inset="2.53958mm,1.2694mm,2.53958mm,1.2694mm">
                  <w:txbxContent>
                    <w:p w:rsidR="008977FC" w:rsidRDefault="000F3487" w:rsidP="008977FC">
                      <w:pPr>
                        <w:jc w:val="center"/>
                        <w:textDirection w:val="btLr"/>
                      </w:pPr>
                      <w:r>
                        <w:rPr>
                          <w:b/>
                          <w:color w:val="FFFFFF"/>
                          <w:sz w:val="24"/>
                        </w:rPr>
                        <w:t>239</w:t>
                      </w:r>
                    </w:p>
                  </w:txbxContent>
                </v:textbox>
                <w10:wrap anchorx="margin"/>
              </v:rect>
            </w:pict>
          </mc:Fallback>
        </mc:AlternateContent>
      </w:r>
      <w:r w:rsidR="009766E7" w:rsidRPr="009766E7">
        <w:rPr>
          <w:lang w:val="en-US"/>
        </w:rPr>
        <w:t xml:space="preserve"> </w:t>
      </w:r>
      <w:proofErr w:type="spellStart"/>
      <w:r w:rsidR="009766E7" w:rsidRPr="009766E7">
        <w:rPr>
          <w:lang w:val="en-US"/>
        </w:rPr>
        <w:t>Pittard</w:t>
      </w:r>
      <w:proofErr w:type="spellEnd"/>
      <w:r w:rsidR="009766E7" w:rsidRPr="009766E7">
        <w:rPr>
          <w:lang w:val="en-US"/>
        </w:rPr>
        <w:t xml:space="preserve"> WB 3rd, </w:t>
      </w:r>
      <w:proofErr w:type="spellStart"/>
      <w:r w:rsidR="009766E7" w:rsidRPr="009766E7">
        <w:rPr>
          <w:lang w:val="en-US"/>
        </w:rPr>
        <w:t>Thullen</w:t>
      </w:r>
      <w:proofErr w:type="spellEnd"/>
      <w:r w:rsidR="009766E7" w:rsidRPr="009766E7">
        <w:rPr>
          <w:lang w:val="en-US"/>
        </w:rPr>
        <w:t xml:space="preserve"> JD, </w:t>
      </w:r>
      <w:proofErr w:type="spellStart"/>
      <w:r w:rsidR="009766E7" w:rsidRPr="009766E7">
        <w:rPr>
          <w:lang w:val="en-US"/>
        </w:rPr>
        <w:t>Fanaroff</w:t>
      </w:r>
      <w:proofErr w:type="spellEnd"/>
      <w:r w:rsidR="009766E7" w:rsidRPr="009766E7">
        <w:rPr>
          <w:lang w:val="en-US"/>
        </w:rPr>
        <w:t xml:space="preserve"> AA. Neonatal septic arthritis. J Pediatr. 1976 Apr;88(4 Pt 1):621-4.</w:t>
      </w:r>
    </w:p>
    <w:p w:rsidR="009766E7" w:rsidRPr="009766E7" w:rsidRDefault="009766E7" w:rsidP="009766E7">
      <w:pPr>
        <w:pStyle w:val="Biblio"/>
        <w:numPr>
          <w:ilvl w:val="0"/>
          <w:numId w:val="2"/>
        </w:numPr>
        <w:rPr>
          <w:lang w:val="en-US"/>
        </w:rPr>
      </w:pPr>
      <w:r w:rsidRPr="009766E7">
        <w:rPr>
          <w:lang w:val="en-US"/>
        </w:rPr>
        <w:lastRenderedPageBreak/>
        <w:t xml:space="preserve"> Kang SN, </w:t>
      </w:r>
      <w:proofErr w:type="spellStart"/>
      <w:r w:rsidRPr="009766E7">
        <w:rPr>
          <w:lang w:val="en-US"/>
        </w:rPr>
        <w:t>Sanghera</w:t>
      </w:r>
      <w:proofErr w:type="spellEnd"/>
      <w:r w:rsidRPr="009766E7">
        <w:rPr>
          <w:lang w:val="en-US"/>
        </w:rPr>
        <w:t xml:space="preserve"> T, </w:t>
      </w:r>
      <w:proofErr w:type="spellStart"/>
      <w:r w:rsidRPr="009766E7">
        <w:rPr>
          <w:lang w:val="en-US"/>
        </w:rPr>
        <w:t>Mangwani</w:t>
      </w:r>
      <w:proofErr w:type="spellEnd"/>
      <w:r w:rsidRPr="009766E7">
        <w:rPr>
          <w:lang w:val="en-US"/>
        </w:rPr>
        <w:t xml:space="preserve"> J, Paterson JM, Ramachandran M. The management of septic arthritis in children: systematic review of the English language literature. J Bone Joint </w:t>
      </w:r>
      <w:proofErr w:type="spellStart"/>
      <w:r w:rsidRPr="009766E7">
        <w:rPr>
          <w:lang w:val="en-US"/>
        </w:rPr>
        <w:t>Surg</w:t>
      </w:r>
      <w:proofErr w:type="spellEnd"/>
      <w:r w:rsidRPr="009766E7">
        <w:rPr>
          <w:lang w:val="en-US"/>
        </w:rPr>
        <w:t xml:space="preserve"> Br. 2009 Sep;91(9):1127-33.</w:t>
      </w:r>
    </w:p>
    <w:p w:rsidR="009766E7" w:rsidRPr="009766E7" w:rsidRDefault="009766E7" w:rsidP="009766E7">
      <w:pPr>
        <w:pStyle w:val="Biblio"/>
        <w:numPr>
          <w:ilvl w:val="0"/>
          <w:numId w:val="2"/>
        </w:numPr>
        <w:rPr>
          <w:lang w:val="en-US"/>
        </w:rPr>
      </w:pPr>
      <w:r w:rsidRPr="009766E7">
        <w:rPr>
          <w:lang w:val="en-US"/>
        </w:rPr>
        <w:t xml:space="preserve"> Rosa, JRP, Kojima, CM, </w:t>
      </w:r>
      <w:proofErr w:type="spellStart"/>
      <w:r w:rsidRPr="009766E7">
        <w:rPr>
          <w:lang w:val="en-US"/>
        </w:rPr>
        <w:t>Fernandes</w:t>
      </w:r>
      <w:proofErr w:type="spellEnd"/>
      <w:r w:rsidRPr="009766E7">
        <w:rPr>
          <w:lang w:val="en-US"/>
        </w:rPr>
        <w:t xml:space="preserve">, LFL, </w:t>
      </w:r>
      <w:proofErr w:type="spellStart"/>
      <w:r w:rsidRPr="009766E7">
        <w:rPr>
          <w:lang w:val="en-US"/>
        </w:rPr>
        <w:t>Hehn</w:t>
      </w:r>
      <w:proofErr w:type="spellEnd"/>
      <w:r w:rsidRPr="009766E7">
        <w:rPr>
          <w:lang w:val="en-US"/>
        </w:rPr>
        <w:t xml:space="preserve">, BJ et al. </w:t>
      </w:r>
      <w:proofErr w:type="spellStart"/>
      <w:r w:rsidRPr="009766E7">
        <w:rPr>
          <w:lang w:val="en-US"/>
        </w:rPr>
        <w:t>Fluxograma</w:t>
      </w:r>
      <w:proofErr w:type="spellEnd"/>
      <w:r w:rsidRPr="009766E7">
        <w:rPr>
          <w:lang w:val="en-US"/>
        </w:rPr>
        <w:t xml:space="preserve"> </w:t>
      </w:r>
      <w:proofErr w:type="spellStart"/>
      <w:r w:rsidRPr="009766E7">
        <w:rPr>
          <w:lang w:val="en-US"/>
        </w:rPr>
        <w:t>diferencial</w:t>
      </w:r>
      <w:proofErr w:type="spellEnd"/>
      <w:r w:rsidRPr="009766E7">
        <w:rPr>
          <w:lang w:val="en-US"/>
        </w:rPr>
        <w:t xml:space="preserve"> entre a </w:t>
      </w:r>
      <w:proofErr w:type="spellStart"/>
      <w:r w:rsidRPr="009766E7">
        <w:rPr>
          <w:lang w:val="en-US"/>
        </w:rPr>
        <w:t>artrite</w:t>
      </w:r>
      <w:proofErr w:type="spellEnd"/>
      <w:r w:rsidRPr="009766E7">
        <w:rPr>
          <w:lang w:val="en-US"/>
        </w:rPr>
        <w:t xml:space="preserve"> </w:t>
      </w:r>
      <w:proofErr w:type="spellStart"/>
      <w:r w:rsidRPr="009766E7">
        <w:rPr>
          <w:lang w:val="en-US"/>
        </w:rPr>
        <w:t>séptica</w:t>
      </w:r>
      <w:proofErr w:type="spellEnd"/>
      <w:r w:rsidRPr="009766E7">
        <w:rPr>
          <w:lang w:val="en-US"/>
        </w:rPr>
        <w:t xml:space="preserve"> e </w:t>
      </w:r>
      <w:proofErr w:type="spellStart"/>
      <w:r w:rsidRPr="009766E7">
        <w:rPr>
          <w:lang w:val="en-US"/>
        </w:rPr>
        <w:t>sinovite</w:t>
      </w:r>
      <w:proofErr w:type="spellEnd"/>
      <w:r w:rsidRPr="009766E7">
        <w:rPr>
          <w:lang w:val="en-US"/>
        </w:rPr>
        <w:t xml:space="preserve"> </w:t>
      </w:r>
      <w:proofErr w:type="spellStart"/>
      <w:r w:rsidRPr="009766E7">
        <w:rPr>
          <w:lang w:val="en-US"/>
        </w:rPr>
        <w:t>transitória</w:t>
      </w:r>
      <w:proofErr w:type="spellEnd"/>
      <w:r w:rsidRPr="009766E7">
        <w:rPr>
          <w:lang w:val="en-US"/>
        </w:rPr>
        <w:t xml:space="preserve"> do </w:t>
      </w:r>
      <w:proofErr w:type="spellStart"/>
      <w:r w:rsidRPr="009766E7">
        <w:rPr>
          <w:lang w:val="en-US"/>
        </w:rPr>
        <w:t>quadril</w:t>
      </w:r>
      <w:proofErr w:type="spellEnd"/>
      <w:r w:rsidRPr="009766E7">
        <w:rPr>
          <w:lang w:val="en-US"/>
        </w:rPr>
        <w:t xml:space="preserve"> </w:t>
      </w:r>
      <w:proofErr w:type="spellStart"/>
      <w:r w:rsidRPr="009766E7">
        <w:rPr>
          <w:lang w:val="en-US"/>
        </w:rPr>
        <w:t>em</w:t>
      </w:r>
      <w:proofErr w:type="spellEnd"/>
      <w:r w:rsidRPr="009766E7">
        <w:rPr>
          <w:lang w:val="en-US"/>
        </w:rPr>
        <w:t xml:space="preserve"> </w:t>
      </w:r>
      <w:proofErr w:type="spellStart"/>
      <w:r w:rsidRPr="009766E7">
        <w:rPr>
          <w:lang w:val="en-US"/>
        </w:rPr>
        <w:t>crianças</w:t>
      </w:r>
      <w:proofErr w:type="spellEnd"/>
      <w:r w:rsidRPr="009766E7">
        <w:rPr>
          <w:lang w:val="en-US"/>
        </w:rPr>
        <w:t xml:space="preserve">. 2011. </w:t>
      </w:r>
      <w:proofErr w:type="spellStart"/>
      <w:r w:rsidRPr="009766E7">
        <w:rPr>
          <w:lang w:val="en-US"/>
        </w:rPr>
        <w:t>Acta</w:t>
      </w:r>
      <w:proofErr w:type="spellEnd"/>
      <w:r w:rsidRPr="009766E7">
        <w:rPr>
          <w:lang w:val="en-US"/>
        </w:rPr>
        <w:t xml:space="preserve"> </w:t>
      </w:r>
      <w:proofErr w:type="spellStart"/>
      <w:r w:rsidRPr="009766E7">
        <w:rPr>
          <w:lang w:val="en-US"/>
        </w:rPr>
        <w:t>Ortopédica</w:t>
      </w:r>
      <w:proofErr w:type="spellEnd"/>
      <w:r w:rsidRPr="009766E7">
        <w:rPr>
          <w:lang w:val="en-US"/>
        </w:rPr>
        <w:t xml:space="preserve"> </w:t>
      </w:r>
      <w:proofErr w:type="spellStart"/>
      <w:r w:rsidRPr="009766E7">
        <w:rPr>
          <w:lang w:val="en-US"/>
        </w:rPr>
        <w:t>Brasileira</w:t>
      </w:r>
      <w:proofErr w:type="spellEnd"/>
      <w:r w:rsidRPr="009766E7">
        <w:rPr>
          <w:lang w:val="en-US"/>
        </w:rPr>
        <w:t>, 19(4), 202-205.</w:t>
      </w:r>
    </w:p>
    <w:p w:rsidR="009766E7" w:rsidRPr="009766E7" w:rsidRDefault="009766E7" w:rsidP="009766E7">
      <w:pPr>
        <w:pStyle w:val="Biblio"/>
        <w:numPr>
          <w:ilvl w:val="0"/>
          <w:numId w:val="2"/>
        </w:numPr>
        <w:rPr>
          <w:lang w:val="en-US"/>
        </w:rPr>
      </w:pPr>
      <w:proofErr w:type="spellStart"/>
      <w:r w:rsidRPr="009766E7">
        <w:rPr>
          <w:lang w:val="en-US"/>
        </w:rPr>
        <w:t>Maharajan</w:t>
      </w:r>
      <w:proofErr w:type="spellEnd"/>
      <w:r w:rsidRPr="009766E7">
        <w:rPr>
          <w:lang w:val="en-US"/>
        </w:rPr>
        <w:t xml:space="preserve"> K, </w:t>
      </w:r>
      <w:proofErr w:type="spellStart"/>
      <w:r w:rsidRPr="009766E7">
        <w:rPr>
          <w:lang w:val="en-US"/>
        </w:rPr>
        <w:t>Patro</w:t>
      </w:r>
      <w:proofErr w:type="spellEnd"/>
      <w:r w:rsidRPr="009766E7">
        <w:rPr>
          <w:lang w:val="en-US"/>
        </w:rPr>
        <w:t xml:space="preserve"> DK, Menon J, </w:t>
      </w:r>
      <w:proofErr w:type="spellStart"/>
      <w:r w:rsidRPr="009766E7">
        <w:rPr>
          <w:lang w:val="en-US"/>
        </w:rPr>
        <w:t>Hariharan</w:t>
      </w:r>
      <w:proofErr w:type="spellEnd"/>
      <w:r w:rsidRPr="009766E7">
        <w:rPr>
          <w:lang w:val="en-US"/>
        </w:rPr>
        <w:t xml:space="preserve"> AP, et al. Serum </w:t>
      </w:r>
      <w:proofErr w:type="spellStart"/>
      <w:r w:rsidRPr="009766E7">
        <w:rPr>
          <w:lang w:val="en-US"/>
        </w:rPr>
        <w:t>Procalcitonin</w:t>
      </w:r>
      <w:proofErr w:type="spellEnd"/>
      <w:r w:rsidRPr="009766E7">
        <w:rPr>
          <w:lang w:val="en-US"/>
        </w:rPr>
        <w:t xml:space="preserve"> is a sensitive and specific marker in the diagnosis of septic arthritis and acute osteomyelitis. J </w:t>
      </w:r>
      <w:proofErr w:type="spellStart"/>
      <w:r w:rsidRPr="009766E7">
        <w:rPr>
          <w:lang w:val="en-US"/>
        </w:rPr>
        <w:t>Orthop</w:t>
      </w:r>
      <w:proofErr w:type="spellEnd"/>
      <w:r w:rsidRPr="009766E7">
        <w:rPr>
          <w:lang w:val="en-US"/>
        </w:rPr>
        <w:t xml:space="preserve"> </w:t>
      </w:r>
      <w:proofErr w:type="spellStart"/>
      <w:r w:rsidRPr="009766E7">
        <w:rPr>
          <w:lang w:val="en-US"/>
        </w:rPr>
        <w:t>Surg</w:t>
      </w:r>
      <w:proofErr w:type="spellEnd"/>
      <w:r w:rsidRPr="009766E7">
        <w:rPr>
          <w:lang w:val="en-US"/>
        </w:rPr>
        <w:t xml:space="preserve"> Res. 2013 Jul 4; 8:19. </w:t>
      </w:r>
    </w:p>
    <w:p w:rsidR="009766E7" w:rsidRPr="009766E7" w:rsidRDefault="009766E7" w:rsidP="009766E7">
      <w:pPr>
        <w:pStyle w:val="Biblio"/>
        <w:numPr>
          <w:ilvl w:val="0"/>
          <w:numId w:val="2"/>
        </w:numPr>
        <w:rPr>
          <w:lang w:val="en-US"/>
        </w:rPr>
      </w:pPr>
      <w:proofErr w:type="spellStart"/>
      <w:r w:rsidRPr="009766E7">
        <w:rPr>
          <w:lang w:val="en-US"/>
        </w:rPr>
        <w:t>Sukswai</w:t>
      </w:r>
      <w:proofErr w:type="spellEnd"/>
      <w:r w:rsidRPr="009766E7">
        <w:rPr>
          <w:lang w:val="en-US"/>
        </w:rPr>
        <w:t xml:space="preserve"> P, </w:t>
      </w:r>
      <w:proofErr w:type="spellStart"/>
      <w:r w:rsidRPr="009766E7">
        <w:rPr>
          <w:lang w:val="en-US"/>
        </w:rPr>
        <w:t>Kovitvanitcha</w:t>
      </w:r>
      <w:proofErr w:type="spellEnd"/>
      <w:r w:rsidRPr="009766E7">
        <w:rPr>
          <w:lang w:val="en-US"/>
        </w:rPr>
        <w:t xml:space="preserve"> D, </w:t>
      </w:r>
      <w:proofErr w:type="spellStart"/>
      <w:r w:rsidRPr="009766E7">
        <w:rPr>
          <w:lang w:val="en-US"/>
        </w:rPr>
        <w:t>Thumkunanon</w:t>
      </w:r>
      <w:proofErr w:type="spellEnd"/>
      <w:r w:rsidRPr="009766E7">
        <w:rPr>
          <w:lang w:val="en-US"/>
        </w:rPr>
        <w:t xml:space="preserve"> V, </w:t>
      </w:r>
      <w:proofErr w:type="spellStart"/>
      <w:r w:rsidRPr="009766E7">
        <w:rPr>
          <w:lang w:val="en-US"/>
        </w:rPr>
        <w:t>Chotpitayasunondh</w:t>
      </w:r>
      <w:proofErr w:type="spellEnd"/>
      <w:r w:rsidRPr="009766E7">
        <w:rPr>
          <w:lang w:val="en-US"/>
        </w:rPr>
        <w:t xml:space="preserve"> T, et al. Acute </w:t>
      </w:r>
      <w:proofErr w:type="spellStart"/>
      <w:r w:rsidRPr="009766E7">
        <w:rPr>
          <w:lang w:val="en-US"/>
        </w:rPr>
        <w:t>hematogenous</w:t>
      </w:r>
      <w:proofErr w:type="spellEnd"/>
      <w:r w:rsidRPr="009766E7">
        <w:rPr>
          <w:lang w:val="en-US"/>
        </w:rPr>
        <w:t xml:space="preserve"> osteomyelitis and septic arthritis in children: clinical characteristics and outcomes study. J Med </w:t>
      </w:r>
      <w:proofErr w:type="spellStart"/>
      <w:r w:rsidRPr="009766E7">
        <w:rPr>
          <w:lang w:val="en-US"/>
        </w:rPr>
        <w:t>Assoc</w:t>
      </w:r>
      <w:proofErr w:type="spellEnd"/>
      <w:r w:rsidRPr="009766E7">
        <w:rPr>
          <w:lang w:val="en-US"/>
        </w:rPr>
        <w:t xml:space="preserve"> Thai. 2011 Aug;94 </w:t>
      </w:r>
      <w:proofErr w:type="spellStart"/>
      <w:r w:rsidRPr="009766E7">
        <w:rPr>
          <w:lang w:val="en-US"/>
        </w:rPr>
        <w:t>Suppl</w:t>
      </w:r>
      <w:proofErr w:type="spellEnd"/>
      <w:r w:rsidRPr="009766E7">
        <w:rPr>
          <w:lang w:val="en-US"/>
        </w:rPr>
        <w:t xml:space="preserve"> 3: S209-16.</w:t>
      </w:r>
    </w:p>
    <w:p w:rsidR="009766E7" w:rsidRPr="009766E7" w:rsidRDefault="009766E7" w:rsidP="009766E7">
      <w:pPr>
        <w:pStyle w:val="Biblio"/>
        <w:numPr>
          <w:ilvl w:val="0"/>
          <w:numId w:val="2"/>
        </w:numPr>
        <w:rPr>
          <w:lang w:val="en-US"/>
        </w:rPr>
      </w:pPr>
      <w:r w:rsidRPr="009766E7">
        <w:rPr>
          <w:lang w:val="en-US"/>
        </w:rPr>
        <w:t xml:space="preserve">Nelson JD. Bone and joint infections. Pediatr Infect Dis. 1983 May-Jun;2(3 </w:t>
      </w:r>
      <w:proofErr w:type="spellStart"/>
      <w:r w:rsidRPr="009766E7">
        <w:rPr>
          <w:lang w:val="en-US"/>
        </w:rPr>
        <w:t>Suppl</w:t>
      </w:r>
      <w:proofErr w:type="spellEnd"/>
      <w:r w:rsidRPr="009766E7">
        <w:rPr>
          <w:lang w:val="en-US"/>
        </w:rPr>
        <w:t>): S45-50.</w:t>
      </w:r>
    </w:p>
    <w:p w:rsidR="009766E7" w:rsidRPr="009766E7" w:rsidRDefault="009766E7" w:rsidP="009766E7">
      <w:pPr>
        <w:pStyle w:val="Biblio"/>
        <w:numPr>
          <w:ilvl w:val="0"/>
          <w:numId w:val="2"/>
        </w:numPr>
        <w:rPr>
          <w:lang w:val="en-US"/>
        </w:rPr>
      </w:pPr>
      <w:r w:rsidRPr="009766E7">
        <w:rPr>
          <w:lang w:val="en-US"/>
        </w:rPr>
        <w:t xml:space="preserve">Sultan J, Hughes PJ. Septic arthritis or transient synovitis of the hip in children: the value of clinical prediction algorithms.  J Bone Joint </w:t>
      </w:r>
      <w:proofErr w:type="spellStart"/>
      <w:r w:rsidRPr="009766E7">
        <w:rPr>
          <w:lang w:val="en-US"/>
        </w:rPr>
        <w:t>Surg</w:t>
      </w:r>
      <w:proofErr w:type="spellEnd"/>
      <w:r w:rsidRPr="009766E7">
        <w:rPr>
          <w:lang w:val="en-US"/>
        </w:rPr>
        <w:t xml:space="preserve"> Br. 2010 Sep;92(9):1289-93.</w:t>
      </w:r>
    </w:p>
    <w:p w:rsidR="009766E7" w:rsidRPr="009766E7" w:rsidRDefault="009766E7" w:rsidP="009766E7">
      <w:pPr>
        <w:pStyle w:val="Biblio"/>
        <w:numPr>
          <w:ilvl w:val="0"/>
          <w:numId w:val="2"/>
        </w:numPr>
        <w:rPr>
          <w:lang w:val="en-US"/>
        </w:rPr>
      </w:pPr>
      <w:r w:rsidRPr="009766E7">
        <w:rPr>
          <w:lang w:val="en-US"/>
        </w:rPr>
        <w:t xml:space="preserve">Jung ST, Rowe SM, Moon ES, Song EK, et al. Significance of laboratory and radiologic findings for differentiating between septic arthritis and transient synovitis of the hip. J </w:t>
      </w:r>
      <w:proofErr w:type="spellStart"/>
      <w:r w:rsidRPr="009766E7">
        <w:rPr>
          <w:lang w:val="en-US"/>
        </w:rPr>
        <w:t>Pediatr</w:t>
      </w:r>
      <w:proofErr w:type="spellEnd"/>
      <w:r w:rsidRPr="009766E7">
        <w:rPr>
          <w:lang w:val="en-US"/>
        </w:rPr>
        <w:t xml:space="preserve"> </w:t>
      </w:r>
      <w:proofErr w:type="spellStart"/>
      <w:r w:rsidRPr="009766E7">
        <w:rPr>
          <w:lang w:val="en-US"/>
        </w:rPr>
        <w:t>Orthop</w:t>
      </w:r>
      <w:proofErr w:type="spellEnd"/>
      <w:r w:rsidRPr="009766E7">
        <w:rPr>
          <w:lang w:val="en-US"/>
        </w:rPr>
        <w:t>. 2003 May-Jun;23(3):368-72.</w:t>
      </w:r>
    </w:p>
    <w:p w:rsidR="009766E7" w:rsidRPr="009766E7" w:rsidRDefault="009766E7" w:rsidP="009766E7">
      <w:pPr>
        <w:pStyle w:val="Biblio"/>
        <w:numPr>
          <w:ilvl w:val="0"/>
          <w:numId w:val="2"/>
        </w:numPr>
        <w:rPr>
          <w:lang w:val="en-US"/>
        </w:rPr>
      </w:pPr>
      <w:proofErr w:type="spellStart"/>
      <w:r w:rsidRPr="009766E7">
        <w:rPr>
          <w:lang w:val="en-US"/>
        </w:rPr>
        <w:t>Tanwar</w:t>
      </w:r>
      <w:proofErr w:type="spellEnd"/>
      <w:r w:rsidRPr="009766E7">
        <w:rPr>
          <w:lang w:val="en-US"/>
        </w:rPr>
        <w:t xml:space="preserve"> YS, </w:t>
      </w:r>
      <w:proofErr w:type="spellStart"/>
      <w:r w:rsidRPr="009766E7">
        <w:rPr>
          <w:lang w:val="en-US"/>
        </w:rPr>
        <w:t>Jaiswal</w:t>
      </w:r>
      <w:proofErr w:type="spellEnd"/>
      <w:r w:rsidRPr="009766E7">
        <w:rPr>
          <w:lang w:val="en-US"/>
        </w:rPr>
        <w:t xml:space="preserve"> A, Singh S, Arya RK, et al. Acute pediatric septic arthritis: a systematic review of literature and current controversies. Pol </w:t>
      </w:r>
      <w:proofErr w:type="spellStart"/>
      <w:r w:rsidRPr="009766E7">
        <w:rPr>
          <w:lang w:val="en-US"/>
        </w:rPr>
        <w:t>Orthop</w:t>
      </w:r>
      <w:proofErr w:type="spellEnd"/>
      <w:r w:rsidRPr="009766E7">
        <w:rPr>
          <w:lang w:val="en-US"/>
        </w:rPr>
        <w:t xml:space="preserve"> </w:t>
      </w:r>
      <w:proofErr w:type="spellStart"/>
      <w:r w:rsidRPr="009766E7">
        <w:rPr>
          <w:lang w:val="en-US"/>
        </w:rPr>
        <w:t>Traumatol</w:t>
      </w:r>
      <w:proofErr w:type="spellEnd"/>
      <w:r w:rsidRPr="009766E7">
        <w:rPr>
          <w:lang w:val="en-US"/>
        </w:rPr>
        <w:t xml:space="preserve">. 2014 Mar </w:t>
      </w:r>
      <w:r w:rsidR="00DC202F" w:rsidRPr="009766E7">
        <w:rPr>
          <w:lang w:val="en-US"/>
        </w:rPr>
        <w:t>31; 79:23</w:t>
      </w:r>
      <w:r w:rsidRPr="009766E7">
        <w:rPr>
          <w:lang w:val="en-US"/>
        </w:rPr>
        <w:t>-9.</w:t>
      </w:r>
    </w:p>
    <w:p w:rsidR="009766E7" w:rsidRPr="009766E7" w:rsidRDefault="009766E7" w:rsidP="009766E7">
      <w:pPr>
        <w:pStyle w:val="Biblio"/>
        <w:numPr>
          <w:ilvl w:val="0"/>
          <w:numId w:val="2"/>
        </w:numPr>
        <w:rPr>
          <w:lang w:val="en-US"/>
        </w:rPr>
      </w:pPr>
      <w:proofErr w:type="spellStart"/>
      <w:r w:rsidRPr="009766E7">
        <w:rPr>
          <w:lang w:val="en-US"/>
        </w:rPr>
        <w:t>Pääkkönen</w:t>
      </w:r>
      <w:proofErr w:type="spellEnd"/>
      <w:r w:rsidRPr="009766E7">
        <w:rPr>
          <w:lang w:val="en-US"/>
        </w:rPr>
        <w:t xml:space="preserve"> M, </w:t>
      </w:r>
      <w:proofErr w:type="spellStart"/>
      <w:r w:rsidRPr="009766E7">
        <w:rPr>
          <w:lang w:val="en-US"/>
        </w:rPr>
        <w:t>Kallio</w:t>
      </w:r>
      <w:proofErr w:type="spellEnd"/>
      <w:r w:rsidRPr="009766E7">
        <w:rPr>
          <w:lang w:val="en-US"/>
        </w:rPr>
        <w:t xml:space="preserve"> MJ, </w:t>
      </w:r>
      <w:proofErr w:type="spellStart"/>
      <w:r w:rsidRPr="009766E7">
        <w:rPr>
          <w:lang w:val="en-US"/>
        </w:rPr>
        <w:t>Peltola</w:t>
      </w:r>
      <w:proofErr w:type="spellEnd"/>
      <w:r w:rsidRPr="009766E7">
        <w:rPr>
          <w:lang w:val="en-US"/>
        </w:rPr>
        <w:t xml:space="preserve"> H, </w:t>
      </w:r>
      <w:proofErr w:type="spellStart"/>
      <w:r w:rsidRPr="009766E7">
        <w:rPr>
          <w:lang w:val="en-US"/>
        </w:rPr>
        <w:t>Kallio</w:t>
      </w:r>
      <w:proofErr w:type="spellEnd"/>
      <w:r w:rsidRPr="009766E7">
        <w:rPr>
          <w:lang w:val="en-US"/>
        </w:rPr>
        <w:t xml:space="preserve"> PE. Pediatric septic hip with or without </w:t>
      </w:r>
      <w:proofErr w:type="spellStart"/>
      <w:r w:rsidRPr="009766E7">
        <w:rPr>
          <w:lang w:val="en-US"/>
        </w:rPr>
        <w:t>arthrotomy</w:t>
      </w:r>
      <w:proofErr w:type="spellEnd"/>
      <w:r w:rsidRPr="009766E7">
        <w:rPr>
          <w:lang w:val="en-US"/>
        </w:rPr>
        <w:t xml:space="preserve">: retrospective analysis of 62 consecutive </w:t>
      </w:r>
      <w:proofErr w:type="spellStart"/>
      <w:r w:rsidRPr="009766E7">
        <w:rPr>
          <w:lang w:val="en-US"/>
        </w:rPr>
        <w:t>nonneonatal</w:t>
      </w:r>
      <w:proofErr w:type="spellEnd"/>
      <w:r w:rsidRPr="009766E7">
        <w:rPr>
          <w:lang w:val="en-US"/>
        </w:rPr>
        <w:t xml:space="preserve"> culture-positive cases. J </w:t>
      </w:r>
      <w:proofErr w:type="spellStart"/>
      <w:r w:rsidRPr="009766E7">
        <w:rPr>
          <w:lang w:val="en-US"/>
        </w:rPr>
        <w:t>Pediatr</w:t>
      </w:r>
      <w:proofErr w:type="spellEnd"/>
      <w:r w:rsidRPr="009766E7">
        <w:rPr>
          <w:lang w:val="en-US"/>
        </w:rPr>
        <w:t xml:space="preserve"> </w:t>
      </w:r>
      <w:proofErr w:type="spellStart"/>
      <w:r w:rsidRPr="009766E7">
        <w:rPr>
          <w:lang w:val="en-US"/>
        </w:rPr>
        <w:t>Orthop</w:t>
      </w:r>
      <w:proofErr w:type="spellEnd"/>
      <w:r w:rsidRPr="009766E7">
        <w:rPr>
          <w:lang w:val="en-US"/>
        </w:rPr>
        <w:t xml:space="preserve"> B. 2010 May;19(3):264-9.</w:t>
      </w:r>
    </w:p>
    <w:p w:rsidR="009766E7" w:rsidRPr="009766E7" w:rsidRDefault="009766E7" w:rsidP="009766E7">
      <w:pPr>
        <w:pStyle w:val="Biblio"/>
        <w:numPr>
          <w:ilvl w:val="0"/>
          <w:numId w:val="2"/>
        </w:numPr>
        <w:rPr>
          <w:lang w:val="en-US"/>
        </w:rPr>
      </w:pPr>
      <w:proofErr w:type="spellStart"/>
      <w:r w:rsidRPr="009766E7">
        <w:rPr>
          <w:lang w:val="en-US"/>
        </w:rPr>
        <w:t>Rutz</w:t>
      </w:r>
      <w:proofErr w:type="spellEnd"/>
      <w:r w:rsidRPr="009766E7">
        <w:rPr>
          <w:lang w:val="en-US"/>
        </w:rPr>
        <w:t xml:space="preserve"> E, </w:t>
      </w:r>
      <w:proofErr w:type="spellStart"/>
      <w:r w:rsidRPr="009766E7">
        <w:rPr>
          <w:lang w:val="en-US"/>
        </w:rPr>
        <w:t>Spoerri</w:t>
      </w:r>
      <w:proofErr w:type="spellEnd"/>
      <w:r w:rsidRPr="009766E7">
        <w:rPr>
          <w:lang w:val="en-US"/>
        </w:rPr>
        <w:t xml:space="preserve"> M. Septic arthritis of the </w:t>
      </w:r>
      <w:proofErr w:type="spellStart"/>
      <w:r w:rsidRPr="009766E7">
        <w:rPr>
          <w:lang w:val="en-US"/>
        </w:rPr>
        <w:t>paediatric</w:t>
      </w:r>
      <w:proofErr w:type="spellEnd"/>
      <w:r w:rsidRPr="009766E7">
        <w:rPr>
          <w:lang w:val="en-US"/>
        </w:rPr>
        <w:t xml:space="preserve"> hip - A review of current diagnostic approaches and therapeutic </w:t>
      </w:r>
      <w:r w:rsidRPr="009766E7">
        <w:rPr>
          <w:lang w:val="en-US"/>
        </w:rPr>
        <w:lastRenderedPageBreak/>
        <w:t xml:space="preserve">concepts. </w:t>
      </w:r>
      <w:proofErr w:type="spellStart"/>
      <w:r w:rsidRPr="009766E7">
        <w:rPr>
          <w:lang w:val="en-US"/>
        </w:rPr>
        <w:t>Acta</w:t>
      </w:r>
      <w:proofErr w:type="spellEnd"/>
      <w:r w:rsidRPr="009766E7">
        <w:rPr>
          <w:lang w:val="en-US"/>
        </w:rPr>
        <w:t xml:space="preserve"> </w:t>
      </w:r>
      <w:proofErr w:type="spellStart"/>
      <w:r w:rsidRPr="009766E7">
        <w:rPr>
          <w:lang w:val="en-US"/>
        </w:rPr>
        <w:t>Orthop</w:t>
      </w:r>
      <w:proofErr w:type="spellEnd"/>
      <w:r w:rsidRPr="009766E7">
        <w:rPr>
          <w:lang w:val="en-US"/>
        </w:rPr>
        <w:t xml:space="preserve"> Belg. 2013 Apr;79(2):123-34.</w:t>
      </w:r>
    </w:p>
    <w:p w:rsidR="009766E7" w:rsidRPr="009766E7" w:rsidRDefault="009766E7" w:rsidP="009766E7">
      <w:pPr>
        <w:pStyle w:val="Biblio"/>
        <w:numPr>
          <w:ilvl w:val="0"/>
          <w:numId w:val="2"/>
        </w:numPr>
        <w:rPr>
          <w:lang w:val="en-US"/>
        </w:rPr>
      </w:pPr>
      <w:r w:rsidRPr="009766E7">
        <w:rPr>
          <w:lang w:val="en-US"/>
        </w:rPr>
        <w:t xml:space="preserve">Sanchez AA, </w:t>
      </w:r>
      <w:proofErr w:type="spellStart"/>
      <w:r w:rsidRPr="009766E7">
        <w:rPr>
          <w:lang w:val="en-US"/>
        </w:rPr>
        <w:t>Hennrikus</w:t>
      </w:r>
      <w:proofErr w:type="spellEnd"/>
      <w:r w:rsidRPr="009766E7">
        <w:rPr>
          <w:lang w:val="en-US"/>
        </w:rPr>
        <w:t xml:space="preserve"> WL. Arthroscopically assisted treatment of acute septic knees in infants using the Micro-Joint </w:t>
      </w:r>
      <w:proofErr w:type="spellStart"/>
      <w:r w:rsidRPr="009766E7">
        <w:rPr>
          <w:lang w:val="en-US"/>
        </w:rPr>
        <w:t>Arthroscope</w:t>
      </w:r>
      <w:proofErr w:type="spellEnd"/>
      <w:r w:rsidRPr="009766E7">
        <w:rPr>
          <w:lang w:val="en-US"/>
        </w:rPr>
        <w:t>. Arthroscopy. 1997 Jun;13(3):350-4.</w:t>
      </w:r>
    </w:p>
    <w:p w:rsidR="009766E7" w:rsidRPr="009766E7" w:rsidRDefault="009766E7" w:rsidP="009766E7">
      <w:pPr>
        <w:pStyle w:val="Biblio"/>
        <w:numPr>
          <w:ilvl w:val="0"/>
          <w:numId w:val="2"/>
        </w:numPr>
        <w:rPr>
          <w:lang w:val="en-US"/>
        </w:rPr>
      </w:pPr>
      <w:r w:rsidRPr="009766E7">
        <w:rPr>
          <w:lang w:val="en-US"/>
        </w:rPr>
        <w:t xml:space="preserve">Thompson RM, </w:t>
      </w:r>
      <w:proofErr w:type="spellStart"/>
      <w:r w:rsidRPr="009766E7">
        <w:rPr>
          <w:lang w:val="en-US"/>
        </w:rPr>
        <w:t>Gourineni</w:t>
      </w:r>
      <w:proofErr w:type="spellEnd"/>
      <w:r w:rsidRPr="009766E7">
        <w:rPr>
          <w:lang w:val="en-US"/>
        </w:rPr>
        <w:t xml:space="preserve"> P. Arthroscopic Treatment of Septic Arthritis in Very Young Children. J </w:t>
      </w:r>
      <w:proofErr w:type="spellStart"/>
      <w:r w:rsidRPr="009766E7">
        <w:rPr>
          <w:lang w:val="en-US"/>
        </w:rPr>
        <w:t>Pediatr</w:t>
      </w:r>
      <w:proofErr w:type="spellEnd"/>
      <w:r w:rsidRPr="009766E7">
        <w:rPr>
          <w:lang w:val="en-US"/>
        </w:rPr>
        <w:t xml:space="preserve"> </w:t>
      </w:r>
      <w:proofErr w:type="spellStart"/>
      <w:r w:rsidRPr="009766E7">
        <w:rPr>
          <w:lang w:val="en-US"/>
        </w:rPr>
        <w:t>Orthop</w:t>
      </w:r>
      <w:proofErr w:type="spellEnd"/>
      <w:r w:rsidRPr="009766E7">
        <w:rPr>
          <w:lang w:val="en-US"/>
        </w:rPr>
        <w:t>. 2017 Jan;37(1): e53-e57.</w:t>
      </w:r>
    </w:p>
    <w:p w:rsidR="009766E7" w:rsidRPr="009766E7" w:rsidRDefault="009766E7" w:rsidP="009766E7">
      <w:pPr>
        <w:pStyle w:val="Biblio"/>
        <w:numPr>
          <w:ilvl w:val="0"/>
          <w:numId w:val="2"/>
        </w:numPr>
        <w:rPr>
          <w:lang w:val="en-US"/>
        </w:rPr>
      </w:pPr>
      <w:r w:rsidRPr="009766E7">
        <w:rPr>
          <w:lang w:val="en-US"/>
        </w:rPr>
        <w:t xml:space="preserve">Ballock RT, Newton PO, Evans SJ, </w:t>
      </w:r>
      <w:proofErr w:type="spellStart"/>
      <w:r w:rsidRPr="009766E7">
        <w:rPr>
          <w:lang w:val="en-US"/>
        </w:rPr>
        <w:t>Estabrook</w:t>
      </w:r>
      <w:proofErr w:type="spellEnd"/>
      <w:r w:rsidRPr="009766E7">
        <w:rPr>
          <w:lang w:val="en-US"/>
        </w:rPr>
        <w:t xml:space="preserve"> M, et al. A comparison of early versus late conversion from intravenous to oral therapy in the treatment of septic arthritis. J </w:t>
      </w:r>
      <w:proofErr w:type="spellStart"/>
      <w:r w:rsidRPr="009766E7">
        <w:rPr>
          <w:lang w:val="en-US"/>
        </w:rPr>
        <w:t>Pediatr</w:t>
      </w:r>
      <w:proofErr w:type="spellEnd"/>
      <w:r w:rsidRPr="009766E7">
        <w:rPr>
          <w:lang w:val="en-US"/>
        </w:rPr>
        <w:t xml:space="preserve"> </w:t>
      </w:r>
      <w:proofErr w:type="spellStart"/>
      <w:r w:rsidRPr="009766E7">
        <w:rPr>
          <w:lang w:val="en-US"/>
        </w:rPr>
        <w:t>Orthop</w:t>
      </w:r>
      <w:proofErr w:type="spellEnd"/>
      <w:r w:rsidRPr="009766E7">
        <w:rPr>
          <w:lang w:val="en-US"/>
        </w:rPr>
        <w:t>. 2009 Sep;29(6):636-42.</w:t>
      </w:r>
    </w:p>
    <w:p w:rsidR="009766E7" w:rsidRPr="009766E7" w:rsidRDefault="009766E7" w:rsidP="009766E7">
      <w:pPr>
        <w:pStyle w:val="Biblio"/>
        <w:numPr>
          <w:ilvl w:val="0"/>
          <w:numId w:val="2"/>
        </w:numPr>
        <w:rPr>
          <w:lang w:val="en-US"/>
        </w:rPr>
      </w:pPr>
      <w:r w:rsidRPr="009766E7">
        <w:rPr>
          <w:lang w:val="en-US"/>
        </w:rPr>
        <w:t xml:space="preserve">Dagan R. Management of acute </w:t>
      </w:r>
      <w:proofErr w:type="spellStart"/>
      <w:r w:rsidRPr="009766E7">
        <w:rPr>
          <w:lang w:val="en-US"/>
        </w:rPr>
        <w:t>hematogenous</w:t>
      </w:r>
      <w:proofErr w:type="spellEnd"/>
      <w:r w:rsidRPr="009766E7">
        <w:rPr>
          <w:lang w:val="en-US"/>
        </w:rPr>
        <w:t xml:space="preserve"> osteomyelitis and septic arthritis in the pediatric patient. Pediatr Infect Dis J. 1993 Jan;12(1):88-92.</w:t>
      </w:r>
    </w:p>
    <w:p w:rsidR="009766E7" w:rsidRPr="009766E7" w:rsidRDefault="009766E7" w:rsidP="009766E7">
      <w:pPr>
        <w:pStyle w:val="Biblio"/>
        <w:numPr>
          <w:ilvl w:val="0"/>
          <w:numId w:val="2"/>
        </w:numPr>
        <w:rPr>
          <w:lang w:val="en-US"/>
        </w:rPr>
      </w:pPr>
      <w:proofErr w:type="spellStart"/>
      <w:r w:rsidRPr="009766E7">
        <w:rPr>
          <w:lang w:val="en-US"/>
        </w:rPr>
        <w:t>Arkader</w:t>
      </w:r>
      <w:proofErr w:type="spellEnd"/>
      <w:r w:rsidRPr="009766E7">
        <w:rPr>
          <w:lang w:val="en-US"/>
        </w:rPr>
        <w:t xml:space="preserve"> A, </w:t>
      </w:r>
      <w:proofErr w:type="spellStart"/>
      <w:r w:rsidRPr="009766E7">
        <w:rPr>
          <w:lang w:val="en-US"/>
        </w:rPr>
        <w:t>Brusalis</w:t>
      </w:r>
      <w:proofErr w:type="spellEnd"/>
      <w:r w:rsidRPr="009766E7">
        <w:rPr>
          <w:lang w:val="en-US"/>
        </w:rPr>
        <w:t xml:space="preserve"> C, Warner WC Jr, Conway JH, Noonan K. Update in Pediatric Musculoskeletal Infections: When It Is, When It Isn't, and What to Do. J Am </w:t>
      </w:r>
      <w:proofErr w:type="spellStart"/>
      <w:r w:rsidRPr="009766E7">
        <w:rPr>
          <w:lang w:val="en-US"/>
        </w:rPr>
        <w:t>Acad</w:t>
      </w:r>
      <w:proofErr w:type="spellEnd"/>
      <w:r w:rsidRPr="009766E7">
        <w:rPr>
          <w:lang w:val="en-US"/>
        </w:rPr>
        <w:t xml:space="preserve"> </w:t>
      </w:r>
      <w:proofErr w:type="spellStart"/>
      <w:r w:rsidRPr="009766E7">
        <w:rPr>
          <w:lang w:val="en-US"/>
        </w:rPr>
        <w:t>Orthop</w:t>
      </w:r>
      <w:proofErr w:type="spellEnd"/>
      <w:r w:rsidRPr="009766E7">
        <w:rPr>
          <w:lang w:val="en-US"/>
        </w:rPr>
        <w:t xml:space="preserve"> Surg. 2016 Sep;24(9): e112-21.</w:t>
      </w:r>
    </w:p>
    <w:p w:rsidR="009766E7" w:rsidRPr="009766E7" w:rsidRDefault="009766E7" w:rsidP="009766E7">
      <w:pPr>
        <w:pStyle w:val="Biblio"/>
        <w:numPr>
          <w:ilvl w:val="0"/>
          <w:numId w:val="2"/>
        </w:numPr>
        <w:rPr>
          <w:lang w:val="en-US"/>
        </w:rPr>
      </w:pPr>
      <w:r w:rsidRPr="009766E7">
        <w:rPr>
          <w:lang w:val="en-US"/>
        </w:rPr>
        <w:t xml:space="preserve">Nicole Le </w:t>
      </w:r>
      <w:proofErr w:type="spellStart"/>
      <w:r w:rsidRPr="009766E7">
        <w:rPr>
          <w:lang w:val="en-US"/>
        </w:rPr>
        <w:t>Saux</w:t>
      </w:r>
      <w:proofErr w:type="spellEnd"/>
      <w:r w:rsidRPr="009766E7">
        <w:rPr>
          <w:lang w:val="en-US"/>
        </w:rPr>
        <w:t xml:space="preserve">. Septic arthritis of the pediatric hip: update on diagnosis and treatment. </w:t>
      </w:r>
      <w:proofErr w:type="spellStart"/>
      <w:r w:rsidRPr="009766E7">
        <w:rPr>
          <w:lang w:val="en-US"/>
        </w:rPr>
        <w:t>Paediatr</w:t>
      </w:r>
      <w:proofErr w:type="spellEnd"/>
      <w:r w:rsidRPr="009766E7">
        <w:rPr>
          <w:lang w:val="en-US"/>
        </w:rPr>
        <w:t xml:space="preserve"> Child Health. 2018 Aug;23(5):336-343.</w:t>
      </w:r>
    </w:p>
    <w:p w:rsidR="009766E7" w:rsidRPr="009766E7" w:rsidRDefault="009766E7" w:rsidP="009766E7">
      <w:pPr>
        <w:pStyle w:val="Biblio"/>
        <w:numPr>
          <w:ilvl w:val="0"/>
          <w:numId w:val="2"/>
        </w:numPr>
        <w:rPr>
          <w:lang w:val="en-US"/>
        </w:rPr>
      </w:pPr>
      <w:r w:rsidRPr="009766E7">
        <w:rPr>
          <w:lang w:val="en-US"/>
        </w:rPr>
        <w:t xml:space="preserve">Chou AC, </w:t>
      </w:r>
      <w:proofErr w:type="spellStart"/>
      <w:r w:rsidRPr="009766E7">
        <w:rPr>
          <w:lang w:val="en-US"/>
        </w:rPr>
        <w:t>Mahadev</w:t>
      </w:r>
      <w:proofErr w:type="spellEnd"/>
      <w:r w:rsidRPr="009766E7">
        <w:rPr>
          <w:lang w:val="en-US"/>
        </w:rPr>
        <w:t xml:space="preserve"> A. The Use of C-reactive Protein as a Guide for Transitioning to Oral Antibiotics in Pediatric </w:t>
      </w:r>
      <w:proofErr w:type="spellStart"/>
      <w:r w:rsidRPr="009766E7">
        <w:rPr>
          <w:lang w:val="en-US"/>
        </w:rPr>
        <w:t>Osteoarticular</w:t>
      </w:r>
      <w:proofErr w:type="spellEnd"/>
      <w:r w:rsidRPr="009766E7">
        <w:rPr>
          <w:lang w:val="en-US"/>
        </w:rPr>
        <w:t xml:space="preserve"> Infections. J </w:t>
      </w:r>
      <w:proofErr w:type="spellStart"/>
      <w:r w:rsidRPr="009766E7">
        <w:rPr>
          <w:lang w:val="en-US"/>
        </w:rPr>
        <w:t>Pediatr</w:t>
      </w:r>
      <w:proofErr w:type="spellEnd"/>
      <w:r w:rsidRPr="009766E7">
        <w:rPr>
          <w:lang w:val="en-US"/>
        </w:rPr>
        <w:t xml:space="preserve"> </w:t>
      </w:r>
      <w:proofErr w:type="spellStart"/>
      <w:r w:rsidRPr="009766E7">
        <w:rPr>
          <w:lang w:val="en-US"/>
        </w:rPr>
        <w:t>Orthop</w:t>
      </w:r>
      <w:proofErr w:type="spellEnd"/>
      <w:r w:rsidRPr="009766E7">
        <w:rPr>
          <w:lang w:val="en-US"/>
        </w:rPr>
        <w:t>. 2016 Mar;36(2):173-7.</w:t>
      </w:r>
    </w:p>
    <w:p w:rsidR="009766E7" w:rsidRPr="009766E7" w:rsidRDefault="009766E7" w:rsidP="009766E7">
      <w:pPr>
        <w:pStyle w:val="Biblio"/>
        <w:numPr>
          <w:ilvl w:val="0"/>
          <w:numId w:val="2"/>
        </w:numPr>
        <w:rPr>
          <w:lang w:val="en-US"/>
        </w:rPr>
      </w:pPr>
      <w:proofErr w:type="spellStart"/>
      <w:r w:rsidRPr="009766E7">
        <w:rPr>
          <w:lang w:val="en-US"/>
        </w:rPr>
        <w:t>Jagodzinski</w:t>
      </w:r>
      <w:proofErr w:type="spellEnd"/>
      <w:r w:rsidRPr="009766E7">
        <w:rPr>
          <w:lang w:val="en-US"/>
        </w:rPr>
        <w:t xml:space="preserve"> NA, </w:t>
      </w:r>
      <w:proofErr w:type="spellStart"/>
      <w:r w:rsidRPr="009766E7">
        <w:rPr>
          <w:lang w:val="en-US"/>
        </w:rPr>
        <w:t>Kanwar</w:t>
      </w:r>
      <w:proofErr w:type="spellEnd"/>
      <w:r w:rsidRPr="009766E7">
        <w:rPr>
          <w:lang w:val="en-US"/>
        </w:rPr>
        <w:t xml:space="preserve"> R, Graham K, Bache CE. Prospective evaluation of a shortened regimen of treatment for acute osteomyelitis and septic arthritis in children. J </w:t>
      </w:r>
      <w:proofErr w:type="spellStart"/>
      <w:r w:rsidRPr="009766E7">
        <w:rPr>
          <w:lang w:val="en-US"/>
        </w:rPr>
        <w:t>Pediatr</w:t>
      </w:r>
      <w:proofErr w:type="spellEnd"/>
      <w:r w:rsidRPr="009766E7">
        <w:rPr>
          <w:lang w:val="en-US"/>
        </w:rPr>
        <w:t xml:space="preserve"> </w:t>
      </w:r>
      <w:proofErr w:type="spellStart"/>
      <w:r w:rsidRPr="009766E7">
        <w:rPr>
          <w:lang w:val="en-US"/>
        </w:rPr>
        <w:t>Orthop</w:t>
      </w:r>
      <w:proofErr w:type="spellEnd"/>
      <w:r w:rsidRPr="009766E7">
        <w:rPr>
          <w:lang w:val="en-US"/>
        </w:rPr>
        <w:t>. 2009 Jul-Aug;29(5):518-25.</w:t>
      </w:r>
    </w:p>
    <w:p w:rsidR="009766E7" w:rsidRPr="009766E7" w:rsidRDefault="009766E7" w:rsidP="009766E7">
      <w:pPr>
        <w:pStyle w:val="Biblio"/>
        <w:numPr>
          <w:ilvl w:val="0"/>
          <w:numId w:val="2"/>
        </w:numPr>
        <w:rPr>
          <w:lang w:val="en-US"/>
        </w:rPr>
      </w:pPr>
      <w:r w:rsidRPr="009766E7">
        <w:rPr>
          <w:lang w:val="en-US"/>
        </w:rPr>
        <w:t xml:space="preserve">Arnold JC, </w:t>
      </w:r>
      <w:proofErr w:type="spellStart"/>
      <w:r w:rsidRPr="009766E7">
        <w:rPr>
          <w:lang w:val="en-US"/>
        </w:rPr>
        <w:t>Cannavino</w:t>
      </w:r>
      <w:proofErr w:type="spellEnd"/>
      <w:r w:rsidRPr="009766E7">
        <w:rPr>
          <w:lang w:val="en-US"/>
        </w:rPr>
        <w:t xml:space="preserve"> CR, Ross MK, Westley B, at al. Acute bacterial </w:t>
      </w:r>
      <w:proofErr w:type="spellStart"/>
      <w:r w:rsidRPr="009766E7">
        <w:rPr>
          <w:lang w:val="en-US"/>
        </w:rPr>
        <w:t>osteoarticular</w:t>
      </w:r>
      <w:proofErr w:type="spellEnd"/>
      <w:r w:rsidRPr="009766E7">
        <w:rPr>
          <w:lang w:val="en-US"/>
        </w:rPr>
        <w:t xml:space="preserve"> infections: eight-year analysis of C-reactive protein for oral step-down therapy. Pediatrics. 2012 Oct;130(4</w:t>
      </w:r>
      <w:r w:rsidR="00DC202F" w:rsidRPr="009766E7">
        <w:rPr>
          <w:lang w:val="en-US"/>
        </w:rPr>
        <w:t>): e</w:t>
      </w:r>
      <w:r w:rsidRPr="009766E7">
        <w:rPr>
          <w:lang w:val="en-US"/>
        </w:rPr>
        <w:t>821-8.</w:t>
      </w:r>
    </w:p>
    <w:p w:rsidR="009766E7" w:rsidRPr="009766E7" w:rsidRDefault="00CD2B66" w:rsidP="009766E7">
      <w:pPr>
        <w:pStyle w:val="Biblio"/>
        <w:numPr>
          <w:ilvl w:val="0"/>
          <w:numId w:val="2"/>
        </w:numPr>
        <w:rPr>
          <w:lang w:val="en-US"/>
        </w:rPr>
      </w:pPr>
      <w:r>
        <w:rPr>
          <w:noProof/>
          <w:lang w:val="es-AR" w:eastAsia="es-AR"/>
        </w:rPr>
        <mc:AlternateContent>
          <mc:Choice Requires="wps">
            <w:drawing>
              <wp:anchor distT="0" distB="0" distL="114300" distR="114300" simplePos="0" relativeHeight="251706368" behindDoc="0" locked="0" layoutInCell="1" allowOverlap="1" wp14:anchorId="00577280" wp14:editId="35D03965">
                <wp:simplePos x="0" y="0"/>
                <wp:positionH relativeFrom="rightMargin">
                  <wp:align>left</wp:align>
                </wp:positionH>
                <wp:positionV relativeFrom="paragraph">
                  <wp:posOffset>886460</wp:posOffset>
                </wp:positionV>
                <wp:extent cx="426720" cy="396240"/>
                <wp:effectExtent l="0" t="0" r="11430" b="22860"/>
                <wp:wrapNone/>
                <wp:docPr id="32" name="Rectángulo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6720" cy="396240"/>
                        </a:xfrm>
                        <a:prstGeom prst="rect">
                          <a:avLst/>
                        </a:prstGeom>
                        <a:solidFill>
                          <a:srgbClr val="509D2F"/>
                        </a:solidFill>
                        <a:ln w="9525">
                          <a:solidFill>
                            <a:srgbClr val="000000"/>
                          </a:solidFill>
                          <a:round/>
                          <a:headEnd type="none" w="sm" len="sm"/>
                          <a:tailEnd type="none" w="sm" len="sm"/>
                        </a:ln>
                      </wps:spPr>
                      <wps:txbx>
                        <w:txbxContent>
                          <w:p w:rsidR="008977FC" w:rsidRDefault="000F3487" w:rsidP="008977FC">
                            <w:pPr>
                              <w:jc w:val="center"/>
                              <w:textDirection w:val="btLr"/>
                            </w:pPr>
                            <w:r>
                              <w:rPr>
                                <w:b/>
                                <w:color w:val="FFFFFF"/>
                                <w:sz w:val="24"/>
                              </w:rPr>
                              <w:t>240</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577280" id="_x0000_s1038" style="position:absolute;left:0;text-align:left;margin-left:0;margin-top:69.8pt;width:33.6pt;height:31.2pt;flip:x;z-index:25170636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" fillcolor="#509d2f">
                <v:stroke startarrowwidth="narrow" startarrowlength="short" endarrowwidth="narrow" endarrowlength="short" joinstyle="round"/>
                <v:textbox inset="2.53958mm,1.2694mm,2.53958mm,1.2694mm">
                  <w:txbxContent>
                    <w:p w:rsidR="008977FC" w:rsidRDefault="000F3487" w:rsidP="008977FC">
                      <w:pPr>
                        <w:jc w:val="center"/>
                        <w:textDirection w:val="btLr"/>
                      </w:pPr>
                      <w:r>
                        <w:rPr>
                          <w:b/>
                          <w:color w:val="FFFFFF"/>
                          <w:sz w:val="24"/>
                        </w:rPr>
                        <w:t>240</w:t>
                      </w:r>
                    </w:p>
                  </w:txbxContent>
                </v:textbox>
                <w10:wrap anchorx="margin"/>
              </v:rect>
            </w:pict>
          </mc:Fallback>
        </mc:AlternateContent>
      </w:r>
      <w:proofErr w:type="spellStart"/>
      <w:r w:rsidR="009766E7" w:rsidRPr="009766E7">
        <w:rPr>
          <w:lang w:val="en-US"/>
        </w:rPr>
        <w:t>Pääkkönen</w:t>
      </w:r>
      <w:proofErr w:type="spellEnd"/>
      <w:r w:rsidR="009766E7" w:rsidRPr="009766E7">
        <w:rPr>
          <w:lang w:val="en-US"/>
        </w:rPr>
        <w:t xml:space="preserve"> M, </w:t>
      </w:r>
      <w:proofErr w:type="spellStart"/>
      <w:r w:rsidR="009766E7" w:rsidRPr="009766E7">
        <w:rPr>
          <w:lang w:val="en-US"/>
        </w:rPr>
        <w:t>Kallio</w:t>
      </w:r>
      <w:proofErr w:type="spellEnd"/>
      <w:r w:rsidR="009766E7" w:rsidRPr="009766E7">
        <w:rPr>
          <w:lang w:val="en-US"/>
        </w:rPr>
        <w:t xml:space="preserve"> MJ, </w:t>
      </w:r>
      <w:proofErr w:type="spellStart"/>
      <w:r w:rsidR="009766E7" w:rsidRPr="009766E7">
        <w:rPr>
          <w:lang w:val="en-US"/>
        </w:rPr>
        <w:t>Kallio</w:t>
      </w:r>
      <w:proofErr w:type="spellEnd"/>
      <w:r w:rsidR="009766E7" w:rsidRPr="009766E7">
        <w:rPr>
          <w:lang w:val="en-US"/>
        </w:rPr>
        <w:t xml:space="preserve"> PE, </w:t>
      </w:r>
      <w:proofErr w:type="spellStart"/>
      <w:r w:rsidR="009766E7" w:rsidRPr="009766E7">
        <w:rPr>
          <w:lang w:val="en-US"/>
        </w:rPr>
        <w:t>Peltola</w:t>
      </w:r>
      <w:proofErr w:type="spellEnd"/>
      <w:r w:rsidR="009766E7" w:rsidRPr="009766E7">
        <w:rPr>
          <w:lang w:val="en-US"/>
        </w:rPr>
        <w:t xml:space="preserve"> H. Shortened hospital stay for childhood bone and joint infections: analysis of 265 prospectively collected </w:t>
      </w:r>
      <w:r w:rsidR="009766E7" w:rsidRPr="009766E7">
        <w:rPr>
          <w:lang w:val="en-US"/>
        </w:rPr>
        <w:lastRenderedPageBreak/>
        <w:t xml:space="preserve">culture-positive cases in 1983-2005. </w:t>
      </w:r>
      <w:proofErr w:type="spellStart"/>
      <w:r w:rsidR="009766E7" w:rsidRPr="009766E7">
        <w:rPr>
          <w:lang w:val="en-US"/>
        </w:rPr>
        <w:t>Scand</w:t>
      </w:r>
      <w:proofErr w:type="spellEnd"/>
      <w:r w:rsidR="009766E7" w:rsidRPr="009766E7">
        <w:rPr>
          <w:lang w:val="en-US"/>
        </w:rPr>
        <w:t xml:space="preserve"> J Infect Dis. 2012 Sep;44(9):683-8.</w:t>
      </w:r>
    </w:p>
    <w:p w:rsidR="009766E7" w:rsidRPr="009766E7" w:rsidRDefault="009766E7" w:rsidP="009766E7">
      <w:pPr>
        <w:pStyle w:val="Biblio"/>
        <w:numPr>
          <w:ilvl w:val="0"/>
          <w:numId w:val="2"/>
        </w:numPr>
        <w:rPr>
          <w:lang w:val="en-US"/>
        </w:rPr>
      </w:pPr>
      <w:r w:rsidRPr="009766E7">
        <w:rPr>
          <w:lang w:val="en-US"/>
        </w:rPr>
        <w:t xml:space="preserve">Wall C, </w:t>
      </w:r>
      <w:proofErr w:type="spellStart"/>
      <w:r w:rsidRPr="009766E7">
        <w:rPr>
          <w:lang w:val="en-US"/>
        </w:rPr>
        <w:t>Donnan</w:t>
      </w:r>
      <w:proofErr w:type="spellEnd"/>
      <w:r w:rsidRPr="009766E7">
        <w:rPr>
          <w:lang w:val="en-US"/>
        </w:rPr>
        <w:t xml:space="preserve"> L. Septic arthritis in children. </w:t>
      </w:r>
      <w:proofErr w:type="spellStart"/>
      <w:r w:rsidRPr="009766E7">
        <w:rPr>
          <w:lang w:val="en-US"/>
        </w:rPr>
        <w:t>Aust</w:t>
      </w:r>
      <w:proofErr w:type="spellEnd"/>
      <w:r w:rsidRPr="009766E7">
        <w:rPr>
          <w:lang w:val="en-US"/>
        </w:rPr>
        <w:t xml:space="preserve"> Fam Physician. 2015 Apr;44(4):213-5.</w:t>
      </w:r>
    </w:p>
    <w:p w:rsidR="009766E7" w:rsidRPr="009766E7" w:rsidRDefault="009766E7" w:rsidP="009766E7">
      <w:pPr>
        <w:pStyle w:val="Biblio"/>
        <w:numPr>
          <w:ilvl w:val="0"/>
          <w:numId w:val="2"/>
        </w:numPr>
        <w:rPr>
          <w:lang w:val="en-US"/>
        </w:rPr>
      </w:pPr>
      <w:proofErr w:type="spellStart"/>
      <w:r w:rsidRPr="009766E7">
        <w:rPr>
          <w:lang w:val="en-US"/>
        </w:rPr>
        <w:t>Lavy</w:t>
      </w:r>
      <w:proofErr w:type="spellEnd"/>
      <w:r w:rsidRPr="009766E7">
        <w:rPr>
          <w:lang w:val="en-US"/>
        </w:rPr>
        <w:t xml:space="preserve"> CB, </w:t>
      </w:r>
      <w:proofErr w:type="spellStart"/>
      <w:r w:rsidRPr="009766E7">
        <w:rPr>
          <w:lang w:val="en-US"/>
        </w:rPr>
        <w:t>Thyoka</w:t>
      </w:r>
      <w:proofErr w:type="spellEnd"/>
      <w:r w:rsidRPr="009766E7">
        <w:rPr>
          <w:lang w:val="en-US"/>
        </w:rPr>
        <w:t xml:space="preserve"> M. For how long should antibiotics be given in acute </w:t>
      </w:r>
      <w:proofErr w:type="spellStart"/>
      <w:r w:rsidRPr="009766E7">
        <w:rPr>
          <w:lang w:val="en-US"/>
        </w:rPr>
        <w:t>paediatric</w:t>
      </w:r>
      <w:proofErr w:type="spellEnd"/>
      <w:r w:rsidRPr="009766E7">
        <w:rPr>
          <w:lang w:val="en-US"/>
        </w:rPr>
        <w:t xml:space="preserve"> septic arthritis? A prospective audit of 96 cases. Trop </w:t>
      </w:r>
      <w:proofErr w:type="spellStart"/>
      <w:r w:rsidRPr="009766E7">
        <w:rPr>
          <w:lang w:val="en-US"/>
        </w:rPr>
        <w:t>Doct</w:t>
      </w:r>
      <w:proofErr w:type="spellEnd"/>
      <w:r w:rsidRPr="009766E7">
        <w:rPr>
          <w:lang w:val="en-US"/>
        </w:rPr>
        <w:t>. 2007 Oct;37(4):195-7.</w:t>
      </w:r>
    </w:p>
    <w:p w:rsidR="009766E7" w:rsidRPr="009766E7" w:rsidRDefault="009766E7" w:rsidP="009766E7">
      <w:pPr>
        <w:pStyle w:val="Biblio"/>
        <w:numPr>
          <w:ilvl w:val="0"/>
          <w:numId w:val="2"/>
        </w:numPr>
        <w:rPr>
          <w:lang w:val="en-US"/>
        </w:rPr>
      </w:pPr>
      <w:r w:rsidRPr="009766E7">
        <w:rPr>
          <w:lang w:val="en-US"/>
        </w:rPr>
        <w:t xml:space="preserve">Peters W, Irving J, Letts M. Long-term effects of neonatal bone and joint infection on adjacent growth plates. J </w:t>
      </w:r>
      <w:proofErr w:type="spellStart"/>
      <w:r w:rsidRPr="009766E7">
        <w:rPr>
          <w:lang w:val="en-US"/>
        </w:rPr>
        <w:lastRenderedPageBreak/>
        <w:t>Pediatr</w:t>
      </w:r>
      <w:proofErr w:type="spellEnd"/>
      <w:r w:rsidRPr="009766E7">
        <w:rPr>
          <w:lang w:val="en-US"/>
        </w:rPr>
        <w:t xml:space="preserve"> </w:t>
      </w:r>
      <w:proofErr w:type="spellStart"/>
      <w:r w:rsidRPr="009766E7">
        <w:rPr>
          <w:lang w:val="en-US"/>
        </w:rPr>
        <w:t>Orthop</w:t>
      </w:r>
      <w:proofErr w:type="spellEnd"/>
      <w:r w:rsidRPr="009766E7">
        <w:rPr>
          <w:lang w:val="en-US"/>
        </w:rPr>
        <w:t>. 1992 Nov-Dec;12(6):806-10.</w:t>
      </w:r>
    </w:p>
    <w:p w:rsidR="00C17A5D" w:rsidRPr="00CD2B66" w:rsidRDefault="009766E7" w:rsidP="00331A61">
      <w:pPr>
        <w:pStyle w:val="Biblio"/>
        <w:numPr>
          <w:ilvl w:val="0"/>
          <w:numId w:val="2"/>
        </w:numPr>
      </w:pPr>
      <w:r w:rsidRPr="0008129E">
        <w:rPr>
          <w:lang w:val="en-US"/>
        </w:rPr>
        <w:t xml:space="preserve">McCarthy JJ, </w:t>
      </w:r>
      <w:proofErr w:type="spellStart"/>
      <w:r w:rsidRPr="0008129E">
        <w:rPr>
          <w:lang w:val="en-US"/>
        </w:rPr>
        <w:t>Dormans</w:t>
      </w:r>
      <w:proofErr w:type="spellEnd"/>
      <w:r w:rsidRPr="0008129E">
        <w:rPr>
          <w:lang w:val="en-US"/>
        </w:rPr>
        <w:t xml:space="preserve"> JP, </w:t>
      </w:r>
      <w:proofErr w:type="spellStart"/>
      <w:r w:rsidRPr="0008129E">
        <w:rPr>
          <w:lang w:val="en-US"/>
        </w:rPr>
        <w:t>Kozin</w:t>
      </w:r>
      <w:proofErr w:type="spellEnd"/>
      <w:r w:rsidRPr="0008129E">
        <w:rPr>
          <w:lang w:val="en-US"/>
        </w:rPr>
        <w:t xml:space="preserve"> SH, </w:t>
      </w:r>
      <w:proofErr w:type="spellStart"/>
      <w:r w:rsidRPr="0008129E">
        <w:rPr>
          <w:lang w:val="en-US"/>
        </w:rPr>
        <w:t>Pizzutillo</w:t>
      </w:r>
      <w:proofErr w:type="spellEnd"/>
      <w:r w:rsidRPr="0008129E">
        <w:rPr>
          <w:lang w:val="en-US"/>
        </w:rPr>
        <w:t xml:space="preserve"> PD. Musculoskeletal infections in children: basic treatment principles and recent advancements. </w:t>
      </w:r>
      <w:proofErr w:type="spellStart"/>
      <w:r w:rsidRPr="0008129E">
        <w:rPr>
          <w:lang w:val="en-US"/>
        </w:rPr>
        <w:t>Instr</w:t>
      </w:r>
      <w:proofErr w:type="spellEnd"/>
      <w:r w:rsidRPr="0008129E">
        <w:rPr>
          <w:lang w:val="en-US"/>
        </w:rPr>
        <w:t xml:space="preserve"> Course Lect. 2005; 54:515-28.</w:t>
      </w:r>
    </w:p>
    <w:p w:rsidR="00CD2B66" w:rsidRDefault="00CD2B66" w:rsidP="00CD2B66">
      <w:pPr>
        <w:pStyle w:val="Biblio"/>
        <w:ind w:left="720"/>
      </w:pPr>
      <w:r>
        <w:rPr>
          <w:rFonts w:ascii="Calibri" w:eastAsia="Calibri" w:hAnsi="Calibri" w:cs="Calibri"/>
          <w:noProof/>
          <w:sz w:val="22"/>
          <w:lang w:val="es-AR" w:eastAsia="es-AR"/>
        </w:rPr>
        <mc:AlternateContent>
          <mc:Choice Requires="wpg">
            <w:drawing>
              <wp:inline distT="0" distB="0" distL="0" distR="0" wp14:anchorId="5C887560" wp14:editId="7A0BB9AA">
                <wp:extent cx="1033780" cy="472440"/>
                <wp:effectExtent l="0" t="0" r="0" b="381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3780" cy="472440"/>
                          <a:chOff x="0" y="0"/>
                          <a:chExt cx="11701" cy="4312"/>
                        </a:xfrm>
                      </wpg:grpSpPr>
                      <wps:wsp>
                        <wps:cNvPr id="13" name="Shape 12170"/>
                        <wps:cNvSpPr>
                          <a:spLocks/>
                        </wps:cNvSpPr>
                        <wps:spPr bwMode="auto">
                          <a:xfrm>
                            <a:off x="8" y="4206"/>
                            <a:ext cx="11693" cy="106"/>
                          </a:xfrm>
                          <a:custGeom>
                            <a:avLst/>
                            <a:gdLst>
                              <a:gd name="T0" fmla="*/ 0 w 1169213"/>
                              <a:gd name="T1" fmla="*/ 0 h 10668"/>
                              <a:gd name="T2" fmla="*/ 1 w 1169213"/>
                              <a:gd name="T3" fmla="*/ 0 h 10668"/>
                              <a:gd name="T4" fmla="*/ 1 w 1169213"/>
                              <a:gd name="T5" fmla="*/ 0 h 10668"/>
                              <a:gd name="T6" fmla="*/ 0 w 1169213"/>
                              <a:gd name="T7" fmla="*/ 0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1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863E537" id="Group 11" o:spid="_x0000_s1026" style="width:81.4pt;height:37.2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" path="m,l1169213,r,10668l,10668,,e" fillcolor="black" stroked="f" strokeweight="0">
                  <v:stroke miterlimit="83231f" joinstyle="miter"/>
                  <v:path arrowok="t" o:connecttype="custom" o:connectlocs="0,0;0,0;0,0;0,0;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">
                  <v:imagedata r:id="rId25" o:title=""/>
                </v:shape>
                <w10:anchorlock/>
              </v:group>
            </w:pict>
          </mc:Fallback>
        </mc:AlternateContent>
      </w:r>
    </w:p>
    <w:p w:rsidR="00544E86" w:rsidRDefault="00544E86" w:rsidP="00544E86">
      <w:pPr>
        <w:pStyle w:val="Biblio"/>
      </w:pPr>
    </w:p>
    <w:p w:rsidR="00544E86" w:rsidRDefault="00544E86" w:rsidP="00544E86">
      <w:pPr>
        <w:pStyle w:val="Biblio"/>
      </w:pPr>
    </w:p>
    <w:p w:rsidR="00544E86" w:rsidRDefault="00544E86" w:rsidP="00544E86">
      <w:pPr>
        <w:pStyle w:val="Biblio"/>
        <w:jc w:val="center"/>
        <w:rPr>
          <w:rFonts w:ascii="Arial" w:hAnsi="Arial" w:cs="Arial"/>
          <w:b/>
          <w:bCs w:val="0"/>
          <w:color w:val="000000"/>
        </w:rPr>
        <w:sectPr w:rsidR="00544E86">
          <w:type w:val="continuous"/>
          <w:pgSz w:w="11906" w:h="16838"/>
          <w:pgMar w:top="1531" w:right="1701" w:bottom="1418" w:left="1701" w:header="709" w:footer="709" w:gutter="0"/>
          <w:pgNumType w:start="18"/>
          <w:cols w:num="2" w:space="720" w:equalWidth="0">
            <w:col w:w="3891" w:space="720"/>
            <w:col w:w="3891" w:space="0"/>
          </w:cols>
          <w:titlePg/>
        </w:sectPr>
      </w:pPr>
    </w:p>
    <w:p w:rsidR="00544E86" w:rsidRDefault="009766E7" w:rsidP="00544E86">
      <w:pPr>
        <w:pStyle w:val="Biblio"/>
        <w:jc w:val="center"/>
        <w:rPr>
          <w:rFonts w:ascii="Arial" w:hAnsi="Arial" w:cs="Arial"/>
          <w:b/>
          <w:bCs w:val="0"/>
          <w:color w:val="000000"/>
        </w:rPr>
      </w:pPr>
      <w:r>
        <w:rPr>
          <w:b/>
          <w:bCs w:val="0"/>
          <w:i/>
          <w:iCs/>
          <w:noProof/>
          <w:color w:val="202124"/>
          <w:sz w:val="18"/>
          <w:szCs w:val="18"/>
          <w:lang w:val="es-AR" w:eastAsia="es-AR"/>
        </w:rPr>
        <w:lastRenderedPageBreak/>
        <mc:AlternateContent>
          <mc:Choice Requires="wps">
            <w:drawing>
              <wp:anchor distT="0" distB="0" distL="114300" distR="114300" simplePos="0" relativeHeight="251683840" behindDoc="0" locked="0" layoutInCell="1" allowOverlap="1" wp14:anchorId="0FEF4CC2" wp14:editId="6A607129">
                <wp:simplePos x="0" y="0"/>
                <wp:positionH relativeFrom="rightMargin">
                  <wp:align>left</wp:align>
                </wp:positionH>
                <wp:positionV relativeFrom="paragraph">
                  <wp:posOffset>6538595</wp:posOffset>
                </wp:positionV>
                <wp:extent cx="426720" cy="365760"/>
                <wp:effectExtent l="0" t="0" r="11430" b="15240"/>
                <wp:wrapNone/>
                <wp:docPr id="9"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6720" cy="365760"/>
                        </a:xfrm>
                        <a:prstGeom prst="rect">
                          <a:avLst/>
                        </a:prstGeom>
                        <a:solidFill>
                          <a:srgbClr val="509D2F"/>
                        </a:solidFill>
                        <a:ln w="9525">
                          <a:solidFill>
                            <a:srgbClr val="000000"/>
                          </a:solidFill>
                          <a:round/>
                          <a:headEnd type="none" w="sm" len="sm"/>
                          <a:tailEnd type="none" w="sm" len="sm"/>
                        </a:ln>
                      </wps:spPr>
                      <wps:txbx>
                        <w:txbxContent>
                          <w:p w:rsidR="004D57D0" w:rsidRDefault="000F3487" w:rsidP="0055117F">
                            <w:pPr>
                              <w:jc w:val="center"/>
                              <w:textDirection w:val="btLr"/>
                            </w:pPr>
                            <w:r>
                              <w:rPr>
                                <w:b/>
                                <w:color w:val="FFFFFF"/>
                                <w:sz w:val="24"/>
                              </w:rPr>
                              <w:t>241</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FEF4CC2" id="Rectángulo 17" o:spid="_x0000_s1039" style="position:absolute;left:0;text-align:left;margin-left:0;margin-top:514.85pt;width:33.6pt;height:28.8pt;flip:x;z-index:25168384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" fillcolor="#509d2f">
                <v:stroke startarrowwidth="narrow" startarrowlength="short" endarrowwidth="narrow" endarrowlength="short" joinstyle="round"/>
                <v:textbox inset="2.53958mm,1.2694mm,2.53958mm,1.2694mm">
                  <w:txbxContent>
                    <w:p w:rsidR="004D57D0" w:rsidRDefault="000F3487" w:rsidP="0055117F">
                      <w:pPr>
                        <w:jc w:val="center"/>
                        <w:textDirection w:val="btLr"/>
                      </w:pPr>
                      <w:r>
                        <w:rPr>
                          <w:b/>
                          <w:color w:val="FFFFFF"/>
                          <w:sz w:val="24"/>
                        </w:rPr>
                        <w:t>241</w:t>
                      </w:r>
                    </w:p>
                  </w:txbxContent>
                </v:textbox>
                <w10:wrap anchorx="margin"/>
              </v:rect>
            </w:pict>
          </mc:Fallback>
        </mc:AlternateContent>
      </w:r>
    </w:p>
    <w:sectPr w:rsidR="00544E86" w:rsidSect="007365D5">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DA0" w:rsidRDefault="004C1DA0">
      <w:r>
        <w:separator/>
      </w:r>
    </w:p>
  </w:endnote>
  <w:endnote w:type="continuationSeparator" w:id="0">
    <w:p w:rsidR="004C1DA0" w:rsidRDefault="004C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7D0" w:rsidRDefault="004D57D0">
    <w:pPr>
      <w:widowControl w:val="0"/>
      <w:pBdr>
        <w:top w:val="nil"/>
        <w:left w:val="nil"/>
        <w:bottom w:val="nil"/>
        <w:right w:val="nil"/>
        <w:between w:val="nil"/>
      </w:pBdr>
      <w:spacing w:line="276" w:lineRule="auto"/>
      <w:jc w:val="left"/>
      <w:rPr>
        <w:color w:val="000000"/>
      </w:rPr>
    </w:pPr>
  </w:p>
  <w:tbl>
    <w:tblPr>
      <w:tblStyle w:val="1"/>
      <w:tblW w:w="7797" w:type="dxa"/>
      <w:tblInd w:w="0" w:type="dxa"/>
      <w:tblLayout w:type="fixed"/>
      <w:tblLook w:val="0400" w:firstRow="0" w:lastRow="0" w:firstColumn="0" w:lastColumn="0" w:noHBand="0" w:noVBand="1"/>
    </w:tblPr>
    <w:tblGrid>
      <w:gridCol w:w="7797"/>
    </w:tblGrid>
    <w:tr w:rsidR="004D57D0">
      <w:tc>
        <w:tcPr>
          <w:tcW w:w="7797" w:type="dxa"/>
          <w:tcBorders>
            <w:top w:val="single" w:sz="4" w:space="0" w:color="000000"/>
          </w:tcBorders>
        </w:tcPr>
        <w:p w:rsidR="004D57D0" w:rsidRDefault="004D57D0" w:rsidP="0097678C">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methodo.ucc.edu.ar| ARTICULO ORI</w:t>
          </w:r>
          <w:r w:rsidR="000F3487">
            <w:rPr>
              <w:rFonts w:ascii="Arial" w:eastAsia="Arial" w:hAnsi="Arial" w:cs="Arial"/>
              <w:color w:val="000000"/>
              <w:sz w:val="16"/>
              <w:szCs w:val="16"/>
            </w:rPr>
            <w:t>GINAL Rev. Methodo 2022;7(3):228-241.</w:t>
          </w:r>
        </w:p>
      </w:tc>
    </w:tr>
  </w:tbl>
  <w:p w:rsidR="004D57D0" w:rsidRDefault="004D57D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7D0" w:rsidRDefault="004D57D0">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2"/>
      <w:tblW w:w="7797" w:type="dxa"/>
      <w:tblInd w:w="0" w:type="dxa"/>
      <w:tblLayout w:type="fixed"/>
      <w:tblLook w:val="0400" w:firstRow="0" w:lastRow="0" w:firstColumn="0" w:lastColumn="0" w:noHBand="0" w:noVBand="1"/>
    </w:tblPr>
    <w:tblGrid>
      <w:gridCol w:w="7797"/>
    </w:tblGrid>
    <w:tr w:rsidR="004D57D0">
      <w:tc>
        <w:tcPr>
          <w:tcW w:w="7797" w:type="dxa"/>
          <w:tcBorders>
            <w:top w:val="single" w:sz="4" w:space="0" w:color="000000"/>
          </w:tcBorders>
        </w:tcPr>
        <w:p w:rsidR="004D57D0" w:rsidRDefault="004D57D0">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methodo.ucc.edu.ar |ARTICULO ORI</w:t>
          </w:r>
          <w:r w:rsidR="000F3487">
            <w:rPr>
              <w:rFonts w:ascii="Arial" w:eastAsia="Arial" w:hAnsi="Arial" w:cs="Arial"/>
              <w:color w:val="000000"/>
              <w:sz w:val="16"/>
              <w:szCs w:val="16"/>
            </w:rPr>
            <w:t>GINAL Rev. Methodo 2022;7(3):228-241.</w:t>
          </w:r>
        </w:p>
      </w:tc>
    </w:tr>
  </w:tbl>
  <w:p w:rsidR="004D57D0" w:rsidRDefault="004D57D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DA0" w:rsidRDefault="004C1DA0">
      <w:r>
        <w:separator/>
      </w:r>
    </w:p>
  </w:footnote>
  <w:footnote w:type="continuationSeparator" w:id="0">
    <w:p w:rsidR="004C1DA0" w:rsidRDefault="004C1D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7D0" w:rsidRDefault="004D57D0">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7D0" w:rsidRDefault="004D57D0">
    <w:pPr>
      <w:pBdr>
        <w:top w:val="nil"/>
        <w:left w:val="nil"/>
        <w:bottom w:val="nil"/>
        <w:right w:val="nil"/>
        <w:between w:val="nil"/>
      </w:pBdr>
      <w:tabs>
        <w:tab w:val="center" w:pos="4419"/>
        <w:tab w:val="right" w:pos="8838"/>
      </w:tabs>
      <w:jc w:val="center"/>
      <w:rPr>
        <w:color w:val="000000"/>
      </w:rPr>
    </w:pPr>
    <w:r>
      <w:rPr>
        <w:noProof/>
        <w:color w:val="000000"/>
        <w:lang w:val="es-AR" w:eastAsia="es-AR"/>
      </w:rPr>
      <w:drawing>
        <wp:inline distT="0" distB="0" distL="0" distR="0">
          <wp:extent cx="4143427" cy="1136664"/>
          <wp:effectExtent l="0" t="0" r="0" b="0"/>
          <wp:docPr id="1066"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rsidR="004D57D0" w:rsidRDefault="004D57D0">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7D0" w:rsidRDefault="004D57D0">
    <w:pPr>
      <w:pBdr>
        <w:top w:val="nil"/>
        <w:left w:val="nil"/>
        <w:bottom w:val="nil"/>
        <w:right w:val="nil"/>
        <w:between w:val="nil"/>
      </w:pBdr>
      <w:tabs>
        <w:tab w:val="center" w:pos="4419"/>
        <w:tab w:val="right" w:pos="8838"/>
      </w:tabs>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7D0" w:rsidRPr="0074172A" w:rsidRDefault="004D57D0" w:rsidP="0074172A">
    <w:pPr>
      <w:pBdr>
        <w:top w:val="nil"/>
        <w:left w:val="nil"/>
        <w:bottom w:val="nil"/>
        <w:right w:val="nil"/>
        <w:between w:val="nil"/>
      </w:pBdr>
      <w:tabs>
        <w:tab w:val="center" w:pos="4419"/>
        <w:tab w:val="right" w:pos="8838"/>
      </w:tabs>
      <w:rPr>
        <w:rFonts w:ascii="Arial" w:eastAsia="Arial" w:hAnsi="Arial" w:cs="Arial"/>
        <w:i/>
        <w:sz w:val="16"/>
        <w:szCs w:val="16"/>
      </w:rPr>
    </w:pPr>
    <w:r>
      <w:rPr>
        <w:rFonts w:ascii="Arial" w:eastAsia="Arial" w:hAnsi="Arial" w:cs="Arial"/>
        <w:sz w:val="16"/>
        <w:szCs w:val="16"/>
      </w:rPr>
      <w:t xml:space="preserve">Sini </w:t>
    </w:r>
    <w:r w:rsidR="009766E7">
      <w:rPr>
        <w:rFonts w:ascii="Arial" w:eastAsia="Arial" w:hAnsi="Arial" w:cs="Arial"/>
        <w:sz w:val="16"/>
        <w:szCs w:val="16"/>
      </w:rPr>
      <w:t>DA, Congin</w:t>
    </w:r>
    <w:r>
      <w:rPr>
        <w:rFonts w:ascii="Arial" w:eastAsia="Arial" w:hAnsi="Arial" w:cs="Arial"/>
        <w:sz w:val="16"/>
        <w:szCs w:val="16"/>
      </w:rPr>
      <w:t xml:space="preserve"> M. </w:t>
    </w:r>
    <w:r w:rsidR="00A53060">
      <w:rPr>
        <w:rFonts w:ascii="Arial" w:eastAsia="Arial" w:hAnsi="Arial" w:cs="Arial"/>
        <w:sz w:val="16"/>
        <w:szCs w:val="16"/>
      </w:rPr>
      <w:t>Noguera G. Ar</w:t>
    </w:r>
    <w:r w:rsidR="00A53060" w:rsidRPr="00350AE2">
      <w:rPr>
        <w:rFonts w:ascii="Arial" w:eastAsia="Arial" w:hAnsi="Arial" w:cs="Arial"/>
        <w:i/>
        <w:sz w:val="16"/>
        <w:szCs w:val="16"/>
      </w:rPr>
      <w:t>tritis</w:t>
    </w:r>
    <w:r w:rsidRPr="00350AE2">
      <w:rPr>
        <w:rFonts w:ascii="Arial" w:eastAsia="Arial" w:hAnsi="Arial" w:cs="Arial"/>
        <w:i/>
        <w:sz w:val="16"/>
        <w:szCs w:val="16"/>
      </w:rPr>
      <w:t xml:space="preserve"> séptica pediátrica: enfoque clínico, epidemiológico, diagnóstico y terapéutico</w:t>
    </w:r>
    <w:r>
      <w:rPr>
        <w:rFonts w:ascii="Arial" w:eastAsia="Arial" w:hAnsi="Arial" w:cs="Arial"/>
        <w:i/>
        <w:sz w:val="16"/>
        <w:szCs w:val="16"/>
      </w:rPr>
      <w:t>.</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7D0" w:rsidRDefault="004D57D0" w:rsidP="00AA728B">
    <w:pPr>
      <w:pBdr>
        <w:top w:val="nil"/>
        <w:left w:val="nil"/>
        <w:bottom w:val="nil"/>
        <w:right w:val="nil"/>
        <w:between w:val="nil"/>
      </w:pBdr>
      <w:tabs>
        <w:tab w:val="center" w:pos="4419"/>
        <w:tab w:val="right" w:pos="8838"/>
      </w:tabs>
      <w:rPr>
        <w:rFonts w:ascii="Arial" w:eastAsia="Arial" w:hAnsi="Arial" w:cs="Arial"/>
        <w:sz w:val="16"/>
        <w:szCs w:val="16"/>
      </w:rPr>
    </w:pPr>
    <w:proofErr w:type="spellStart"/>
    <w:r>
      <w:rPr>
        <w:rFonts w:ascii="Arial" w:eastAsia="Arial" w:hAnsi="Arial" w:cs="Arial"/>
        <w:sz w:val="16"/>
        <w:szCs w:val="16"/>
      </w:rPr>
      <w:t>Gonzalvez</w:t>
    </w:r>
    <w:proofErr w:type="spellEnd"/>
    <w:r>
      <w:rPr>
        <w:rFonts w:ascii="Arial" w:eastAsia="Arial" w:hAnsi="Arial" w:cs="Arial"/>
        <w:sz w:val="16"/>
        <w:szCs w:val="16"/>
      </w:rPr>
      <w:t xml:space="preserve"> ML, De </w:t>
    </w:r>
    <w:proofErr w:type="spellStart"/>
    <w:r>
      <w:rPr>
        <w:rFonts w:ascii="Arial" w:eastAsia="Arial" w:hAnsi="Arial" w:cs="Arial"/>
        <w:sz w:val="16"/>
        <w:szCs w:val="16"/>
      </w:rPr>
      <w:t>Grandis</w:t>
    </w:r>
    <w:proofErr w:type="spellEnd"/>
    <w:r>
      <w:rPr>
        <w:rFonts w:ascii="Arial" w:eastAsia="Arial" w:hAnsi="Arial" w:cs="Arial"/>
        <w:sz w:val="16"/>
        <w:szCs w:val="16"/>
      </w:rPr>
      <w:t xml:space="preserve"> </w:t>
    </w:r>
    <w:proofErr w:type="spellStart"/>
    <w:proofErr w:type="gramStart"/>
    <w:r>
      <w:rPr>
        <w:rFonts w:ascii="Arial" w:eastAsia="Arial" w:hAnsi="Arial" w:cs="Arial"/>
        <w:sz w:val="16"/>
        <w:szCs w:val="16"/>
      </w:rPr>
      <w:t>ES.</w:t>
    </w:r>
    <w:r>
      <w:rPr>
        <w:rFonts w:ascii="Arial" w:eastAsia="Arial" w:hAnsi="Arial" w:cs="Arial"/>
        <w:i/>
        <w:sz w:val="16"/>
        <w:szCs w:val="16"/>
      </w:rPr>
      <w:t>Abordaje</w:t>
    </w:r>
    <w:proofErr w:type="spellEnd"/>
    <w:proofErr w:type="gramEnd"/>
    <w:r>
      <w:rPr>
        <w:rFonts w:ascii="Arial" w:eastAsia="Arial" w:hAnsi="Arial" w:cs="Arial"/>
        <w:i/>
        <w:sz w:val="16"/>
        <w:szCs w:val="16"/>
      </w:rPr>
      <w:t xml:space="preserve"> del sobrepeso y la obesidad de niños preescolares en la clínica pediátrica.</w:t>
    </w:r>
  </w:p>
  <w:p w:rsidR="004D57D0" w:rsidRDefault="004D57D0">
    <w:pPr>
      <w:pBdr>
        <w:top w:val="nil"/>
        <w:left w:val="nil"/>
        <w:bottom w:val="nil"/>
        <w:right w:val="nil"/>
        <w:between w:val="nil"/>
      </w:pBdr>
      <w:tabs>
        <w:tab w:val="center" w:pos="4419"/>
        <w:tab w:val="right" w:pos="8838"/>
      </w:tabs>
      <w:jc w:val="center"/>
      <w:rPr>
        <w:color w:val="000000"/>
      </w:rPr>
    </w:pPr>
  </w:p>
  <w:p w:rsidR="004D57D0" w:rsidRDefault="004D57D0">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34770"/>
    <w:multiLevelType w:val="multilevel"/>
    <w:tmpl w:val="90AEC8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2947383"/>
    <w:multiLevelType w:val="multilevel"/>
    <w:tmpl w:val="882C75D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54F"/>
    <w:rsid w:val="000012A1"/>
    <w:rsid w:val="000056B9"/>
    <w:rsid w:val="00013799"/>
    <w:rsid w:val="00046C67"/>
    <w:rsid w:val="00061F29"/>
    <w:rsid w:val="00066291"/>
    <w:rsid w:val="0008129E"/>
    <w:rsid w:val="00084088"/>
    <w:rsid w:val="0009037D"/>
    <w:rsid w:val="00091258"/>
    <w:rsid w:val="000D3CE0"/>
    <w:rsid w:val="000F3487"/>
    <w:rsid w:val="000F73B7"/>
    <w:rsid w:val="00125D7F"/>
    <w:rsid w:val="00127451"/>
    <w:rsid w:val="00156724"/>
    <w:rsid w:val="001770A7"/>
    <w:rsid w:val="001870F0"/>
    <w:rsid w:val="00193B93"/>
    <w:rsid w:val="001A7A1F"/>
    <w:rsid w:val="001B40F8"/>
    <w:rsid w:val="001E7B3A"/>
    <w:rsid w:val="002576AB"/>
    <w:rsid w:val="0028615F"/>
    <w:rsid w:val="00294C85"/>
    <w:rsid w:val="00297704"/>
    <w:rsid w:val="002A6296"/>
    <w:rsid w:val="002B2DC7"/>
    <w:rsid w:val="002D0F72"/>
    <w:rsid w:val="002F773B"/>
    <w:rsid w:val="00304BC3"/>
    <w:rsid w:val="003126AE"/>
    <w:rsid w:val="00327F31"/>
    <w:rsid w:val="00332AE7"/>
    <w:rsid w:val="003339F5"/>
    <w:rsid w:val="0034064F"/>
    <w:rsid w:val="0034525E"/>
    <w:rsid w:val="00350AE2"/>
    <w:rsid w:val="00351A86"/>
    <w:rsid w:val="00363880"/>
    <w:rsid w:val="0037171F"/>
    <w:rsid w:val="003740FD"/>
    <w:rsid w:val="003901B3"/>
    <w:rsid w:val="00394EC8"/>
    <w:rsid w:val="003967BB"/>
    <w:rsid w:val="003A3A8E"/>
    <w:rsid w:val="003B15C7"/>
    <w:rsid w:val="003D233E"/>
    <w:rsid w:val="003F5192"/>
    <w:rsid w:val="003F55F9"/>
    <w:rsid w:val="003F780D"/>
    <w:rsid w:val="00412968"/>
    <w:rsid w:val="00420678"/>
    <w:rsid w:val="00423DBB"/>
    <w:rsid w:val="004258A1"/>
    <w:rsid w:val="0043572A"/>
    <w:rsid w:val="00442862"/>
    <w:rsid w:val="00453EF0"/>
    <w:rsid w:val="00483C82"/>
    <w:rsid w:val="00486ECA"/>
    <w:rsid w:val="004B03EE"/>
    <w:rsid w:val="004B11E6"/>
    <w:rsid w:val="004B4408"/>
    <w:rsid w:val="004C1DA0"/>
    <w:rsid w:val="004D04EA"/>
    <w:rsid w:val="004D57D0"/>
    <w:rsid w:val="00507C7A"/>
    <w:rsid w:val="005134C4"/>
    <w:rsid w:val="00544E86"/>
    <w:rsid w:val="0055117F"/>
    <w:rsid w:val="00557BBC"/>
    <w:rsid w:val="00570BF4"/>
    <w:rsid w:val="005753CA"/>
    <w:rsid w:val="005A0539"/>
    <w:rsid w:val="005A507E"/>
    <w:rsid w:val="005B2874"/>
    <w:rsid w:val="005B2C10"/>
    <w:rsid w:val="005D0484"/>
    <w:rsid w:val="005D60CD"/>
    <w:rsid w:val="005F0BD8"/>
    <w:rsid w:val="005F197E"/>
    <w:rsid w:val="006021C7"/>
    <w:rsid w:val="006135EF"/>
    <w:rsid w:val="006331CB"/>
    <w:rsid w:val="00651E58"/>
    <w:rsid w:val="00653493"/>
    <w:rsid w:val="00673870"/>
    <w:rsid w:val="00675EAE"/>
    <w:rsid w:val="006861B6"/>
    <w:rsid w:val="006A7EDC"/>
    <w:rsid w:val="006F08CE"/>
    <w:rsid w:val="007365D5"/>
    <w:rsid w:val="0074172A"/>
    <w:rsid w:val="0074667A"/>
    <w:rsid w:val="00752F62"/>
    <w:rsid w:val="0075773C"/>
    <w:rsid w:val="00771BFC"/>
    <w:rsid w:val="00793388"/>
    <w:rsid w:val="007A6F9B"/>
    <w:rsid w:val="007C457D"/>
    <w:rsid w:val="0081497E"/>
    <w:rsid w:val="00837C9B"/>
    <w:rsid w:val="008611A2"/>
    <w:rsid w:val="00866383"/>
    <w:rsid w:val="008977FC"/>
    <w:rsid w:val="008A2284"/>
    <w:rsid w:val="008B1801"/>
    <w:rsid w:val="008C0027"/>
    <w:rsid w:val="008C354F"/>
    <w:rsid w:val="008C7055"/>
    <w:rsid w:val="00922522"/>
    <w:rsid w:val="0093188D"/>
    <w:rsid w:val="00932E22"/>
    <w:rsid w:val="00951A33"/>
    <w:rsid w:val="00957387"/>
    <w:rsid w:val="00967071"/>
    <w:rsid w:val="009734FE"/>
    <w:rsid w:val="009766E7"/>
    <w:rsid w:val="0097678C"/>
    <w:rsid w:val="00980429"/>
    <w:rsid w:val="009A4FC3"/>
    <w:rsid w:val="009B01ED"/>
    <w:rsid w:val="009B0FCD"/>
    <w:rsid w:val="009B69CC"/>
    <w:rsid w:val="009D4E3E"/>
    <w:rsid w:val="009D67FD"/>
    <w:rsid w:val="009F6667"/>
    <w:rsid w:val="00A10E7F"/>
    <w:rsid w:val="00A31185"/>
    <w:rsid w:val="00A4782A"/>
    <w:rsid w:val="00A53060"/>
    <w:rsid w:val="00A6790C"/>
    <w:rsid w:val="00A93EF8"/>
    <w:rsid w:val="00AA728B"/>
    <w:rsid w:val="00AB2895"/>
    <w:rsid w:val="00AC5296"/>
    <w:rsid w:val="00AE2BE3"/>
    <w:rsid w:val="00AE5D57"/>
    <w:rsid w:val="00AF0C8D"/>
    <w:rsid w:val="00B02D0B"/>
    <w:rsid w:val="00B032AA"/>
    <w:rsid w:val="00B0347D"/>
    <w:rsid w:val="00B06183"/>
    <w:rsid w:val="00B1611B"/>
    <w:rsid w:val="00B22168"/>
    <w:rsid w:val="00B339D1"/>
    <w:rsid w:val="00B52115"/>
    <w:rsid w:val="00B53B8F"/>
    <w:rsid w:val="00BB64EB"/>
    <w:rsid w:val="00BC4F96"/>
    <w:rsid w:val="00BD2B8B"/>
    <w:rsid w:val="00C032F1"/>
    <w:rsid w:val="00C17A5D"/>
    <w:rsid w:val="00C30967"/>
    <w:rsid w:val="00C31225"/>
    <w:rsid w:val="00C66745"/>
    <w:rsid w:val="00C66BCF"/>
    <w:rsid w:val="00C9022D"/>
    <w:rsid w:val="00C9539D"/>
    <w:rsid w:val="00C95DFC"/>
    <w:rsid w:val="00CA3BD0"/>
    <w:rsid w:val="00CD2B66"/>
    <w:rsid w:val="00CF0284"/>
    <w:rsid w:val="00D32158"/>
    <w:rsid w:val="00D3254A"/>
    <w:rsid w:val="00D450F7"/>
    <w:rsid w:val="00D460C7"/>
    <w:rsid w:val="00D57F02"/>
    <w:rsid w:val="00D71AE3"/>
    <w:rsid w:val="00D82078"/>
    <w:rsid w:val="00D8727E"/>
    <w:rsid w:val="00DA19CD"/>
    <w:rsid w:val="00DC202F"/>
    <w:rsid w:val="00E1262F"/>
    <w:rsid w:val="00E47C14"/>
    <w:rsid w:val="00E51805"/>
    <w:rsid w:val="00E60D9D"/>
    <w:rsid w:val="00E70F3D"/>
    <w:rsid w:val="00E8578C"/>
    <w:rsid w:val="00E90231"/>
    <w:rsid w:val="00E92C88"/>
    <w:rsid w:val="00ED5199"/>
    <w:rsid w:val="00F15E99"/>
    <w:rsid w:val="00F27085"/>
    <w:rsid w:val="00F31E47"/>
    <w:rsid w:val="00F467F1"/>
    <w:rsid w:val="00F5344C"/>
    <w:rsid w:val="00F60BA6"/>
    <w:rsid w:val="00F7761D"/>
    <w:rsid w:val="00FA52C8"/>
    <w:rsid w:val="00FB0E2A"/>
    <w:rsid w:val="00FB0FD7"/>
    <w:rsid w:val="00FD0BD7"/>
    <w:rsid w:val="00FE5482"/>
    <w:rsid w:val="00FE7EA7"/>
    <w:rsid w:val="00FF0C18"/>
    <w:rsid w:val="00FF3C6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87697"/>
  <w15:docId w15:val="{50C577F9-0DE2-4915-8E26-EDB4FF65C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rsid w:val="00B339D1"/>
    <w:pPr>
      <w:keepNext/>
      <w:keepLines/>
      <w:spacing w:before="360" w:after="80"/>
      <w:outlineLvl w:val="1"/>
    </w:pPr>
    <w:rPr>
      <w:b/>
      <w:sz w:val="36"/>
      <w:szCs w:val="36"/>
    </w:rPr>
  </w:style>
  <w:style w:type="paragraph" w:styleId="Ttulo3">
    <w:name w:val="heading 3"/>
    <w:basedOn w:val="Normal"/>
    <w:next w:val="Normal"/>
    <w:rsid w:val="00B339D1"/>
    <w:pPr>
      <w:keepNext/>
      <w:keepLines/>
      <w:spacing w:before="280" w:after="80"/>
      <w:outlineLvl w:val="2"/>
    </w:pPr>
    <w:rPr>
      <w:b/>
      <w:sz w:val="28"/>
      <w:szCs w:val="28"/>
    </w:rPr>
  </w:style>
  <w:style w:type="paragraph" w:styleId="Ttulo4">
    <w:name w:val="heading 4"/>
    <w:basedOn w:val="Normal"/>
    <w:next w:val="Normal"/>
    <w:rsid w:val="00B339D1"/>
    <w:pPr>
      <w:keepNext/>
      <w:keepLines/>
      <w:spacing w:before="240" w:after="40"/>
      <w:outlineLvl w:val="3"/>
    </w:pPr>
    <w:rPr>
      <w:b/>
      <w:sz w:val="24"/>
    </w:rPr>
  </w:style>
  <w:style w:type="paragraph" w:styleId="Ttulo5">
    <w:name w:val="heading 5"/>
    <w:basedOn w:val="Normal"/>
    <w:next w:val="Normal"/>
    <w:rsid w:val="00B339D1"/>
    <w:pPr>
      <w:keepNext/>
      <w:keepLines/>
      <w:spacing w:before="220" w:after="40"/>
      <w:outlineLvl w:val="4"/>
    </w:pPr>
    <w:rPr>
      <w:b/>
      <w:sz w:val="22"/>
      <w:szCs w:val="22"/>
    </w:rPr>
  </w:style>
  <w:style w:type="paragraph" w:styleId="Ttulo6">
    <w:name w:val="heading 6"/>
    <w:basedOn w:val="Normal"/>
    <w:next w:val="Normal"/>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B339D1"/>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rsid w:val="00B339D1"/>
    <w:pPr>
      <w:keepNext/>
      <w:keepLines/>
      <w:spacing w:before="360" w:after="80"/>
    </w:pPr>
    <w:rPr>
      <w:rFonts w:ascii="Georgia" w:eastAsia="Georgia" w:hAnsi="Georgia" w:cs="Georgia"/>
      <w:i/>
      <w:color w:val="666666"/>
      <w:sz w:val="48"/>
      <w:szCs w:val="48"/>
    </w:rPr>
  </w:style>
  <w:style w:type="table" w:customStyle="1" w:styleId="13">
    <w:name w:val="13"/>
    <w:basedOn w:val="TableNormal1"/>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31563">
      <w:bodyDiv w:val="1"/>
      <w:marLeft w:val="0"/>
      <w:marRight w:val="0"/>
      <w:marTop w:val="0"/>
      <w:marBottom w:val="0"/>
      <w:divBdr>
        <w:top w:val="none" w:sz="0" w:space="0" w:color="auto"/>
        <w:left w:val="none" w:sz="0" w:space="0" w:color="auto"/>
        <w:bottom w:val="none" w:sz="0" w:space="0" w:color="auto"/>
        <w:right w:val="none" w:sz="0" w:space="0" w:color="auto"/>
      </w:divBdr>
    </w:div>
    <w:div w:id="2124037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22529/me.2022.7(3)03" TargetMode="External"/><Relationship Id="rId13" Type="http://schemas.openxmlformats.org/officeDocument/2006/relationships/hyperlink" Target="https://orcid.org/0000-0002-2518-0728"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8.png"/><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Cs5fzfASH8DkhRCXkWEcYPk8Gw==">AMUW2mU4ol2CT+AN8rEqn8/PBnYFHe79z2I4FIkbVlCxXjNYeIKQlb56DZy8MRbdr8Bfds0M4WvgZ5A4/CuWpy5GXYemXlFfzqe9arFnfx4R1jtj977d5a+gKvqfPsDHnqSbzSRpzKk7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8926</Words>
  <Characters>49099</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cp:lastModifiedBy>
  <cp:revision>2</cp:revision>
  <cp:lastPrinted>2022-04-08T18:57:00Z</cp:lastPrinted>
  <dcterms:created xsi:type="dcterms:W3CDTF">2022-07-05T14:56:00Z</dcterms:created>
  <dcterms:modified xsi:type="dcterms:W3CDTF">2022-07-05T14:56:00Z</dcterms:modified>
</cp:coreProperties>
</file>