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FE81A" w14:textId="6A3007CD" w:rsidR="008C3942" w:rsidRPr="008C3942" w:rsidRDefault="00020C47" w:rsidP="008C3942">
      <w:pPr>
        <w:pStyle w:val="Ttulo1"/>
        <w:spacing w:before="0" w:after="0"/>
        <w:jc w:val="right"/>
        <w:rPr>
          <w:lang w:val="pt-BR"/>
        </w:rPr>
      </w:pPr>
      <w:r>
        <w:rPr>
          <w:rFonts w:cs="Arial"/>
          <w:b w:val="0"/>
          <w:sz w:val="20"/>
          <w:szCs w:val="20"/>
          <w:lang w:val="pt-BR"/>
        </w:rPr>
        <w:t xml:space="preserve">   </w:t>
      </w:r>
      <w:r w:rsidR="00B30DBE" w:rsidRPr="00EA567B">
        <w:rPr>
          <w:rFonts w:cs="Arial"/>
          <w:b w:val="0"/>
          <w:sz w:val="20"/>
          <w:szCs w:val="20"/>
          <w:lang w:val="pt-BR"/>
        </w:rPr>
        <w:t xml:space="preserve">ARTICULO </w:t>
      </w:r>
      <w:r w:rsidR="001B220B" w:rsidRPr="00EA567B">
        <w:rPr>
          <w:rFonts w:cs="Arial"/>
          <w:b w:val="0"/>
          <w:sz w:val="20"/>
          <w:szCs w:val="20"/>
          <w:lang w:val="pt-BR"/>
        </w:rPr>
        <w:t>ORIGINAL</w:t>
      </w:r>
      <w:r w:rsidR="00417719">
        <w:rPr>
          <w:rFonts w:cs="Arial"/>
          <w:b w:val="0"/>
          <w:sz w:val="20"/>
          <w:szCs w:val="20"/>
          <w:lang w:val="pt-BR"/>
        </w:rPr>
        <w:t xml:space="preserve"> Rev.</w:t>
      </w:r>
      <w:r w:rsidR="001B220B" w:rsidRPr="00EA567B">
        <w:rPr>
          <w:rFonts w:cs="Arial"/>
          <w:b w:val="0"/>
          <w:sz w:val="20"/>
          <w:szCs w:val="20"/>
          <w:lang w:val="pt-BR"/>
        </w:rPr>
        <w:t xml:space="preserve"> </w:t>
      </w:r>
      <w:r w:rsidR="00880BE4">
        <w:rPr>
          <w:rFonts w:cs="Arial"/>
          <w:b w:val="0"/>
          <w:sz w:val="18"/>
          <w:szCs w:val="18"/>
          <w:lang w:val="pt-BR"/>
        </w:rPr>
        <w:t>Methodo 20</w:t>
      </w:r>
      <w:r w:rsidR="000A47B0">
        <w:rPr>
          <w:rFonts w:cs="Arial"/>
          <w:b w:val="0"/>
          <w:sz w:val="18"/>
          <w:szCs w:val="18"/>
          <w:lang w:val="pt-BR"/>
        </w:rPr>
        <w:t>2</w:t>
      </w:r>
      <w:r w:rsidR="00912AFD">
        <w:rPr>
          <w:rFonts w:cs="Arial"/>
          <w:b w:val="0"/>
          <w:sz w:val="18"/>
          <w:szCs w:val="18"/>
          <w:lang w:val="pt-BR"/>
        </w:rPr>
        <w:t>2</w:t>
      </w:r>
      <w:r w:rsidR="00880BE4">
        <w:rPr>
          <w:rFonts w:cs="Arial"/>
          <w:b w:val="0"/>
          <w:sz w:val="18"/>
          <w:szCs w:val="18"/>
          <w:lang w:val="pt-BR"/>
        </w:rPr>
        <w:t>;</w:t>
      </w:r>
      <w:r w:rsidR="00912AFD">
        <w:rPr>
          <w:rFonts w:cs="Arial"/>
          <w:b w:val="0"/>
          <w:sz w:val="18"/>
          <w:szCs w:val="18"/>
          <w:lang w:val="pt-BR"/>
        </w:rPr>
        <w:t>7</w:t>
      </w:r>
      <w:r w:rsidR="0009695F" w:rsidRPr="00EA567B">
        <w:rPr>
          <w:rFonts w:cs="Arial"/>
          <w:b w:val="0"/>
          <w:sz w:val="18"/>
          <w:szCs w:val="18"/>
          <w:lang w:val="pt-BR"/>
        </w:rPr>
        <w:t>(</w:t>
      </w:r>
      <w:r w:rsidR="006417E1">
        <w:rPr>
          <w:rFonts w:cs="Arial"/>
          <w:b w:val="0"/>
          <w:sz w:val="18"/>
          <w:szCs w:val="18"/>
          <w:lang w:val="pt-BR"/>
        </w:rPr>
        <w:t>1):13</w:t>
      </w:r>
      <w:r w:rsidR="000A0B55">
        <w:rPr>
          <w:rFonts w:cs="Arial"/>
          <w:b w:val="0"/>
          <w:sz w:val="18"/>
          <w:szCs w:val="18"/>
          <w:lang w:val="pt-BR"/>
        </w:rPr>
        <w:t>-2</w:t>
      </w:r>
      <w:r w:rsidR="006417E1">
        <w:rPr>
          <w:rFonts w:cs="Arial"/>
          <w:b w:val="0"/>
          <w:sz w:val="18"/>
          <w:szCs w:val="18"/>
          <w:lang w:val="pt-BR"/>
        </w:rPr>
        <w:t>3</w:t>
      </w:r>
    </w:p>
    <w:p w14:paraId="46481718" w14:textId="77F7690A" w:rsidR="001D65DB" w:rsidRPr="009B4DA0" w:rsidRDefault="00020C47" w:rsidP="008C3942">
      <w:pPr>
        <w:pStyle w:val="Ttulo1"/>
        <w:spacing w:before="0" w:after="0"/>
        <w:ind w:left="142" w:hanging="142"/>
        <w:jc w:val="right"/>
        <w:rPr>
          <w:rFonts w:ascii="Verdana" w:hAnsi="Verdana" w:cs="Arial"/>
          <w:b w:val="0"/>
          <w:sz w:val="17"/>
          <w:szCs w:val="17"/>
          <w:lang w:val="pt-BR"/>
        </w:rPr>
      </w:pPr>
      <w:r w:rsidRPr="00533D49">
        <w:rPr>
          <w:rFonts w:ascii="Verdana" w:hAnsi="Verdana" w:cs="Arial"/>
          <w:b w:val="0"/>
          <w:sz w:val="17"/>
          <w:szCs w:val="17"/>
          <w:lang w:val="pt-BR"/>
        </w:rPr>
        <w:t xml:space="preserve">   </w:t>
      </w:r>
      <w:hyperlink r:id="rId8" w:history="1">
        <w:r w:rsidR="00E40F61" w:rsidRPr="000A0B55">
          <w:rPr>
            <w:rStyle w:val="Hipervnculo"/>
            <w:rFonts w:ascii="Verdana" w:hAnsi="Verdana" w:cs="Arial"/>
            <w:b w:val="0"/>
            <w:color w:val="auto"/>
            <w:sz w:val="17"/>
            <w:szCs w:val="17"/>
            <w:lang w:val="pt-BR"/>
          </w:rPr>
          <w:t>http</w:t>
        </w:r>
        <w:r w:rsidR="00912AFD" w:rsidRPr="000A0B55">
          <w:rPr>
            <w:rStyle w:val="Hipervnculo"/>
            <w:rFonts w:ascii="Verdana" w:hAnsi="Verdana" w:cs="Arial"/>
            <w:b w:val="0"/>
            <w:color w:val="auto"/>
            <w:sz w:val="17"/>
            <w:szCs w:val="17"/>
            <w:lang w:val="pt-BR"/>
          </w:rPr>
          <w:t>s://doi.org/10.22529/me.2022.7(1</w:t>
        </w:r>
        <w:r w:rsidR="00E40F61" w:rsidRPr="000A0B55">
          <w:rPr>
            <w:rStyle w:val="Hipervnculo"/>
            <w:rFonts w:ascii="Verdana" w:hAnsi="Verdana" w:cs="Arial"/>
            <w:b w:val="0"/>
            <w:color w:val="auto"/>
            <w:sz w:val="17"/>
            <w:szCs w:val="17"/>
            <w:lang w:val="pt-BR"/>
          </w:rPr>
          <w:t>)</w:t>
        </w:r>
        <w:r w:rsidR="000A0B55" w:rsidRPr="000A0B55">
          <w:rPr>
            <w:rStyle w:val="Hipervnculo"/>
            <w:rFonts w:ascii="Verdana" w:hAnsi="Verdana" w:cs="Arial"/>
            <w:b w:val="0"/>
            <w:color w:val="auto"/>
            <w:sz w:val="17"/>
            <w:szCs w:val="17"/>
            <w:lang w:val="pt-BR"/>
          </w:rPr>
          <w:t>03</w:t>
        </w:r>
      </w:hyperlink>
    </w:p>
    <w:tbl>
      <w:tblPr>
        <w:tblStyle w:val="Tablaconcuadrcula"/>
        <w:tblW w:w="8539" w:type="dxa"/>
        <w:tblInd w:w="-34" w:type="dxa"/>
        <w:tblBorders>
          <w:top w:val="single" w:sz="4" w:space="0" w:color="005000"/>
          <w:left w:val="none" w:sz="0" w:space="0" w:color="auto"/>
          <w:bottom w:val="single" w:sz="4" w:space="0" w:color="005000"/>
          <w:right w:val="none" w:sz="0" w:space="0" w:color="auto"/>
          <w:insideH w:val="single" w:sz="4" w:space="0" w:color="005000"/>
          <w:insideV w:val="single" w:sz="4" w:space="0" w:color="005000"/>
        </w:tblBorders>
        <w:shd w:val="clear" w:color="auto" w:fill="005000"/>
        <w:tblLook w:val="04A0" w:firstRow="1" w:lastRow="0" w:firstColumn="1" w:lastColumn="0" w:noHBand="0" w:noVBand="1"/>
      </w:tblPr>
      <w:tblGrid>
        <w:gridCol w:w="5387"/>
        <w:gridCol w:w="3152"/>
      </w:tblGrid>
      <w:tr w:rsidR="006A6ECE" w:rsidRPr="00D41376" w14:paraId="205782D0" w14:textId="77777777" w:rsidTr="006546A5">
        <w:trPr>
          <w:trHeight w:val="308"/>
        </w:trPr>
        <w:tc>
          <w:tcPr>
            <w:tcW w:w="5387" w:type="dxa"/>
            <w:shd w:val="clear" w:color="auto" w:fill="auto"/>
            <w:vAlign w:val="center"/>
          </w:tcPr>
          <w:p w14:paraId="56AAD1E7" w14:textId="451D6004" w:rsidR="006A6ECE" w:rsidRPr="001F3062" w:rsidRDefault="000A4366" w:rsidP="000A4366">
            <w:pPr>
              <w:spacing w:line="360" w:lineRule="auto"/>
              <w:rPr>
                <w:rFonts w:ascii="Arial" w:hAnsi="Arial" w:cs="Arial"/>
                <w:sz w:val="16"/>
                <w:szCs w:val="16"/>
              </w:rPr>
            </w:pPr>
            <w:r>
              <w:rPr>
                <w:rFonts w:ascii="Arial" w:hAnsi="Arial" w:cs="Arial"/>
                <w:sz w:val="16"/>
                <w:szCs w:val="16"/>
              </w:rPr>
              <w:t>R</w:t>
            </w:r>
            <w:r w:rsidRPr="006A6ECE">
              <w:rPr>
                <w:rFonts w:ascii="Arial" w:hAnsi="Arial" w:cs="Arial"/>
                <w:sz w:val="16"/>
                <w:szCs w:val="16"/>
              </w:rPr>
              <w:t>ecibido</w:t>
            </w:r>
            <w:r w:rsidR="00912AFD">
              <w:rPr>
                <w:rFonts w:ascii="Arial" w:hAnsi="Arial" w:cs="Arial"/>
                <w:sz w:val="16"/>
                <w:szCs w:val="16"/>
              </w:rPr>
              <w:t xml:space="preserve"> 28 May</w:t>
            </w:r>
            <w:r>
              <w:rPr>
                <w:rFonts w:ascii="Arial" w:hAnsi="Arial" w:cs="Arial"/>
                <w:sz w:val="16"/>
                <w:szCs w:val="16"/>
              </w:rPr>
              <w:t xml:space="preserve">. </w:t>
            </w:r>
            <w:r w:rsidR="00A1207D">
              <w:rPr>
                <w:rFonts w:ascii="Arial" w:hAnsi="Arial" w:cs="Arial"/>
                <w:sz w:val="16"/>
                <w:szCs w:val="16"/>
              </w:rPr>
              <w:t>2021</w:t>
            </w:r>
            <w:r w:rsidR="006A6ECE" w:rsidRPr="006A6ECE">
              <w:rPr>
                <w:rFonts w:ascii="Arial" w:hAnsi="Arial" w:cs="Arial"/>
                <w:sz w:val="16"/>
                <w:szCs w:val="16"/>
              </w:rPr>
              <w:t xml:space="preserve">| </w:t>
            </w:r>
            <w:r w:rsidR="00E64E96" w:rsidRPr="006A6ECE">
              <w:rPr>
                <w:rFonts w:ascii="Arial" w:hAnsi="Arial" w:cs="Arial"/>
                <w:sz w:val="16"/>
                <w:szCs w:val="16"/>
              </w:rPr>
              <w:t>Aceptado</w:t>
            </w:r>
            <w:r w:rsidR="00912AFD">
              <w:rPr>
                <w:rFonts w:ascii="Arial" w:hAnsi="Arial" w:cs="Arial"/>
                <w:sz w:val="16"/>
                <w:szCs w:val="16"/>
              </w:rPr>
              <w:t xml:space="preserve"> 27 Oct</w:t>
            </w:r>
            <w:r>
              <w:rPr>
                <w:rFonts w:ascii="Arial" w:hAnsi="Arial" w:cs="Arial"/>
                <w:sz w:val="16"/>
                <w:szCs w:val="16"/>
              </w:rPr>
              <w:t xml:space="preserve">. </w:t>
            </w:r>
            <w:r w:rsidR="00E64E96" w:rsidRPr="006A6ECE">
              <w:rPr>
                <w:rFonts w:ascii="Arial" w:hAnsi="Arial" w:cs="Arial"/>
                <w:sz w:val="16"/>
                <w:szCs w:val="16"/>
              </w:rPr>
              <w:t>202</w:t>
            </w:r>
            <w:r w:rsidR="00A94A46">
              <w:rPr>
                <w:rFonts w:ascii="Arial" w:hAnsi="Arial" w:cs="Arial"/>
                <w:sz w:val="16"/>
                <w:szCs w:val="16"/>
              </w:rPr>
              <w:t>1</w:t>
            </w:r>
            <w:r w:rsidR="006A6ECE" w:rsidRPr="006A6ECE">
              <w:rPr>
                <w:rFonts w:ascii="Arial" w:hAnsi="Arial" w:cs="Arial"/>
                <w:sz w:val="16"/>
                <w:szCs w:val="16"/>
              </w:rPr>
              <w:t xml:space="preserve"> </w:t>
            </w:r>
            <w:r w:rsidR="00B77BDF" w:rsidRPr="006A6ECE">
              <w:rPr>
                <w:rFonts w:ascii="Arial" w:hAnsi="Arial" w:cs="Arial"/>
                <w:sz w:val="16"/>
                <w:szCs w:val="16"/>
              </w:rPr>
              <w:t>|</w:t>
            </w:r>
            <w:r w:rsidR="00B77BDF">
              <w:rPr>
                <w:rFonts w:ascii="Arial" w:hAnsi="Arial" w:cs="Arial"/>
                <w:sz w:val="16"/>
                <w:szCs w:val="16"/>
              </w:rPr>
              <w:t xml:space="preserve"> </w:t>
            </w:r>
            <w:r>
              <w:rPr>
                <w:rFonts w:ascii="Arial" w:hAnsi="Arial" w:cs="Arial"/>
                <w:sz w:val="16"/>
                <w:szCs w:val="16"/>
              </w:rPr>
              <w:t xml:space="preserve">Publicado </w:t>
            </w:r>
            <w:r w:rsidR="004D5159">
              <w:rPr>
                <w:rFonts w:ascii="Arial" w:hAnsi="Arial" w:cs="Arial"/>
                <w:sz w:val="16"/>
                <w:szCs w:val="16"/>
              </w:rPr>
              <w:t xml:space="preserve">05 </w:t>
            </w:r>
            <w:r w:rsidR="00912AFD">
              <w:rPr>
                <w:rFonts w:ascii="Arial" w:hAnsi="Arial" w:cs="Arial"/>
                <w:sz w:val="16"/>
                <w:szCs w:val="16"/>
              </w:rPr>
              <w:t>Ene</w:t>
            </w:r>
            <w:r>
              <w:rPr>
                <w:rFonts w:ascii="Arial" w:hAnsi="Arial" w:cs="Arial"/>
                <w:sz w:val="16"/>
                <w:szCs w:val="16"/>
              </w:rPr>
              <w:t>.</w:t>
            </w:r>
            <w:r w:rsidR="00260852">
              <w:rPr>
                <w:rFonts w:ascii="Arial" w:hAnsi="Arial" w:cs="Arial"/>
                <w:sz w:val="16"/>
                <w:szCs w:val="16"/>
              </w:rPr>
              <w:t xml:space="preserve"> </w:t>
            </w:r>
            <w:r w:rsidR="00E64E96">
              <w:rPr>
                <w:rFonts w:ascii="Arial" w:hAnsi="Arial" w:cs="Arial"/>
                <w:sz w:val="16"/>
                <w:szCs w:val="16"/>
              </w:rPr>
              <w:t>202</w:t>
            </w:r>
            <w:r w:rsidR="004A5D91">
              <w:rPr>
                <w:rFonts w:ascii="Arial" w:hAnsi="Arial" w:cs="Arial"/>
                <w:sz w:val="16"/>
                <w:szCs w:val="16"/>
              </w:rPr>
              <w:t>2</w:t>
            </w:r>
          </w:p>
        </w:tc>
        <w:tc>
          <w:tcPr>
            <w:tcW w:w="3152" w:type="dxa"/>
            <w:shd w:val="clear" w:color="auto" w:fill="509D2F"/>
            <w:vAlign w:val="center"/>
          </w:tcPr>
          <w:p w14:paraId="7243711E" w14:textId="77777777" w:rsidR="006A6ECE" w:rsidRPr="006A6ECE" w:rsidRDefault="006A6ECE" w:rsidP="003342EA">
            <w:pPr>
              <w:spacing w:line="360" w:lineRule="auto"/>
              <w:jc w:val="center"/>
              <w:rPr>
                <w:rFonts w:ascii="Arial" w:hAnsi="Arial" w:cs="Arial"/>
                <w:sz w:val="16"/>
                <w:szCs w:val="16"/>
                <w:lang w:val="es-AR"/>
              </w:rPr>
            </w:pPr>
          </w:p>
        </w:tc>
      </w:tr>
    </w:tbl>
    <w:p w14:paraId="7A41AF28" w14:textId="2745BF81" w:rsidR="00912AFD" w:rsidRPr="00D8148E" w:rsidRDefault="00912AFD" w:rsidP="00D8148E">
      <w:pPr>
        <w:pStyle w:val="TituloDocumento"/>
        <w:rPr>
          <w:rStyle w:val="Ninguno"/>
          <w:lang w:val="es-ES"/>
        </w:rPr>
      </w:pPr>
      <w:r w:rsidRPr="00D8148E">
        <w:rPr>
          <w:rStyle w:val="Ninguno"/>
          <w:lang w:val="es-ES"/>
        </w:rPr>
        <w:t>Correlación entre elastografía tiroidea y anatomía patológica de nódulos tiroideos</w:t>
      </w:r>
    </w:p>
    <w:p w14:paraId="6414D8DB" w14:textId="42773B22" w:rsidR="00973ACE" w:rsidRPr="000A0B55" w:rsidRDefault="00912AFD" w:rsidP="00D8148E">
      <w:pPr>
        <w:pStyle w:val="TituloDocumento"/>
        <w:rPr>
          <w:lang w:val="en-US"/>
        </w:rPr>
      </w:pPr>
      <w:r w:rsidRPr="000A0B55">
        <w:rPr>
          <w:rStyle w:val="Ninguno"/>
          <w:lang w:val="en-US"/>
        </w:rPr>
        <w:t>C</w:t>
      </w:r>
      <w:r w:rsidRPr="000A0B55">
        <w:rPr>
          <w:lang w:val="en-US"/>
        </w:rPr>
        <w:t>orrelation between thyroid elastography and pathological anatomy of thyroid nodules</w:t>
      </w:r>
    </w:p>
    <w:p w14:paraId="0ED02473" w14:textId="2BE3A72A" w:rsidR="00B37838" w:rsidRPr="00BE75E6" w:rsidRDefault="00912AFD" w:rsidP="00973ACE">
      <w:pPr>
        <w:pStyle w:val="Autores"/>
        <w:rPr>
          <w:rStyle w:val="Ninguno"/>
          <w:color w:val="auto"/>
          <w:lang w:val="es-MX"/>
        </w:rPr>
      </w:pPr>
      <w:r w:rsidRPr="00BE75E6">
        <w:rPr>
          <w:rStyle w:val="Ninguno"/>
          <w:color w:val="auto"/>
          <w:lang w:val="es-MX"/>
        </w:rPr>
        <w:t>María Florencia Elías Kairuz</w:t>
      </w:r>
      <w:r w:rsidR="00F2626B" w:rsidRPr="009D7CF0">
        <w:rPr>
          <w:noProof/>
          <w:color w:val="auto"/>
          <w:lang w:val="en-US" w:eastAsia="en-US"/>
        </w:rPr>
        <w:drawing>
          <wp:inline distT="0" distB="0" distL="0" distR="0" wp14:anchorId="3B16CFFB" wp14:editId="3B72115A">
            <wp:extent cx="212835" cy="171450"/>
            <wp:effectExtent l="0" t="0" r="0" b="0"/>
            <wp:docPr id="2" name="Imagen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766" cy="177033"/>
                    </a:xfrm>
                    <a:prstGeom prst="rect">
                      <a:avLst/>
                    </a:prstGeom>
                    <a:noFill/>
                    <a:ln>
                      <a:noFill/>
                    </a:ln>
                  </pic:spPr>
                </pic:pic>
              </a:graphicData>
            </a:graphic>
          </wp:inline>
        </w:drawing>
      </w:r>
      <w:r w:rsidR="00F87929" w:rsidRPr="00BE75E6">
        <w:rPr>
          <w:rStyle w:val="Ninguno"/>
          <w:color w:val="auto"/>
          <w:lang w:val="es-MX"/>
        </w:rPr>
        <w:t>,</w:t>
      </w:r>
      <w:r w:rsidR="00440F60" w:rsidRPr="00BE75E6">
        <w:rPr>
          <w:rStyle w:val="Ninguno"/>
          <w:color w:val="auto"/>
          <w:lang w:val="es-MX"/>
        </w:rPr>
        <w:t xml:space="preserve"> </w:t>
      </w:r>
      <w:r w:rsidRPr="00BE75E6">
        <w:rPr>
          <w:rStyle w:val="Ninguno"/>
          <w:color w:val="auto"/>
          <w:lang w:val="es-MX"/>
        </w:rPr>
        <w:t>Diego Riolo.</w:t>
      </w:r>
    </w:p>
    <w:p w14:paraId="62130FEA" w14:textId="77777777" w:rsidR="00F87929" w:rsidRPr="00BE75E6" w:rsidRDefault="00F87929" w:rsidP="00F414D8">
      <w:pPr>
        <w:pStyle w:val="Autores"/>
        <w:rPr>
          <w:color w:val="auto"/>
          <w:lang w:val="es-MX"/>
        </w:rPr>
      </w:pPr>
    </w:p>
    <w:p w14:paraId="1056706F" w14:textId="128C5A3A" w:rsidR="00F87929" w:rsidRPr="003E6F0F" w:rsidRDefault="00F87929" w:rsidP="00E64E96">
      <w:pPr>
        <w:pStyle w:val="Ttulo1"/>
        <w:spacing w:before="0" w:after="0"/>
        <w:rPr>
          <w:rFonts w:ascii="Times New Roman" w:hAnsi="Times New Roman"/>
          <w:b w:val="0"/>
          <w:bCs w:val="0"/>
          <w:kern w:val="0"/>
          <w:sz w:val="20"/>
          <w:szCs w:val="20"/>
          <w:shd w:val="clear" w:color="auto" w:fill="FFFFFF"/>
          <w:vertAlign w:val="superscript"/>
          <w:lang w:val="es-AR"/>
        </w:rPr>
      </w:pPr>
      <w:r w:rsidRPr="003E6F0F">
        <w:rPr>
          <w:rFonts w:ascii="Times New Roman" w:hAnsi="Times New Roman"/>
          <w:b w:val="0"/>
          <w:bCs w:val="0"/>
          <w:kern w:val="0"/>
          <w:sz w:val="20"/>
          <w:szCs w:val="20"/>
          <w:shd w:val="clear" w:color="auto" w:fill="FFFFFF"/>
          <w:vertAlign w:val="superscript"/>
          <w:lang w:val="es-AR"/>
        </w:rPr>
        <w:t xml:space="preserve">1 </w:t>
      </w:r>
      <w:r w:rsidR="00FE18E1" w:rsidRPr="003E6F0F">
        <w:rPr>
          <w:rFonts w:ascii="Times New Roman" w:hAnsi="Times New Roman"/>
          <w:b w:val="0"/>
          <w:bCs w:val="0"/>
          <w:kern w:val="0"/>
          <w:sz w:val="20"/>
          <w:szCs w:val="20"/>
          <w:shd w:val="clear" w:color="auto" w:fill="FFFFFF"/>
          <w:vertAlign w:val="superscript"/>
          <w:lang w:val="es-AR"/>
        </w:rPr>
        <w:t>U</w:t>
      </w:r>
      <w:r w:rsidR="003C5D27" w:rsidRPr="003E6F0F">
        <w:rPr>
          <w:rFonts w:ascii="Times New Roman" w:hAnsi="Times New Roman"/>
          <w:b w:val="0"/>
          <w:bCs w:val="0"/>
          <w:kern w:val="0"/>
          <w:sz w:val="20"/>
          <w:szCs w:val="20"/>
          <w:shd w:val="clear" w:color="auto" w:fill="FFFFFF"/>
          <w:vertAlign w:val="superscript"/>
          <w:lang w:val="es-AR"/>
        </w:rPr>
        <w:t>niversidad Católica de Córdoba,</w:t>
      </w:r>
      <w:r w:rsidR="00912AFD">
        <w:rPr>
          <w:rFonts w:ascii="Times New Roman" w:hAnsi="Times New Roman"/>
          <w:b w:val="0"/>
          <w:bCs w:val="0"/>
          <w:kern w:val="0"/>
          <w:sz w:val="20"/>
          <w:szCs w:val="20"/>
          <w:shd w:val="clear" w:color="auto" w:fill="FFFFFF"/>
          <w:vertAlign w:val="superscript"/>
          <w:lang w:val="es-AR"/>
        </w:rPr>
        <w:t xml:space="preserve"> Facultad de Ciencias de la Salud</w:t>
      </w:r>
      <w:r w:rsidR="001E2714" w:rsidRPr="003E6F0F">
        <w:rPr>
          <w:rFonts w:ascii="Times New Roman" w:hAnsi="Times New Roman"/>
          <w:b w:val="0"/>
          <w:bCs w:val="0"/>
          <w:kern w:val="0"/>
          <w:sz w:val="20"/>
          <w:szCs w:val="20"/>
          <w:shd w:val="clear" w:color="auto" w:fill="FFFFFF"/>
          <w:vertAlign w:val="superscript"/>
          <w:lang w:val="es-AR"/>
        </w:rPr>
        <w:t xml:space="preserve">, </w:t>
      </w:r>
      <w:r w:rsidR="00912AFD">
        <w:rPr>
          <w:rFonts w:ascii="Times New Roman" w:hAnsi="Times New Roman"/>
          <w:b w:val="0"/>
          <w:bCs w:val="0"/>
          <w:kern w:val="0"/>
          <w:sz w:val="20"/>
          <w:szCs w:val="20"/>
          <w:shd w:val="clear" w:color="auto" w:fill="FFFFFF"/>
          <w:vertAlign w:val="superscript"/>
          <w:lang w:val="es-AR"/>
        </w:rPr>
        <w:t xml:space="preserve">Instituto Oulton, Servicio de Ecografía General. </w:t>
      </w:r>
    </w:p>
    <w:p w14:paraId="58F74B20" w14:textId="04D27DBE" w:rsidR="00F87929" w:rsidRPr="003E6F0F" w:rsidRDefault="00F87929" w:rsidP="00E64E96">
      <w:pPr>
        <w:pStyle w:val="Ttulo1"/>
        <w:spacing w:before="0" w:after="0"/>
        <w:rPr>
          <w:rFonts w:ascii="Times New Roman" w:hAnsi="Times New Roman"/>
          <w:b w:val="0"/>
          <w:bCs w:val="0"/>
          <w:kern w:val="0"/>
          <w:sz w:val="20"/>
          <w:szCs w:val="20"/>
          <w:shd w:val="clear" w:color="auto" w:fill="FFFFFF"/>
          <w:vertAlign w:val="superscript"/>
          <w:lang w:val="es-AR"/>
        </w:rPr>
      </w:pPr>
      <w:r w:rsidRPr="003E6F0F">
        <w:rPr>
          <w:rFonts w:ascii="Times New Roman" w:hAnsi="Times New Roman"/>
          <w:b w:val="0"/>
          <w:bCs w:val="0"/>
          <w:kern w:val="0"/>
          <w:sz w:val="20"/>
          <w:szCs w:val="20"/>
          <w:shd w:val="clear" w:color="auto" w:fill="FFFFFF"/>
          <w:vertAlign w:val="superscript"/>
          <w:lang w:val="es-AR"/>
        </w:rPr>
        <w:t>Correspondencia:</w:t>
      </w:r>
      <w:r w:rsidR="00E40F61" w:rsidRPr="003E6F0F">
        <w:rPr>
          <w:rFonts w:ascii="Times New Roman" w:hAnsi="Times New Roman"/>
          <w:b w:val="0"/>
          <w:bCs w:val="0"/>
          <w:kern w:val="0"/>
          <w:sz w:val="20"/>
          <w:szCs w:val="20"/>
          <w:shd w:val="clear" w:color="auto" w:fill="FFFFFF"/>
          <w:vertAlign w:val="superscript"/>
          <w:lang w:val="es-AR"/>
        </w:rPr>
        <w:t xml:space="preserve"> </w:t>
      </w:r>
      <w:r w:rsidR="00266B30" w:rsidRPr="00266B30">
        <w:rPr>
          <w:rFonts w:ascii="Times New Roman" w:hAnsi="Times New Roman"/>
          <w:b w:val="0"/>
          <w:bCs w:val="0"/>
          <w:kern w:val="0"/>
          <w:sz w:val="20"/>
          <w:szCs w:val="20"/>
          <w:shd w:val="clear" w:color="auto" w:fill="FFFFFF"/>
          <w:vertAlign w:val="superscript"/>
          <w:lang w:val="es-AR"/>
        </w:rPr>
        <w:t>María Florencia Elías Kairuz</w:t>
      </w:r>
      <w:r w:rsidR="009D1A9A" w:rsidRPr="003E6F0F">
        <w:rPr>
          <w:rFonts w:ascii="Times New Roman" w:hAnsi="Times New Roman"/>
          <w:b w:val="0"/>
          <w:bCs w:val="0"/>
          <w:kern w:val="0"/>
          <w:sz w:val="20"/>
          <w:szCs w:val="20"/>
          <w:shd w:val="clear" w:color="auto" w:fill="FFFFFF"/>
          <w:vertAlign w:val="superscript"/>
          <w:lang w:val="es-AR"/>
        </w:rPr>
        <w:t xml:space="preserve">, e-mail: </w:t>
      </w:r>
      <w:r w:rsidR="00266B30" w:rsidRPr="00266B30">
        <w:rPr>
          <w:rFonts w:ascii="Times New Roman" w:hAnsi="Times New Roman"/>
          <w:b w:val="0"/>
          <w:bCs w:val="0"/>
          <w:kern w:val="0"/>
          <w:sz w:val="20"/>
          <w:szCs w:val="20"/>
          <w:shd w:val="clear" w:color="auto" w:fill="FFFFFF"/>
          <w:vertAlign w:val="superscript"/>
          <w:lang w:val="es-AR"/>
        </w:rPr>
        <w:t>floreliask@hotmail.com</w:t>
      </w:r>
      <w:r w:rsidR="00266B30">
        <w:rPr>
          <w:rFonts w:ascii="Times New Roman" w:hAnsi="Times New Roman"/>
          <w:b w:val="0"/>
          <w:bCs w:val="0"/>
          <w:kern w:val="0"/>
          <w:sz w:val="20"/>
          <w:szCs w:val="20"/>
          <w:shd w:val="clear" w:color="auto" w:fill="FFFFFF"/>
          <w:vertAlign w:val="superscript"/>
          <w:lang w:val="es-AR"/>
        </w:rPr>
        <w:t>.</w:t>
      </w:r>
    </w:p>
    <w:p w14:paraId="2209DF60" w14:textId="77777777" w:rsidR="003265E0" w:rsidRPr="001E2714" w:rsidRDefault="007770AE" w:rsidP="00F87929">
      <w:pPr>
        <w:pStyle w:val="Ttulo1"/>
        <w:rPr>
          <w:i/>
        </w:rPr>
      </w:pPr>
      <w:r w:rsidRPr="007770AE">
        <w:t>Resumen</w:t>
      </w:r>
      <w:r w:rsidRPr="007770AE">
        <w:cr/>
      </w:r>
    </w:p>
    <w:p w14:paraId="6D4FA22B" w14:textId="56B27A13" w:rsidR="00266B30" w:rsidRPr="00266B30" w:rsidRDefault="00CC7876" w:rsidP="00266B30">
      <w:r>
        <w:t xml:space="preserve">INTRODUCCION: </w:t>
      </w:r>
      <w:r w:rsidR="00266B30" w:rsidRPr="00266B30">
        <w:t xml:space="preserve">Frente a la alta prevalencia de enfermedad y nódulos tiroideos en </w:t>
      </w:r>
      <w:r w:rsidR="005A265A">
        <w:t>nuestra población (Argenti</w:t>
      </w:r>
      <w:r w:rsidR="00266B30" w:rsidRPr="00266B30">
        <w:t>na), en el ámbito de la práctica clínica, lo importante ante un nódulo tiroideo es determinar su naturaleza benigna o maligna, puesto que su manejo clínico es muy diferente.</w:t>
      </w:r>
    </w:p>
    <w:p w14:paraId="230D484E" w14:textId="77777777" w:rsidR="00266B30" w:rsidRPr="00266B30" w:rsidRDefault="00266B30" w:rsidP="00266B30">
      <w:r w:rsidRPr="00266B30">
        <w:t>Tras su detección clínica, se suele practicar una ecografía, la cual tiene un papel fundamental para el diagnóstico, poniendo en evidencia signos ecográficos indicadores de benignidad o malignidad. Por esto, se desarrolló el sistema TI-RADS, para clasificar la probabilidad de malignidad/benignidad de los nódulos tiroideos en imagen ecográfica el modo B y Doppler color.</w:t>
      </w:r>
    </w:p>
    <w:p w14:paraId="4F9B9567" w14:textId="4515099F" w:rsidR="00266B30" w:rsidRPr="00266B30" w:rsidRDefault="00266B30" w:rsidP="00266B30">
      <w:r w:rsidRPr="00266B30">
        <w:t xml:space="preserve">Sin embargo, estos criterios ecográficos no tienen suficiente sensibilidad y especificidad, por lo que en muchos casos se recurre al examen citológico, el </w:t>
      </w:r>
      <w:r w:rsidR="005B79FE" w:rsidRPr="00266B30">
        <w:t>Gold</w:t>
      </w:r>
      <w:r w:rsidRPr="00266B30">
        <w:t xml:space="preserve"> stándar, para confirmar el diagnóstico. La biopsia con punción con aguja fina bajo contr</w:t>
      </w:r>
      <w:r w:rsidR="005A265A">
        <w:t>ol ecográfico es un procedimien</w:t>
      </w:r>
      <w:r w:rsidRPr="00266B30">
        <w:t xml:space="preserve">to mínimamente invasivo, pero no exento de riesgos ni resultados falsos negativos. Por esto la introducción de la elastografía para el estudio de los nódulos tiroideos se </w:t>
      </w:r>
      <w:r w:rsidR="005A265A">
        <w:t>propuso con el obje</w:t>
      </w:r>
      <w:r w:rsidRPr="00266B30">
        <w:t xml:space="preserve">tivo de incrementar el rendimiento diagnóstico de la ecografía, </w:t>
      </w:r>
      <w:r w:rsidR="005A265A">
        <w:t>y así poder elegir más criterio</w:t>
      </w:r>
      <w:r w:rsidRPr="00266B30">
        <w:t>samente cuál nódulo merece un estudio citológico.</w:t>
      </w:r>
    </w:p>
    <w:p w14:paraId="1EBF6BAF" w14:textId="77777777" w:rsidR="00266B30" w:rsidRPr="00266B30" w:rsidRDefault="00266B30" w:rsidP="00266B30">
      <w:r w:rsidRPr="00266B30">
        <w:t xml:space="preserve">La elastografía comprende un conjunto de técnicas que permiten la elasticidad de los tejidos. La dureza y los valores de elasticidad obtenidos estarán en relación directa a la severidad de la patología: a mayor afectación histológica, mayor rigidez y por lo tanto mayor probabilidad de malignidad. </w:t>
      </w:r>
    </w:p>
    <w:p w14:paraId="3092D531" w14:textId="6414B79E" w:rsidR="00266B30" w:rsidRPr="00266B30" w:rsidRDefault="00CC7876" w:rsidP="00266B30">
      <w:r>
        <w:t>OBJETIVO</w:t>
      </w:r>
      <w:r w:rsidR="00266B30" w:rsidRPr="00266B30">
        <w:t>: Analizar la capacidad diagnóstica de la elastografía,</w:t>
      </w:r>
      <w:r w:rsidR="005A265A">
        <w:t xml:space="preserve"> para diferencias nódulos tiroi</w:t>
      </w:r>
      <w:r w:rsidR="00266B30" w:rsidRPr="00266B30">
        <w:t>des benignos y malignos, utilizando como prueba de referencia el análisis anatomopatologico de la citología obtenida por punción con aguja fina bajo control ecográfico.</w:t>
      </w:r>
    </w:p>
    <w:p w14:paraId="0C09909F" w14:textId="21D8EB91" w:rsidR="00266B30" w:rsidRPr="00266B30" w:rsidRDefault="003C4160" w:rsidP="00266B30">
      <w:r>
        <w:t>MATERIALES Y METODOS</w:t>
      </w:r>
      <w:r w:rsidR="00266B30" w:rsidRPr="00266B30">
        <w:t>: Estudio observacional descriptivo y retrospectivo.</w:t>
      </w:r>
    </w:p>
    <w:p w14:paraId="097EAE03" w14:textId="7E2476CA" w:rsidR="00DA3DB5" w:rsidRDefault="00266B30" w:rsidP="00266B30">
      <w:r w:rsidRPr="00266B30">
        <w:t>Pacientes de ambos sexos, mayores de edad, que asistieron al servicio con indicación de PAAF guiada por ecografía, de nódulo tiroideo, previamente diagnosticado (n= 81), en un periodo comprendido entre los meses de abril del año 2019 al mes de enero del año 2020, inclusive. A todos se les realizó previo a la punción, elastogra</w:t>
      </w:r>
      <w:r w:rsidR="005A265A">
        <w:t>fía shear wave, obteniendo valo</w:t>
      </w:r>
      <w:r w:rsidRPr="00266B30">
        <w:t>res en kPa. Se utilizó como valor de corte 65 kPa (valores menores indicarían benignidad, y valores mayores malignidad).</w:t>
      </w:r>
    </w:p>
    <w:p w14:paraId="79BF03F2" w14:textId="126C1955" w:rsidR="003C4160" w:rsidRDefault="003C4160" w:rsidP="003C4160">
      <w:r>
        <w:t>RESULTADOS: Se realizó elastografía tiroidea a 81 pacientes con nódulo tiroideo previamente diagnosticado, obteniendo 56 resultados benignos, 21 malignos y 4 bordeline. En el 82,7% de los nódulos estudiados hubo correlación con el resultado obten</w:t>
      </w:r>
      <w:r w:rsidR="005A265A">
        <w:t>ido por elastografía con el ana</w:t>
      </w:r>
      <w:r>
        <w:t xml:space="preserve">tomopatologico, tanto benigno como maligno. </w:t>
      </w:r>
    </w:p>
    <w:p w14:paraId="12FF1EE7" w14:textId="58147F22" w:rsidR="003C4160" w:rsidRPr="00266B30" w:rsidRDefault="006546A5" w:rsidP="003C4160">
      <w:r>
        <w:rPr>
          <w:noProof/>
          <w:lang w:val="en-US" w:eastAsia="en-US"/>
        </w:rPr>
        <mc:AlternateContent>
          <mc:Choice Requires="wps">
            <w:drawing>
              <wp:anchor distT="0" distB="0" distL="114300" distR="114300" simplePos="0" relativeHeight="251708416" behindDoc="0" locked="0" layoutInCell="1" hidden="0" allowOverlap="1" wp14:anchorId="1B8A3C27" wp14:editId="1D41CFAD">
                <wp:simplePos x="0" y="0"/>
                <wp:positionH relativeFrom="rightMargin">
                  <wp:align>left</wp:align>
                </wp:positionH>
                <wp:positionV relativeFrom="paragraph">
                  <wp:posOffset>631825</wp:posOffset>
                </wp:positionV>
                <wp:extent cx="438150" cy="381000"/>
                <wp:effectExtent l="0" t="0" r="19050" b="19050"/>
                <wp:wrapNone/>
                <wp:docPr id="21" name="Rectángulo 21"/>
                <wp:cNvGraphicFramePr/>
                <a:graphic xmlns:a="http://schemas.openxmlformats.org/drawingml/2006/main">
                  <a:graphicData uri="http://schemas.microsoft.com/office/word/2010/wordprocessingShape">
                    <wps:wsp>
                      <wps:cNvSpPr/>
                      <wps:spPr>
                        <a:xfrm flipH="1">
                          <a:off x="0" y="0"/>
                          <a:ext cx="438150" cy="381000"/>
                        </a:xfrm>
                        <a:prstGeom prst="rect">
                          <a:avLst/>
                        </a:prstGeom>
                        <a:solidFill>
                          <a:srgbClr val="509D2F"/>
                        </a:solidFill>
                        <a:ln w="9525" cap="flat" cmpd="sng">
                          <a:solidFill>
                            <a:srgbClr val="000000"/>
                          </a:solidFill>
                          <a:prstDash val="solid"/>
                          <a:round/>
                          <a:headEnd type="none" w="sm" len="sm"/>
                          <a:tailEnd type="none" w="sm" len="sm"/>
                        </a:ln>
                      </wps:spPr>
                      <wps:txbx>
                        <w:txbxContent>
                          <w:p w14:paraId="126C565E" w14:textId="4EECAC3B" w:rsidR="006546A5" w:rsidRDefault="000A0B55" w:rsidP="006546A5">
                            <w:pPr>
                              <w:jc w:val="center"/>
                              <w:textDirection w:val="btLr"/>
                            </w:pPr>
                            <w:r>
                              <w:rPr>
                                <w:b/>
                                <w:color w:val="FFFFFF"/>
                                <w:sz w:val="24"/>
                              </w:rPr>
                              <w:t>1</w:t>
                            </w:r>
                            <w:r w:rsidR="006417E1">
                              <w:rPr>
                                <w:b/>
                                <w:color w:val="FFFFFF"/>
                                <w:sz w:val="24"/>
                              </w:rPr>
                              <w:t>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8A3C27" id="Rectángulo 21" o:spid="_x0000_s1026" style="position:absolute;left:0;text-align:left;margin-left:0;margin-top:49.75pt;width:34.5pt;height:30pt;flip:x;z-index:25170841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" fillcolor="#509d2f">
                <v:stroke startarrowwidth="narrow" startarrowlength="short" endarrowwidth="narrow" endarrowlength="short" joinstyle="round"/>
                <v:textbox inset="2.53958mm,1.2694mm,2.53958mm,1.2694mm">
                  <w:txbxContent>
                    <w:p w14:paraId="126C565E" w14:textId="4EECAC3B" w:rsidR="006546A5" w:rsidRDefault="000A0B55" w:rsidP="006546A5">
                      <w:pPr>
                        <w:jc w:val="center"/>
                        <w:textDirection w:val="btLr"/>
                      </w:pPr>
                      <w:r>
                        <w:rPr>
                          <w:b/>
                          <w:color w:val="FFFFFF"/>
                          <w:sz w:val="24"/>
                        </w:rPr>
                        <w:t>1</w:t>
                      </w:r>
                      <w:r w:rsidR="006417E1">
                        <w:rPr>
                          <w:b/>
                          <w:color w:val="FFFFFF"/>
                          <w:sz w:val="24"/>
                        </w:rPr>
                        <w:t>3</w:t>
                      </w:r>
                    </w:p>
                  </w:txbxContent>
                </v:textbox>
                <w10:wrap anchorx="margin"/>
              </v:rect>
            </w:pict>
          </mc:Fallback>
        </mc:AlternateContent>
      </w:r>
      <w:r w:rsidR="003C4160">
        <w:t xml:space="preserve">CONCLUSIÓN: La probabilidad de malignidad de un nódulo tiroideo, según este estudio, está directamente relacionada con los valores de la elastografía. Por consiguiente, la elastografía SWE permite </w:t>
      </w:r>
      <w:r w:rsidR="003C4160">
        <w:lastRenderedPageBreak/>
        <w:t>predecir la benignidad de un nódulo y consecuentemente reducir el número de punciones aspirativas con aguja fina.</w:t>
      </w:r>
    </w:p>
    <w:p w14:paraId="410CC354" w14:textId="77777777" w:rsidR="00266B30" w:rsidRDefault="00266B30" w:rsidP="00266B30"/>
    <w:p w14:paraId="5BE65BF7" w14:textId="4D5840CA" w:rsidR="00DA3DB5" w:rsidRDefault="00E56B62" w:rsidP="00DA3DB5">
      <w:r w:rsidRPr="00E56B62">
        <w:rPr>
          <w:rStyle w:val="Ttulo1Car"/>
        </w:rPr>
        <w:t>Palabras claves:</w:t>
      </w:r>
      <w:r w:rsidRPr="00E56B62">
        <w:t xml:space="preserve"> </w:t>
      </w:r>
      <w:r w:rsidR="003C4160" w:rsidRPr="003C4160">
        <w:t>nódulos tiroideos, elastografía tiroidea, TI-RADS, cáncer de tiroides</w:t>
      </w:r>
      <w:r w:rsidR="003C4160">
        <w:t>.</w:t>
      </w:r>
    </w:p>
    <w:p w14:paraId="2F62F962" w14:textId="77777777" w:rsidR="00D828A2" w:rsidRPr="00930F12" w:rsidRDefault="004549BA" w:rsidP="00DA3DB5">
      <w:pPr>
        <w:pStyle w:val="Ttulo1"/>
        <w:rPr>
          <w:lang w:val="en-US"/>
        </w:rPr>
      </w:pPr>
      <w:r w:rsidRPr="004549BA">
        <w:rPr>
          <w:lang w:val="en-US"/>
        </w:rPr>
        <w:t>Abstract</w:t>
      </w:r>
    </w:p>
    <w:p w14:paraId="02732568" w14:textId="38AC8F80" w:rsidR="003C4160" w:rsidRPr="003C4160" w:rsidRDefault="003C4160" w:rsidP="003C4160">
      <w:pPr>
        <w:rPr>
          <w:lang w:val="en-US"/>
        </w:rPr>
      </w:pPr>
      <w:r>
        <w:rPr>
          <w:lang w:val="en-US"/>
        </w:rPr>
        <w:t>INTRODUCTION</w:t>
      </w:r>
      <w:r w:rsidRPr="003C4160">
        <w:rPr>
          <w:lang w:val="en-US"/>
        </w:rPr>
        <w:t>: Faced with the high prevalence of thyroid disease and nodules in our population (Argentina), in the field of clinical practice, the important thing when dealing with a thyroid nodule is to determine its benign or malignant nature, since its clinical management is very different.</w:t>
      </w:r>
    </w:p>
    <w:p w14:paraId="166EB4F1" w14:textId="3FDD7309" w:rsidR="003C4160" w:rsidRPr="003C4160" w:rsidRDefault="003C4160" w:rsidP="003C4160">
      <w:pPr>
        <w:rPr>
          <w:lang w:val="en-US"/>
        </w:rPr>
      </w:pPr>
      <w:r w:rsidRPr="003C4160">
        <w:rPr>
          <w:lang w:val="en-US"/>
        </w:rPr>
        <w:t>After its clinical detection, an ultrasound is usually performed, which has a fundamental role for the diagnosis, showing ultrasound signs that indicate benignity or malignancy. For this reason, the TI-RADS system was developed to classify the prob</w:t>
      </w:r>
      <w:r w:rsidR="005A265A">
        <w:rPr>
          <w:lang w:val="en-US"/>
        </w:rPr>
        <w:t>ability of malignancy / benigni</w:t>
      </w:r>
      <w:r w:rsidRPr="003C4160">
        <w:rPr>
          <w:lang w:val="en-US"/>
        </w:rPr>
        <w:t>ty of thyroid nodules in B-mode ultrasound imaging and Doppler color.</w:t>
      </w:r>
    </w:p>
    <w:p w14:paraId="302030D6" w14:textId="53A960E1" w:rsidR="003C4160" w:rsidRPr="003C4160" w:rsidRDefault="003C4160" w:rsidP="003C4160">
      <w:pPr>
        <w:rPr>
          <w:lang w:val="en-US"/>
        </w:rPr>
      </w:pPr>
      <w:r w:rsidRPr="003C4160">
        <w:rPr>
          <w:lang w:val="en-US"/>
        </w:rPr>
        <w:t>However, these ultrasound criteria don’t have sufficient sensitivity and specificity, so that in many cases a cytological examination, the gold standard, is used to confirm the diagnosis. Fine needle biopsy under ultrasound control is a minimally invasive procedure, but it is not without risks or false negative results. For this reason, the introduction of elastography for the study of thyroid nodules was proposed with the aim of increasing the diagnostic performance of ultrasound, and thus being able to choose more carefully w</w:t>
      </w:r>
      <w:r w:rsidR="005A265A">
        <w:rPr>
          <w:lang w:val="en-US"/>
        </w:rPr>
        <w:t>hich nodule deserves a cytologi</w:t>
      </w:r>
      <w:r w:rsidRPr="003C4160">
        <w:rPr>
          <w:lang w:val="en-US"/>
        </w:rPr>
        <w:t>cal study.</w:t>
      </w:r>
    </w:p>
    <w:p w14:paraId="5DFE3D75" w14:textId="64949881" w:rsidR="003C4160" w:rsidRPr="003C4160" w:rsidRDefault="003C4160" w:rsidP="003C4160">
      <w:pPr>
        <w:rPr>
          <w:lang w:val="en-US"/>
        </w:rPr>
      </w:pPr>
      <w:r w:rsidRPr="003C4160">
        <w:rPr>
          <w:lang w:val="en-US"/>
        </w:rPr>
        <w:t>Elastography comprises a set of techniques that allow the elasticity of tissues. The hardness and elasticity values obtained will be directly related to the sever</w:t>
      </w:r>
      <w:r w:rsidR="005A265A">
        <w:rPr>
          <w:lang w:val="en-US"/>
        </w:rPr>
        <w:t>ity of the pathology: the great</w:t>
      </w:r>
      <w:r w:rsidRPr="003C4160">
        <w:rPr>
          <w:lang w:val="en-US"/>
        </w:rPr>
        <w:t>er the histological involvement, the greater the rigidity and therefore the greater the probability of malignancy.</w:t>
      </w:r>
    </w:p>
    <w:p w14:paraId="7D88A8C9" w14:textId="6F24380E" w:rsidR="003C4160" w:rsidRPr="003C4160" w:rsidRDefault="003C4160" w:rsidP="003C4160">
      <w:pPr>
        <w:rPr>
          <w:lang w:val="en-US"/>
        </w:rPr>
      </w:pPr>
      <w:r>
        <w:rPr>
          <w:lang w:val="en-US"/>
        </w:rPr>
        <w:t>OBJECTIVE</w:t>
      </w:r>
      <w:r w:rsidRPr="003C4160">
        <w:rPr>
          <w:lang w:val="en-US"/>
        </w:rPr>
        <w:t>: To analyze the diagnostic capacity of elastography, for differences in benign and malignant thyroid nodules, using the pathological analysis of the cytology obtained by FNA as a reference test.</w:t>
      </w:r>
    </w:p>
    <w:p w14:paraId="7EC02DD0" w14:textId="53978E71" w:rsidR="003C4160" w:rsidRPr="003C4160" w:rsidRDefault="00324DD6" w:rsidP="003C4160">
      <w:pPr>
        <w:rPr>
          <w:lang w:val="en-US"/>
        </w:rPr>
      </w:pPr>
      <w:r w:rsidRPr="003C4160">
        <w:rPr>
          <w:lang w:val="en-US"/>
        </w:rPr>
        <w:t>MATERIALS AND METHODS</w:t>
      </w:r>
      <w:r w:rsidR="003C4160" w:rsidRPr="003C4160">
        <w:rPr>
          <w:lang w:val="en-US"/>
        </w:rPr>
        <w:t>: Descriptive and retrospective observational study.</w:t>
      </w:r>
    </w:p>
    <w:p w14:paraId="2DAA7C13" w14:textId="6DD6E70D" w:rsidR="003C4160" w:rsidRPr="003C4160" w:rsidRDefault="003C4160" w:rsidP="003C4160">
      <w:pPr>
        <w:rPr>
          <w:lang w:val="en-US"/>
        </w:rPr>
      </w:pPr>
      <w:r w:rsidRPr="003C4160">
        <w:rPr>
          <w:lang w:val="en-US"/>
        </w:rPr>
        <w:t>Patients of both sexes, of legal age, who attended the Service with an indication for fine needle biopsy under ultrasound control guided by ultrasound, of a p</w:t>
      </w:r>
      <w:r w:rsidR="005A265A">
        <w:rPr>
          <w:lang w:val="en-US"/>
        </w:rPr>
        <w:t>reviously diagnosed thyroid nod</w:t>
      </w:r>
      <w:r w:rsidRPr="003C4160">
        <w:rPr>
          <w:lang w:val="en-US"/>
        </w:rPr>
        <w:t>ule (n = 81), in a period between the months of April 2019, to the month of January of the year 2020 inclusive. All of them underwent SWE elastography (shear wave elastography) prior to puncture, obtaining values in kPa. 65 kPa was used as cut-off</w:t>
      </w:r>
      <w:r w:rsidR="005A265A">
        <w:rPr>
          <w:lang w:val="en-US"/>
        </w:rPr>
        <w:t xml:space="preserve"> value (lower values would indi</w:t>
      </w:r>
      <w:r w:rsidRPr="003C4160">
        <w:rPr>
          <w:lang w:val="en-US"/>
        </w:rPr>
        <w:t>cate benignity, and higher values would indicate malignancy).</w:t>
      </w:r>
    </w:p>
    <w:p w14:paraId="0066B3F5" w14:textId="103AED93" w:rsidR="003C4160" w:rsidRPr="003C4160" w:rsidRDefault="00324DD6" w:rsidP="003C4160">
      <w:pPr>
        <w:rPr>
          <w:lang w:val="en-US"/>
        </w:rPr>
      </w:pPr>
      <w:r w:rsidRPr="003C4160">
        <w:rPr>
          <w:lang w:val="en-US"/>
        </w:rPr>
        <w:t>RESULTS</w:t>
      </w:r>
      <w:r w:rsidR="003C4160" w:rsidRPr="003C4160">
        <w:rPr>
          <w:lang w:val="en-US"/>
        </w:rPr>
        <w:t xml:space="preserve">: Thyroid elastography was performed in 81 patients </w:t>
      </w:r>
      <w:r w:rsidR="005A265A">
        <w:rPr>
          <w:lang w:val="en-US"/>
        </w:rPr>
        <w:t>with a previously diagnosed thy</w:t>
      </w:r>
      <w:r w:rsidR="003C4160" w:rsidRPr="003C4160">
        <w:rPr>
          <w:lang w:val="en-US"/>
        </w:rPr>
        <w:t xml:space="preserve">roid nodule, obtaining 56 benign results, 21 malignant and 4 </w:t>
      </w:r>
      <w:r w:rsidR="008B7FAE">
        <w:rPr>
          <w:lang w:val="en-US"/>
        </w:rPr>
        <w:t>borderline. In 82.7% of the nod</w:t>
      </w:r>
      <w:r w:rsidR="003C4160" w:rsidRPr="003C4160">
        <w:rPr>
          <w:lang w:val="en-US"/>
        </w:rPr>
        <w:t>ules studied, there was a correlation between the result obtained by elastography and the pathological one, both benign and malignant.</w:t>
      </w:r>
    </w:p>
    <w:p w14:paraId="15F622FF" w14:textId="529AE376" w:rsidR="00CD73BB" w:rsidRDefault="00324DD6" w:rsidP="003C4160">
      <w:pPr>
        <w:rPr>
          <w:i/>
          <w:lang w:val="en-US"/>
        </w:rPr>
      </w:pPr>
      <w:r w:rsidRPr="003C4160">
        <w:rPr>
          <w:lang w:val="en-US"/>
        </w:rPr>
        <w:t>CONCLUSION</w:t>
      </w:r>
      <w:r w:rsidR="003C4160" w:rsidRPr="003C4160">
        <w:rPr>
          <w:lang w:val="en-US"/>
        </w:rPr>
        <w:t>: The probability of malignancy of a thyroid nodule,</w:t>
      </w:r>
      <w:r w:rsidR="005A265A">
        <w:rPr>
          <w:lang w:val="en-US"/>
        </w:rPr>
        <w:t xml:space="preserve"> according to this study, is di</w:t>
      </w:r>
      <w:r w:rsidR="003C4160" w:rsidRPr="003C4160">
        <w:rPr>
          <w:lang w:val="en-US"/>
        </w:rPr>
        <w:t>rectly related to the elastography values. Consequently, SWE elastography makes it possible to predict the benignity of a nodule and consequently reduce the number of fine needle aspiration punctures</w:t>
      </w:r>
      <w:r w:rsidR="003C4160" w:rsidRPr="003C4160">
        <w:rPr>
          <w:i/>
          <w:lang w:val="en-US"/>
        </w:rPr>
        <w:t>.</w:t>
      </w:r>
    </w:p>
    <w:p w14:paraId="60E05692" w14:textId="77777777" w:rsidR="003C4160" w:rsidRPr="003C4160" w:rsidRDefault="003C4160" w:rsidP="003C4160">
      <w:pPr>
        <w:rPr>
          <w:lang w:val="en-US"/>
        </w:rPr>
      </w:pPr>
    </w:p>
    <w:p w14:paraId="1EA95978" w14:textId="431DA503" w:rsidR="00CD73BB" w:rsidRDefault="000A0B55" w:rsidP="00CD73BB">
      <w:pPr>
        <w:rPr>
          <w:lang w:val="en-US"/>
        </w:rPr>
      </w:pPr>
      <w:r w:rsidRPr="00930F12">
        <w:rPr>
          <w:rStyle w:val="Ttulo1Car"/>
          <w:lang w:val="en-US"/>
        </w:rPr>
        <w:t>Keywords</w:t>
      </w:r>
      <w:r w:rsidR="00FE79A9" w:rsidRPr="00930F12">
        <w:rPr>
          <w:rStyle w:val="Ttulo1Car"/>
          <w:lang w:val="en-US"/>
        </w:rPr>
        <w:t>:</w:t>
      </w:r>
      <w:r w:rsidR="00FE79A9" w:rsidRPr="00930F12">
        <w:rPr>
          <w:lang w:val="en-US"/>
        </w:rPr>
        <w:t xml:space="preserve"> </w:t>
      </w:r>
      <w:r w:rsidR="00324DD6" w:rsidRPr="00324DD6">
        <w:rPr>
          <w:lang w:val="en-US"/>
        </w:rPr>
        <w:t>thyroid nodule, thyroid elastography, TI-RADS, thyroid cancer.</w:t>
      </w:r>
    </w:p>
    <w:p w14:paraId="61DA1959" w14:textId="77777777" w:rsidR="00C935C9" w:rsidRDefault="00C935C9" w:rsidP="00CD73BB">
      <w:pPr>
        <w:pStyle w:val="Ttulo1"/>
      </w:pPr>
      <w:r w:rsidRPr="00C935C9">
        <w:t>Introducción</w:t>
      </w:r>
    </w:p>
    <w:p w14:paraId="070B537C" w14:textId="77777777" w:rsidR="00C935C9" w:rsidRDefault="00C935C9" w:rsidP="00C935C9">
      <w:pPr>
        <w:sectPr w:rsidR="00C935C9" w:rsidSect="00315871">
          <w:headerReference w:type="default" r:id="rId12"/>
          <w:footerReference w:type="default" r:id="rId13"/>
          <w:headerReference w:type="first" r:id="rId14"/>
          <w:footerReference w:type="first" r:id="rId15"/>
          <w:pgSz w:w="11906" w:h="16838" w:code="9"/>
          <w:pgMar w:top="1531" w:right="1701" w:bottom="1418" w:left="1701" w:header="709" w:footer="709" w:gutter="0"/>
          <w:pgNumType w:start="18"/>
          <w:cols w:space="454"/>
          <w:titlePg/>
          <w:docGrid w:linePitch="360"/>
        </w:sectPr>
      </w:pPr>
    </w:p>
    <w:p w14:paraId="5846B6B4" w14:textId="1510457E" w:rsidR="00324DD6" w:rsidRDefault="00324DD6" w:rsidP="00324DD6">
      <w:r w:rsidRPr="00324DD6">
        <w:lastRenderedPageBreak/>
        <w:t>Los nódulos tiroideos son altamente prevalentes en la población adulta (del 3,7 % al 4,5 %), predominantemente en muj</w:t>
      </w:r>
      <w:r>
        <w:t>eres y en áreas yodosuficientes</w:t>
      </w:r>
      <w:r w:rsidRPr="00324DD6">
        <w:rPr>
          <w:vertAlign w:val="superscript"/>
        </w:rPr>
        <w:t>1-2</w:t>
      </w:r>
      <w:r w:rsidRPr="00324DD6">
        <w:t>. En nuestra población (Córdoba, Argentina) se detectó mediante la palpación tiroidea, la presencia de nódulos tiroideos en un 13% de los pacientes examinados en una c</w:t>
      </w:r>
      <w:r>
        <w:t>ampaña realizada en el año 2015</w:t>
      </w:r>
      <w:r w:rsidRPr="00324DD6">
        <w:rPr>
          <w:vertAlign w:val="superscript"/>
        </w:rPr>
        <w:t>3</w:t>
      </w:r>
      <w:r w:rsidRPr="00324DD6">
        <w:t>. Un tercio de los adultos presentan uno o más nódulos du</w:t>
      </w:r>
      <w:r>
        <w:t>rante la exploración ecográfica</w:t>
      </w:r>
      <w:r w:rsidRPr="00324DD6">
        <w:rPr>
          <w:vertAlign w:val="superscript"/>
        </w:rPr>
        <w:t>4</w:t>
      </w:r>
      <w:r w:rsidRPr="00324DD6">
        <w:t xml:space="preserve">. </w:t>
      </w:r>
    </w:p>
    <w:p w14:paraId="2C46A547" w14:textId="58E2C5A5" w:rsidR="00324DD6" w:rsidRPr="00324DD6" w:rsidRDefault="00324DD6" w:rsidP="00324DD6">
      <w:r w:rsidRPr="00324DD6">
        <w:t xml:space="preserve">Frente a esta prevalencia, la enfermedad nodular tiroidea supone un dilema diagnóstico para el especialista, al tratar de diferenciar cuáles de estos </w:t>
      </w:r>
      <w:r w:rsidRPr="00324DD6">
        <w:lastRenderedPageBreak/>
        <w:t>nódulos son malignos. Los hallazgos post quirúrgicos han revelado qué 5-15 % de todos los nódulos env</w:t>
      </w:r>
      <w:r>
        <w:t>iados a cirugía resultan cáncer</w:t>
      </w:r>
      <w:r w:rsidRPr="00324DD6">
        <w:rPr>
          <w:vertAlign w:val="superscript"/>
        </w:rPr>
        <w:t>5-6</w:t>
      </w:r>
      <w:r w:rsidRPr="00324DD6">
        <w:t>. Factores como: edad, sexo, exposición a la radiación, historia familiar, inducen a sospechar malignidad ante la presencia de un nódulo tiroideo, s</w:t>
      </w:r>
      <w:r>
        <w:t>in embargo, no es claro si exis</w:t>
      </w:r>
      <w:r w:rsidRPr="00324DD6">
        <w:t>ten otros parámetros que puedan ser predictores de malignidad.</w:t>
      </w:r>
    </w:p>
    <w:p w14:paraId="07166F99" w14:textId="0B700AD6" w:rsidR="00324DD6" w:rsidRDefault="006546A5" w:rsidP="00DA3DB5">
      <w:pPr>
        <w:pStyle w:val="Ttulo1"/>
        <w:spacing w:before="0" w:after="0"/>
        <w:jc w:val="both"/>
        <w:rPr>
          <w:rFonts w:ascii="Times New Roman" w:hAnsi="Times New Roman"/>
          <w:b w:val="0"/>
          <w:bCs w:val="0"/>
          <w:kern w:val="0"/>
          <w:sz w:val="20"/>
          <w:szCs w:val="24"/>
        </w:rPr>
      </w:pPr>
      <w:r>
        <w:rPr>
          <w:noProof/>
          <w:lang w:val="en-US" w:eastAsia="en-US"/>
        </w:rPr>
        <mc:AlternateContent>
          <mc:Choice Requires="wps">
            <w:drawing>
              <wp:anchor distT="0" distB="0" distL="114300" distR="114300" simplePos="0" relativeHeight="251710464" behindDoc="0" locked="0" layoutInCell="1" hidden="0" allowOverlap="1" wp14:anchorId="3FFC8D04" wp14:editId="1A7B72E8">
                <wp:simplePos x="0" y="0"/>
                <wp:positionH relativeFrom="rightMargin">
                  <wp:align>left</wp:align>
                </wp:positionH>
                <wp:positionV relativeFrom="paragraph">
                  <wp:posOffset>889634</wp:posOffset>
                </wp:positionV>
                <wp:extent cx="466725" cy="409575"/>
                <wp:effectExtent l="0" t="0" r="28575" b="28575"/>
                <wp:wrapNone/>
                <wp:docPr id="22" name="Rectángulo 22"/>
                <wp:cNvGraphicFramePr/>
                <a:graphic xmlns:a="http://schemas.openxmlformats.org/drawingml/2006/main">
                  <a:graphicData uri="http://schemas.microsoft.com/office/word/2010/wordprocessingShape">
                    <wps:wsp>
                      <wps:cNvSpPr/>
                      <wps:spPr>
                        <a:xfrm flipH="1">
                          <a:off x="0" y="0"/>
                          <a:ext cx="466725" cy="409575"/>
                        </a:xfrm>
                        <a:prstGeom prst="rect">
                          <a:avLst/>
                        </a:prstGeom>
                        <a:solidFill>
                          <a:srgbClr val="509D2F"/>
                        </a:solidFill>
                        <a:ln w="9525" cap="flat" cmpd="sng">
                          <a:solidFill>
                            <a:srgbClr val="000000"/>
                          </a:solidFill>
                          <a:prstDash val="solid"/>
                          <a:round/>
                          <a:headEnd type="none" w="sm" len="sm"/>
                          <a:tailEnd type="none" w="sm" len="sm"/>
                        </a:ln>
                      </wps:spPr>
                      <wps:txbx>
                        <w:txbxContent>
                          <w:p w14:paraId="29761B66" w14:textId="71B28B73" w:rsidR="006546A5" w:rsidRDefault="000A0B55" w:rsidP="006546A5">
                            <w:pPr>
                              <w:jc w:val="center"/>
                              <w:textDirection w:val="btLr"/>
                            </w:pPr>
                            <w:r>
                              <w:rPr>
                                <w:b/>
                                <w:color w:val="FFFFFF"/>
                                <w:sz w:val="24"/>
                              </w:rPr>
                              <w:t>1</w:t>
                            </w:r>
                            <w:r w:rsidR="006417E1">
                              <w:rPr>
                                <w:b/>
                                <w:color w:val="FFFFFF"/>
                                <w:sz w:val="24"/>
                              </w:rPr>
                              <w:t>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FFC8D04" id="Rectángulo 22" o:spid="_x0000_s1027" style="position:absolute;left:0;text-align:left;margin-left:0;margin-top:70.05pt;width:36.75pt;height:32.25pt;flip:x;z-index:2517104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" fillcolor="#509d2f">
                <v:stroke startarrowwidth="narrow" startarrowlength="short" endarrowwidth="narrow" endarrowlength="short" joinstyle="round"/>
                <v:textbox inset="2.53958mm,1.2694mm,2.53958mm,1.2694mm">
                  <w:txbxContent>
                    <w:p w14:paraId="29761B66" w14:textId="71B28B73" w:rsidR="006546A5" w:rsidRDefault="000A0B55" w:rsidP="006546A5">
                      <w:pPr>
                        <w:jc w:val="center"/>
                        <w:textDirection w:val="btLr"/>
                      </w:pPr>
                      <w:r>
                        <w:rPr>
                          <w:b/>
                          <w:color w:val="FFFFFF"/>
                          <w:sz w:val="24"/>
                        </w:rPr>
                        <w:t>1</w:t>
                      </w:r>
                      <w:r w:rsidR="006417E1">
                        <w:rPr>
                          <w:b/>
                          <w:color w:val="FFFFFF"/>
                          <w:sz w:val="24"/>
                        </w:rPr>
                        <w:t>4</w:t>
                      </w:r>
                    </w:p>
                  </w:txbxContent>
                </v:textbox>
                <w10:wrap anchorx="margin"/>
              </v:rect>
            </w:pict>
          </mc:Fallback>
        </mc:AlternateContent>
      </w:r>
      <w:r w:rsidR="00324DD6" w:rsidRPr="00324DD6">
        <w:rPr>
          <w:rFonts w:ascii="Times New Roman" w:hAnsi="Times New Roman"/>
          <w:b w:val="0"/>
          <w:bCs w:val="0"/>
          <w:kern w:val="0"/>
          <w:sz w:val="20"/>
          <w:szCs w:val="24"/>
        </w:rPr>
        <w:t xml:space="preserve">Los adenomas consisten en una lesión encapsulada, derivada del epitelio folicular; pueden ser funcionantes o no funcionantes. Los adenomas funcionantes (autónomos) son </w:t>
      </w:r>
      <w:r w:rsidR="00324DD6" w:rsidRPr="00324DD6">
        <w:rPr>
          <w:rFonts w:ascii="Times New Roman" w:hAnsi="Times New Roman"/>
          <w:b w:val="0"/>
          <w:bCs w:val="0"/>
          <w:kern w:val="0"/>
          <w:sz w:val="20"/>
          <w:szCs w:val="24"/>
        </w:rPr>
        <w:lastRenderedPageBreak/>
        <w:t>proporcional-mente más grandes que el resto del parénquima y producen una cantidad excesiva de hormonas tiroideas; en los adenomas no funcionantes, los niveles de hormonas tiroideas no se ven alteradas. Estos nódulos son considerados generalmente benignos, y rara vez malignizan. Los nódulos hiperplásicos se presentan con mayor frecuencia en el bocio multinodular y son cau-sados por la hiperplasia de las células foliculares. Los carcinomas diferenciados de tiroides (carcinoma papilar y folicular), son tumores poco frecuentes, entre 1-10/100.000 casos por año. Son la neoplasia endocrina más prevalente en la población, tienen buen pronóstico y re-presentan solo el 1% de todas las lesiones tumorales malignas. Los carcinomas indiferenciados o anaplásicos representan el 5% de los tumores de tiroides, y el carcinoma medular (derivado de las células para-foliculares) se presenta esporádicamente o es de aparición familiar.</w:t>
      </w:r>
    </w:p>
    <w:p w14:paraId="2959D2D0" w14:textId="21A8CB34" w:rsidR="00324DD6" w:rsidRPr="00324DD6" w:rsidRDefault="00324DD6" w:rsidP="00DA3DB5">
      <w:pPr>
        <w:pStyle w:val="Ttulo1"/>
        <w:spacing w:before="0" w:after="0"/>
        <w:jc w:val="both"/>
        <w:rPr>
          <w:rFonts w:ascii="Times New Roman" w:hAnsi="Times New Roman"/>
          <w:b w:val="0"/>
          <w:bCs w:val="0"/>
          <w:kern w:val="0"/>
          <w:sz w:val="20"/>
          <w:szCs w:val="24"/>
        </w:rPr>
      </w:pPr>
      <w:r w:rsidRPr="00324DD6">
        <w:rPr>
          <w:rFonts w:ascii="Times New Roman" w:hAnsi="Times New Roman"/>
          <w:b w:val="0"/>
          <w:bCs w:val="0"/>
          <w:kern w:val="0"/>
          <w:sz w:val="20"/>
          <w:szCs w:val="24"/>
        </w:rPr>
        <w:t>La ecografía de alta resolución es el método de imágenes de pr</w:t>
      </w:r>
      <w:r>
        <w:rPr>
          <w:rFonts w:ascii="Times New Roman" w:hAnsi="Times New Roman"/>
          <w:b w:val="0"/>
          <w:bCs w:val="0"/>
          <w:kern w:val="0"/>
          <w:sz w:val="20"/>
          <w:szCs w:val="24"/>
        </w:rPr>
        <w:t>imera línea para detectar lesio</w:t>
      </w:r>
      <w:r w:rsidRPr="00324DD6">
        <w:rPr>
          <w:rFonts w:ascii="Times New Roman" w:hAnsi="Times New Roman"/>
          <w:b w:val="0"/>
          <w:bCs w:val="0"/>
          <w:kern w:val="0"/>
          <w:sz w:val="20"/>
          <w:szCs w:val="24"/>
        </w:rPr>
        <w:t xml:space="preserve">nes nodulares en la glándula. Los ecógrafos de gran resolución espacial con que contamos en la actualidad, sumado a la localización superficial de la glándula en el cuello, hacen posible la detección de nódulos milimétricos. Además, es un método de imagen no invasivo, de bajo costo, de amplia disponibilidad y no utiliza radiación ionizante. </w:t>
      </w:r>
    </w:p>
    <w:p w14:paraId="726A6577" w14:textId="7F41F2D0" w:rsidR="00324DD6" w:rsidRDefault="00324DD6" w:rsidP="00DA3DB5">
      <w:pPr>
        <w:pStyle w:val="Ttulo1"/>
        <w:spacing w:before="0" w:after="0"/>
        <w:jc w:val="both"/>
        <w:rPr>
          <w:rFonts w:ascii="Times New Roman" w:hAnsi="Times New Roman"/>
          <w:b w:val="0"/>
          <w:bCs w:val="0"/>
          <w:kern w:val="0"/>
          <w:sz w:val="20"/>
          <w:szCs w:val="24"/>
        </w:rPr>
      </w:pPr>
      <w:r w:rsidRPr="00324DD6">
        <w:rPr>
          <w:rFonts w:ascii="Times New Roman" w:hAnsi="Times New Roman"/>
          <w:b w:val="0"/>
          <w:bCs w:val="0"/>
          <w:kern w:val="0"/>
          <w:sz w:val="20"/>
          <w:szCs w:val="24"/>
        </w:rPr>
        <w:t>La PAAF es el mejor método diagnóstico no quirúrgico para</w:t>
      </w:r>
      <w:r>
        <w:rPr>
          <w:rFonts w:ascii="Times New Roman" w:hAnsi="Times New Roman"/>
          <w:b w:val="0"/>
          <w:bCs w:val="0"/>
          <w:kern w:val="0"/>
          <w:sz w:val="20"/>
          <w:szCs w:val="24"/>
        </w:rPr>
        <w:t xml:space="preserve"> detectar malignidad, sin embar</w:t>
      </w:r>
      <w:r w:rsidRPr="00324DD6">
        <w:rPr>
          <w:rFonts w:ascii="Times New Roman" w:hAnsi="Times New Roman"/>
          <w:b w:val="0"/>
          <w:bCs w:val="0"/>
          <w:kern w:val="0"/>
          <w:sz w:val="20"/>
          <w:szCs w:val="24"/>
        </w:rPr>
        <w:t>go, es un procedimiento invasivo, sujeto a errores en la toma de la muestra, consume recursos económicos y tiempo, y presenta pocas complicaciones y de escasa gravedad.</w:t>
      </w:r>
    </w:p>
    <w:p w14:paraId="413B4482" w14:textId="77777777" w:rsidR="00324DD6" w:rsidRDefault="00324DD6" w:rsidP="00DA3DB5">
      <w:pPr>
        <w:pStyle w:val="Ttulo1"/>
        <w:spacing w:before="0" w:after="0"/>
        <w:jc w:val="both"/>
        <w:rPr>
          <w:rFonts w:ascii="Times New Roman" w:hAnsi="Times New Roman"/>
          <w:b w:val="0"/>
          <w:bCs w:val="0"/>
          <w:kern w:val="0"/>
          <w:sz w:val="20"/>
          <w:szCs w:val="24"/>
        </w:rPr>
      </w:pPr>
      <w:r w:rsidRPr="00324DD6">
        <w:rPr>
          <w:rFonts w:ascii="Times New Roman" w:hAnsi="Times New Roman"/>
          <w:b w:val="0"/>
          <w:bCs w:val="0"/>
          <w:kern w:val="0"/>
          <w:sz w:val="20"/>
          <w:szCs w:val="24"/>
        </w:rPr>
        <w:t>Es importante definir qué nódulos requieren biopsia por aspiración con aguja fina (PAAF) para disminuir los riesgos de un procedimiento innecesario y evitar que pase inadvertido el diagnóstico de neoplasia maligna</w:t>
      </w:r>
      <w:r>
        <w:rPr>
          <w:rFonts w:ascii="Times New Roman" w:hAnsi="Times New Roman"/>
          <w:b w:val="0"/>
          <w:bCs w:val="0"/>
          <w:kern w:val="0"/>
          <w:sz w:val="20"/>
          <w:szCs w:val="24"/>
        </w:rPr>
        <w:t>.</w:t>
      </w:r>
    </w:p>
    <w:p w14:paraId="6C0EFE03" w14:textId="628A2209" w:rsidR="00324DD6" w:rsidRPr="00324DD6" w:rsidRDefault="00324DD6" w:rsidP="00324DD6">
      <w:pPr>
        <w:pStyle w:val="Ttulo1"/>
        <w:spacing w:before="0" w:after="0"/>
        <w:jc w:val="both"/>
        <w:rPr>
          <w:rFonts w:ascii="Times New Roman" w:hAnsi="Times New Roman"/>
          <w:b w:val="0"/>
          <w:bCs w:val="0"/>
          <w:kern w:val="0"/>
          <w:sz w:val="20"/>
          <w:szCs w:val="24"/>
        </w:rPr>
      </w:pPr>
      <w:r w:rsidRPr="00324DD6">
        <w:rPr>
          <w:rFonts w:ascii="Times New Roman" w:hAnsi="Times New Roman"/>
          <w:b w:val="0"/>
          <w:bCs w:val="0"/>
          <w:kern w:val="0"/>
          <w:sz w:val="20"/>
          <w:szCs w:val="24"/>
        </w:rPr>
        <w:t xml:space="preserve">A lo largo de un sinfín de investigaciones que tuvieron como </w:t>
      </w:r>
      <w:r>
        <w:rPr>
          <w:rFonts w:ascii="Times New Roman" w:hAnsi="Times New Roman"/>
          <w:b w:val="0"/>
          <w:bCs w:val="0"/>
          <w:kern w:val="0"/>
          <w:sz w:val="20"/>
          <w:szCs w:val="24"/>
        </w:rPr>
        <w:t>propósito caracterizar los nódu</w:t>
      </w:r>
      <w:r w:rsidRPr="00324DD6">
        <w:rPr>
          <w:rFonts w:ascii="Times New Roman" w:hAnsi="Times New Roman"/>
          <w:b w:val="0"/>
          <w:bCs w:val="0"/>
          <w:kern w:val="0"/>
          <w:sz w:val="20"/>
          <w:szCs w:val="24"/>
        </w:rPr>
        <w:t>los tiroideos y los criterios que ayudarían a determinar qué pacientes necesitaban un estudio citológico y cuándo un procedimiento invasivo resulta innecesario y podría ser evitado, se propusieron distintos criterios de ultrasonografía para establecer el riesgo de malignidad de los nódulos tiroideos. La mayoría de los autores los dividen en nódulos benignos (coloides), lesiones foliculares, y nódulos malignos. La dificultad estriba, en que, estos estudios general-mente no son rigurosos desde el punto de vista metodológico y no evalúan</w:t>
      </w:r>
      <w:r w:rsidRPr="00324DD6">
        <w:rPr>
          <w:rFonts w:ascii="Times New Roman" w:hAnsi="Times New Roman"/>
          <w:b w:val="0"/>
          <w:bCs w:val="0"/>
          <w:i/>
          <w:kern w:val="0"/>
          <w:sz w:val="20"/>
          <w:szCs w:val="24"/>
        </w:rPr>
        <w:t xml:space="preserve"> </w:t>
      </w:r>
      <w:r w:rsidR="008B7FAE">
        <w:rPr>
          <w:rFonts w:ascii="Times New Roman" w:hAnsi="Times New Roman"/>
          <w:b w:val="0"/>
          <w:bCs w:val="0"/>
          <w:kern w:val="0"/>
          <w:sz w:val="20"/>
          <w:szCs w:val="24"/>
        </w:rPr>
        <w:t>de la misma mane</w:t>
      </w:r>
      <w:r w:rsidRPr="00324DD6">
        <w:rPr>
          <w:rFonts w:ascii="Times New Roman" w:hAnsi="Times New Roman"/>
          <w:b w:val="0"/>
          <w:bCs w:val="0"/>
          <w:kern w:val="0"/>
          <w:sz w:val="20"/>
          <w:szCs w:val="24"/>
        </w:rPr>
        <w:t>ra las distintas variables ecográficas. Sumado a ello el equipo</w:t>
      </w:r>
      <w:r w:rsidR="00460370">
        <w:rPr>
          <w:rFonts w:ascii="Times New Roman" w:hAnsi="Times New Roman"/>
          <w:b w:val="0"/>
          <w:bCs w:val="0"/>
          <w:kern w:val="0"/>
          <w:sz w:val="20"/>
          <w:szCs w:val="24"/>
        </w:rPr>
        <w:t xml:space="preserve"> empleado no es uniforme, utili</w:t>
      </w:r>
      <w:r w:rsidRPr="00324DD6">
        <w:rPr>
          <w:rFonts w:ascii="Times New Roman" w:hAnsi="Times New Roman"/>
          <w:b w:val="0"/>
          <w:bCs w:val="0"/>
          <w:kern w:val="0"/>
          <w:sz w:val="20"/>
          <w:szCs w:val="24"/>
        </w:rPr>
        <w:t xml:space="preserve">zándose en algunos estudios transductores de 7 MHz y en otros de mayores frecuencias (12-14 MHz). El resultado es la gran </w:t>
      </w:r>
      <w:r w:rsidRPr="00324DD6">
        <w:rPr>
          <w:rFonts w:ascii="Times New Roman" w:hAnsi="Times New Roman"/>
          <w:b w:val="0"/>
          <w:bCs w:val="0"/>
          <w:kern w:val="0"/>
          <w:sz w:val="20"/>
          <w:szCs w:val="24"/>
        </w:rPr>
        <w:lastRenderedPageBreak/>
        <w:t>variabilidad de conclusiones en los estudios disponibles.</w:t>
      </w:r>
    </w:p>
    <w:p w14:paraId="62CAAB21" w14:textId="4CB9FBCE" w:rsidR="00324DD6" w:rsidRDefault="00324DD6" w:rsidP="00324DD6">
      <w:pPr>
        <w:pStyle w:val="Ttulo1"/>
        <w:spacing w:before="0" w:after="0"/>
        <w:jc w:val="both"/>
        <w:rPr>
          <w:rFonts w:ascii="Times New Roman" w:hAnsi="Times New Roman"/>
          <w:b w:val="0"/>
          <w:bCs w:val="0"/>
          <w:kern w:val="0"/>
          <w:sz w:val="20"/>
          <w:szCs w:val="24"/>
        </w:rPr>
      </w:pPr>
      <w:r w:rsidRPr="00324DD6">
        <w:rPr>
          <w:rFonts w:ascii="Times New Roman" w:hAnsi="Times New Roman"/>
          <w:b w:val="0"/>
          <w:bCs w:val="0"/>
          <w:kern w:val="0"/>
          <w:sz w:val="20"/>
          <w:szCs w:val="24"/>
        </w:rPr>
        <w:t>La American College of Radiology desarrollo el sistem</w:t>
      </w:r>
      <w:r w:rsidR="0075260B">
        <w:rPr>
          <w:rFonts w:ascii="Times New Roman" w:hAnsi="Times New Roman"/>
          <w:b w:val="0"/>
          <w:bCs w:val="0"/>
          <w:kern w:val="0"/>
          <w:sz w:val="20"/>
          <w:szCs w:val="24"/>
        </w:rPr>
        <w:t>a BI-RADS (Breast Imaging Repor</w:t>
      </w:r>
      <w:r w:rsidRPr="00324DD6">
        <w:rPr>
          <w:rFonts w:ascii="Times New Roman" w:hAnsi="Times New Roman"/>
          <w:b w:val="0"/>
          <w:bCs w:val="0"/>
          <w:kern w:val="0"/>
          <w:sz w:val="20"/>
          <w:szCs w:val="24"/>
        </w:rPr>
        <w:t>ting and Data System) para clasificar las lesiones en glándula m</w:t>
      </w:r>
      <w:r w:rsidR="000A0B55">
        <w:rPr>
          <w:rFonts w:ascii="Times New Roman" w:hAnsi="Times New Roman"/>
          <w:b w:val="0"/>
          <w:bCs w:val="0"/>
          <w:kern w:val="0"/>
          <w:sz w:val="20"/>
          <w:szCs w:val="24"/>
        </w:rPr>
        <w:t>amaria. En base a éste se plant</w:t>
      </w:r>
      <w:r w:rsidRPr="00324DD6">
        <w:rPr>
          <w:rFonts w:ascii="Times New Roman" w:hAnsi="Times New Roman"/>
          <w:b w:val="0"/>
          <w:bCs w:val="0"/>
          <w:kern w:val="0"/>
          <w:sz w:val="20"/>
          <w:szCs w:val="24"/>
        </w:rPr>
        <w:t>eó el homólogo para lesiones tiroideas, TI-RADS (Thyroid Imaging Reporting Data System) propuesto por Horvath et al en el año 2009 (Tabla 1). En la actualidad éste es ampliamente aplicado a la práctica</w:t>
      </w:r>
      <w:r>
        <w:rPr>
          <w:rFonts w:ascii="Times New Roman" w:hAnsi="Times New Roman"/>
          <w:b w:val="0"/>
          <w:bCs w:val="0"/>
          <w:kern w:val="0"/>
          <w:sz w:val="20"/>
          <w:szCs w:val="24"/>
        </w:rPr>
        <w:t xml:space="preserve"> médica diaria en muchos países</w:t>
      </w:r>
      <w:r w:rsidRPr="00324DD6">
        <w:rPr>
          <w:rFonts w:ascii="Times New Roman" w:hAnsi="Times New Roman"/>
          <w:b w:val="0"/>
          <w:bCs w:val="0"/>
          <w:kern w:val="0"/>
          <w:sz w:val="20"/>
          <w:szCs w:val="24"/>
          <w:vertAlign w:val="superscript"/>
        </w:rPr>
        <w:t>7</w:t>
      </w:r>
      <w:r w:rsidRPr="00324DD6">
        <w:rPr>
          <w:rFonts w:ascii="Times New Roman" w:hAnsi="Times New Roman"/>
          <w:b w:val="0"/>
          <w:bCs w:val="0"/>
          <w:kern w:val="0"/>
          <w:sz w:val="20"/>
          <w:szCs w:val="24"/>
        </w:rPr>
        <w:t>.</w:t>
      </w:r>
    </w:p>
    <w:p w14:paraId="6FC51421" w14:textId="77777777" w:rsidR="00023CE4" w:rsidRPr="00023CE4" w:rsidRDefault="00023CE4" w:rsidP="00023CE4"/>
    <w:p w14:paraId="209E70DD" w14:textId="0ABF30FF" w:rsidR="00023CE4" w:rsidRPr="00023CE4" w:rsidRDefault="00023CE4" w:rsidP="00023CE4">
      <w:pPr>
        <w:pStyle w:val="LeyendaTabla"/>
        <w:jc w:val="left"/>
      </w:pPr>
      <w:r w:rsidRPr="00023CE4">
        <w:rPr>
          <w:b/>
        </w:rPr>
        <w:t>Tabla 1.</w:t>
      </w:r>
      <w:r w:rsidRPr="00023CE4">
        <w:t xml:space="preserve"> Clasificación ACR TI-RADS.</w:t>
      </w:r>
    </w:p>
    <w:p w14:paraId="00CEB271" w14:textId="10F034ED" w:rsidR="00023CE4" w:rsidRPr="00023CE4" w:rsidRDefault="00023CE4" w:rsidP="00023CE4">
      <w:r>
        <w:rPr>
          <w:noProof/>
          <w:lang w:val="en-US" w:eastAsia="en-US"/>
        </w:rPr>
        <w:drawing>
          <wp:inline distT="0" distB="0" distL="0" distR="0" wp14:anchorId="6A2B1F18" wp14:editId="442AAC71">
            <wp:extent cx="2676200" cy="2047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8013" cy="2049263"/>
                    </a:xfrm>
                    <a:prstGeom prst="rect">
                      <a:avLst/>
                    </a:prstGeom>
                  </pic:spPr>
                </pic:pic>
              </a:graphicData>
            </a:graphic>
          </wp:inline>
        </w:drawing>
      </w:r>
    </w:p>
    <w:p w14:paraId="4D6034A7" w14:textId="0DEFF71E" w:rsidR="00B54198" w:rsidRDefault="00B54198" w:rsidP="00B54198">
      <w:r w:rsidRPr="00B54198">
        <w:t>La clasificación de ACR TI-RADS considera las siguientes variables: ecoestructura, ecoge</w:t>
      </w:r>
      <w:r w:rsidR="00460370">
        <w:t>ni</w:t>
      </w:r>
      <w:r w:rsidRPr="00B54198">
        <w:t>cidad, forma, orientación, bordes, superficie, presencia o ausencia de cápsula, calcificaciones y vascularización del nódulo. Estableciendo así, cinco categoría</w:t>
      </w:r>
      <w:r w:rsidR="00023CE4">
        <w:t>s expuestas también en la (Tabla 1)</w:t>
      </w:r>
    </w:p>
    <w:p w14:paraId="7D729FCD" w14:textId="77777777" w:rsidR="00B54198" w:rsidRDefault="00B54198" w:rsidP="00B54198"/>
    <w:p w14:paraId="7DB15C1A" w14:textId="39D597BE" w:rsidR="00B54198" w:rsidRDefault="00B54198" w:rsidP="00B54198">
      <w:r>
        <w:t xml:space="preserve">TIRADS 1: Nódulo benigno (espongiformes o quistes). Recomendación: seguimiento </w:t>
      </w:r>
      <w:r w:rsidR="008B7FAE">
        <w:t>ecográfico</w:t>
      </w:r>
      <w:r>
        <w:t>, no PAAF.</w:t>
      </w:r>
    </w:p>
    <w:p w14:paraId="182743F0" w14:textId="77777777" w:rsidR="00B54198" w:rsidRDefault="00B54198" w:rsidP="00B54198">
      <w:r>
        <w:t>TIRADS 2: Nódulo no sospechosos. Recomendación: seguimiento ecográfico, no PAAF.</w:t>
      </w:r>
    </w:p>
    <w:p w14:paraId="356616A5" w14:textId="77777777" w:rsidR="00B54198" w:rsidRDefault="00B54198" w:rsidP="00B54198">
      <w:r>
        <w:t>TIRADS 3: Nódulo probablemente benigno. Recomendación: seguimiento ecográfico si mide más de 1,5 cm o PAAF si mide más de 2,5 cm.</w:t>
      </w:r>
    </w:p>
    <w:p w14:paraId="287F8438" w14:textId="77777777" w:rsidR="00B54198" w:rsidRDefault="00B54198" w:rsidP="00B54198">
      <w:r>
        <w:t>TIRADS 4: Nódulo moderadamente sospechoso. Recomendación: seguimiento ecográfico si mide más de 1 cm o PAAF si mide más de 1,5 cm.</w:t>
      </w:r>
    </w:p>
    <w:p w14:paraId="3190F8DB" w14:textId="72D50309" w:rsidR="00B54198" w:rsidRDefault="00B54198" w:rsidP="00B54198">
      <w:r>
        <w:t>TIRADS 5: Nódulo altamente sospechoso. Recomendación: PAAF.</w:t>
      </w:r>
    </w:p>
    <w:p w14:paraId="70E2666E" w14:textId="38807509" w:rsidR="00B54198" w:rsidRDefault="00B54198" w:rsidP="00B54198"/>
    <w:p w14:paraId="3316A37A" w14:textId="141FFB01" w:rsidR="00B54198" w:rsidRDefault="00B54198" w:rsidP="00B54198">
      <w:r w:rsidRPr="00B54198">
        <w:t>A diferencia de otros sistemas de categorización, ACR-TIRADS:</w:t>
      </w:r>
    </w:p>
    <w:p w14:paraId="63CB39DE" w14:textId="70602D53" w:rsidR="00B54198" w:rsidRDefault="00B54198" w:rsidP="00B54198">
      <w:r>
        <w:t>●No incluye subcategorías.</w:t>
      </w:r>
    </w:p>
    <w:p w14:paraId="0677E9BF" w14:textId="4DB34313" w:rsidR="00B54198" w:rsidRDefault="00B54198" w:rsidP="00B54198">
      <w:r>
        <w:t xml:space="preserve">●No integra patrones morfológicos </w:t>
      </w:r>
      <w:r w:rsidR="00F22DC1">
        <w:t>definidos, tiroiditis</w:t>
      </w:r>
      <w:r>
        <w:t xml:space="preserve"> Hashimoto, White knight, etc.</w:t>
      </w:r>
    </w:p>
    <w:p w14:paraId="414EEDAC" w14:textId="0887EB9E" w:rsidR="00B54198" w:rsidRDefault="00B54198" w:rsidP="00B54198">
      <w:r>
        <w:t>●No incluye una categoría TR0 para indicar una glándula tiroides normal.</w:t>
      </w:r>
      <w:r w:rsidR="006546A5" w:rsidRPr="006546A5">
        <w:rPr>
          <w:noProof/>
          <w:lang w:val="es-AR" w:eastAsia="es-AR"/>
        </w:rPr>
        <w:t xml:space="preserve"> </w:t>
      </w:r>
    </w:p>
    <w:p w14:paraId="0C00BC8C" w14:textId="0CEEA26E" w:rsidR="00B54198" w:rsidRDefault="00B54198" w:rsidP="00B54198">
      <w:r>
        <w:t>●No incluye vascularización tiroidea como signo o no de sospecha.</w:t>
      </w:r>
    </w:p>
    <w:p w14:paraId="134E1144" w14:textId="6166C27F" w:rsidR="00B54198" w:rsidRDefault="006546A5" w:rsidP="00B54198">
      <w:r>
        <w:rPr>
          <w:noProof/>
          <w:lang w:val="en-US" w:eastAsia="en-US"/>
        </w:rPr>
        <mc:AlternateContent>
          <mc:Choice Requires="wps">
            <w:drawing>
              <wp:anchor distT="0" distB="0" distL="114300" distR="114300" simplePos="0" relativeHeight="251712512" behindDoc="0" locked="0" layoutInCell="1" hidden="0" allowOverlap="1" wp14:anchorId="2BE4593A" wp14:editId="4742A617">
                <wp:simplePos x="0" y="0"/>
                <wp:positionH relativeFrom="rightMargin">
                  <wp:align>left</wp:align>
                </wp:positionH>
                <wp:positionV relativeFrom="paragraph">
                  <wp:posOffset>351155</wp:posOffset>
                </wp:positionV>
                <wp:extent cx="476250" cy="428625"/>
                <wp:effectExtent l="0" t="0" r="19050" b="28575"/>
                <wp:wrapNone/>
                <wp:docPr id="23" name="Rectángulo 23"/>
                <wp:cNvGraphicFramePr/>
                <a:graphic xmlns:a="http://schemas.openxmlformats.org/drawingml/2006/main">
                  <a:graphicData uri="http://schemas.microsoft.com/office/word/2010/wordprocessingShape">
                    <wps:wsp>
                      <wps:cNvSpPr/>
                      <wps:spPr>
                        <a:xfrm flipH="1">
                          <a:off x="0" y="0"/>
                          <a:ext cx="476250" cy="428625"/>
                        </a:xfrm>
                        <a:prstGeom prst="rect">
                          <a:avLst/>
                        </a:prstGeom>
                        <a:solidFill>
                          <a:srgbClr val="509D2F"/>
                        </a:solidFill>
                        <a:ln w="9525" cap="flat" cmpd="sng">
                          <a:solidFill>
                            <a:srgbClr val="000000"/>
                          </a:solidFill>
                          <a:prstDash val="solid"/>
                          <a:round/>
                          <a:headEnd type="none" w="sm" len="sm"/>
                          <a:tailEnd type="none" w="sm" len="sm"/>
                        </a:ln>
                      </wps:spPr>
                      <wps:txbx>
                        <w:txbxContent>
                          <w:p w14:paraId="4A6624B1" w14:textId="7697B4CD" w:rsidR="006546A5" w:rsidRDefault="000A0B55" w:rsidP="006546A5">
                            <w:pPr>
                              <w:jc w:val="center"/>
                              <w:textDirection w:val="btLr"/>
                            </w:pPr>
                            <w:r>
                              <w:rPr>
                                <w:b/>
                                <w:color w:val="FFFFFF"/>
                                <w:sz w:val="24"/>
                              </w:rPr>
                              <w:t>1</w:t>
                            </w:r>
                            <w:r w:rsidR="006417E1">
                              <w:rPr>
                                <w:b/>
                                <w:color w:val="FFFFFF"/>
                                <w:sz w:val="24"/>
                              </w:rPr>
                              <w:t>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E4593A" id="Rectángulo 23" o:spid="_x0000_s1028" style="position:absolute;left:0;text-align:left;margin-left:0;margin-top:27.65pt;width:37.5pt;height:33.75pt;flip:x;z-index:2517125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" fillcolor="#509d2f">
                <v:stroke startarrowwidth="narrow" startarrowlength="short" endarrowwidth="narrow" endarrowlength="short" joinstyle="round"/>
                <v:textbox inset="2.53958mm,1.2694mm,2.53958mm,1.2694mm">
                  <w:txbxContent>
                    <w:p w14:paraId="4A6624B1" w14:textId="7697B4CD" w:rsidR="006546A5" w:rsidRDefault="000A0B55" w:rsidP="006546A5">
                      <w:pPr>
                        <w:jc w:val="center"/>
                        <w:textDirection w:val="btLr"/>
                      </w:pPr>
                      <w:r>
                        <w:rPr>
                          <w:b/>
                          <w:color w:val="FFFFFF"/>
                          <w:sz w:val="24"/>
                        </w:rPr>
                        <w:t>1</w:t>
                      </w:r>
                      <w:r w:rsidR="006417E1">
                        <w:rPr>
                          <w:b/>
                          <w:color w:val="FFFFFF"/>
                          <w:sz w:val="24"/>
                        </w:rPr>
                        <w:t>5</w:t>
                      </w:r>
                    </w:p>
                  </w:txbxContent>
                </v:textbox>
                <w10:wrap anchorx="margin"/>
              </v:rect>
            </w:pict>
          </mc:Fallback>
        </mc:AlternateContent>
      </w:r>
      <w:r w:rsidR="00B54198">
        <w:t>●No incluye patrón de elastografía.</w:t>
      </w:r>
    </w:p>
    <w:p w14:paraId="4124B923" w14:textId="313FFB2A" w:rsidR="00B54198" w:rsidRDefault="00B54198" w:rsidP="00B54198">
      <w:r>
        <w:lastRenderedPageBreak/>
        <w:t>●Menciona criterios de sospecha en ganglios, pero no lo incluye en la clasificación.</w:t>
      </w:r>
    </w:p>
    <w:p w14:paraId="7E93597D" w14:textId="77777777" w:rsidR="00B54198" w:rsidRDefault="00B54198" w:rsidP="00B54198"/>
    <w:p w14:paraId="12170C41" w14:textId="77777777" w:rsidR="00B54198" w:rsidRDefault="00B54198" w:rsidP="00B54198">
      <w:r>
        <w:t>Según estudios e investigaciones previas donde se han comparado la clasificación TIRADS con resultados anatomopatológicos, la conclusión general indica que nódulos categorizados como TIRADS 3, 4 y 5, según el tamaño, deberían ser estudiados con PAAF. Si bien esta clasificación es de fácil aplicación y muy útil en el diagnóstico de nódulos tiroideos, ofrece varias limitaciones, la principal es el componente subjetivo de que es observador dependiente.</w:t>
      </w:r>
    </w:p>
    <w:p w14:paraId="68E01B91" w14:textId="5B0DAD0C" w:rsidR="00B54198" w:rsidRDefault="00B54198" w:rsidP="00B54198">
      <w:r>
        <w:t>A lo largo de la historia los informes de PAAF fueron descriptivos, no sistematizados, no comparables y rara vez se indicaba el manejo del paciente</w:t>
      </w:r>
      <w:r w:rsidRPr="00B54198">
        <w:rPr>
          <w:vertAlign w:val="superscript"/>
        </w:rPr>
        <w:t>8</w:t>
      </w:r>
      <w:r>
        <w:t>.</w:t>
      </w:r>
    </w:p>
    <w:p w14:paraId="36B4862B" w14:textId="5C3FB918" w:rsidR="00B54198" w:rsidRDefault="00B54198" w:rsidP="00B54198">
      <w:r w:rsidRPr="00B54198">
        <w:t>Esto ha cambiado radicalmente después de la reunión multidisciplinar de expertos en patología tiroidea celebrada en Bethesda 2007 (Tabla 2), donde se establece el</w:t>
      </w:r>
      <w:r>
        <w:t xml:space="preserve"> manual de la no</w:t>
      </w:r>
      <w:r w:rsidRPr="00B54198">
        <w:t>menclatura y Sistemática de elaboración de los informes de</w:t>
      </w:r>
      <w:r>
        <w:t xml:space="preserve"> PAAF tiroidea. Dicha clasifica</w:t>
      </w:r>
      <w:r w:rsidRPr="00B54198">
        <w:t>ción establece seis categorías diagnósticas e indica en cada una de ellas el manejo clínico-terapéutico del paciente.</w:t>
      </w:r>
    </w:p>
    <w:p w14:paraId="13ACC65B" w14:textId="77777777" w:rsidR="00023CE4" w:rsidRDefault="00023CE4" w:rsidP="00B54198"/>
    <w:p w14:paraId="5D045BA1" w14:textId="08BD2BA3" w:rsidR="00023CE4" w:rsidRDefault="00023CE4" w:rsidP="00023CE4">
      <w:pPr>
        <w:pStyle w:val="LeyendaTabla"/>
        <w:jc w:val="left"/>
      </w:pPr>
      <w:r w:rsidRPr="00023CE4">
        <w:rPr>
          <w:b/>
        </w:rPr>
        <w:t>Tabla 2.</w:t>
      </w:r>
      <w:r w:rsidRPr="00023CE4">
        <w:t xml:space="preserve"> Clasificación Bethesda.</w:t>
      </w:r>
    </w:p>
    <w:p w14:paraId="2E3493F9" w14:textId="0F99A920" w:rsidR="00023CE4" w:rsidRDefault="00023CE4" w:rsidP="00B54198">
      <w:r>
        <w:rPr>
          <w:noProof/>
          <w:lang w:val="en-US" w:eastAsia="en-US"/>
        </w:rPr>
        <w:drawing>
          <wp:inline distT="0" distB="0" distL="0" distR="0" wp14:anchorId="14F9DAD0" wp14:editId="1575AC2C">
            <wp:extent cx="2555875" cy="18173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5875" cy="1817370"/>
                    </a:xfrm>
                    <a:prstGeom prst="rect">
                      <a:avLst/>
                    </a:prstGeom>
                  </pic:spPr>
                </pic:pic>
              </a:graphicData>
            </a:graphic>
          </wp:inline>
        </w:drawing>
      </w:r>
    </w:p>
    <w:p w14:paraId="426E139E" w14:textId="18E03A4B" w:rsidR="00B54198" w:rsidRDefault="00B54198" w:rsidP="00B54198">
      <w:r w:rsidRPr="00B54198">
        <w:t>Recientemente se ha desarrollado un nuevo modo de image</w:t>
      </w:r>
      <w:r>
        <w:t>n no invasivo llamado elastogra</w:t>
      </w:r>
      <w:r w:rsidRPr="00B54198">
        <w:t>fía, el cual comprende un conjunto de técnicas de diagnóstico que utiliza el ultrasonido y permiten estudiar una de las propiedades físicas de los tejidos: la viscoelasticidad, aportando información sobre la rigidez o elasticidad del tejido, midiendo el nivel de distorsión sufrido por estos bajo la aplicación de una fuerza externa y así estudiar la organización estructural del mismo.</w:t>
      </w:r>
    </w:p>
    <w:p w14:paraId="145E1689" w14:textId="1132696B" w:rsidR="00B54198" w:rsidRDefault="00B54198" w:rsidP="00B54198">
      <w:r w:rsidRPr="00B54198">
        <w:t>La rigidez de los tejidos se puede definir por su módulo de elasticidad: cuanto más rígido y resistente a la deformaci</w:t>
      </w:r>
      <w:r>
        <w:t>ón, menos elástico es el tejido</w:t>
      </w:r>
      <w:r w:rsidRPr="00B54198">
        <w:rPr>
          <w:vertAlign w:val="superscript"/>
        </w:rPr>
        <w:t>9</w:t>
      </w:r>
      <w:r w:rsidRPr="00B54198">
        <w:t>.</w:t>
      </w:r>
    </w:p>
    <w:p w14:paraId="5602E877" w14:textId="6723BBF5" w:rsidR="00B54198" w:rsidRPr="009E011D" w:rsidRDefault="00B54198" w:rsidP="00B54198">
      <w:pPr>
        <w:pStyle w:val="Subseccin"/>
        <w:rPr>
          <w:rFonts w:ascii="Times New Roman" w:hAnsi="Times New Roman" w:cs="Times New Roman"/>
          <w:b w:val="0"/>
        </w:rPr>
      </w:pPr>
      <w:r w:rsidRPr="009E011D">
        <w:rPr>
          <w:rFonts w:ascii="Times New Roman" w:hAnsi="Times New Roman" w:cs="Times New Roman"/>
          <w:b w:val="0"/>
        </w:rPr>
        <w:t>Existen tres tipos de elasticidad</w:t>
      </w:r>
    </w:p>
    <w:p w14:paraId="384E69F9" w14:textId="77777777" w:rsidR="00B54198" w:rsidRDefault="00B54198" w:rsidP="00A75FCD">
      <w:r>
        <w:t xml:space="preserve">-Elasticidad longitudinal (módulo de Young): es la resistencia al estrés longitudinal. Expresa el </w:t>
      </w:r>
      <w:r>
        <w:lastRenderedPageBreak/>
        <w:t>cambio de longitud de un tejido al ser sometido a una tensión de compresión o de tracción.</w:t>
      </w:r>
    </w:p>
    <w:p w14:paraId="3344555E" w14:textId="5DE73FC0" w:rsidR="00B54198" w:rsidRDefault="00B54198" w:rsidP="00A75FCD">
      <w:r>
        <w:t>-Elasticidad transversal o de cizallamiento (shear): expresa el cambio de forma de un tejido sometido a una tensión de cizallamiento, con el objetivo de causar deslizamiento de los planos paralelos.</w:t>
      </w:r>
    </w:p>
    <w:p w14:paraId="60EE9DBD" w14:textId="22C82458" w:rsidR="00B54198" w:rsidRDefault="00B54198" w:rsidP="00A75FCD">
      <w:r>
        <w:t xml:space="preserve">-Elasticidad de volumen (módulo de Bulk): cambio de volumen de un material </w:t>
      </w:r>
      <w:r w:rsidR="008B7FAE">
        <w:t>sometido</w:t>
      </w:r>
      <w:r>
        <w:t xml:space="preserve"> a una fuerza perpendicular a su superficie</w:t>
      </w:r>
      <w:r w:rsidRPr="00B54198">
        <w:rPr>
          <w:vertAlign w:val="superscript"/>
        </w:rPr>
        <w:t>10</w:t>
      </w:r>
      <w:r>
        <w:t>.</w:t>
      </w:r>
    </w:p>
    <w:p w14:paraId="7EFD04C5" w14:textId="21E99353" w:rsidR="00B976EC" w:rsidRDefault="00B976EC" w:rsidP="00A75FCD">
      <w:r w:rsidRPr="00B976EC">
        <w:t xml:space="preserve">Los tejidos sólidos resisten los cambios de forma y volumen, </w:t>
      </w:r>
      <w:r>
        <w:t>por eso poseen rigidez o elasti</w:t>
      </w:r>
      <w:r w:rsidRPr="00B976EC">
        <w:t>cidad de torsión y elasticidad de volumen. Los líquidos resisten un cambio de volumen, pero no de forma, por eso solo poseen elasticidad de volumen.</w:t>
      </w:r>
    </w:p>
    <w:p w14:paraId="18C5957F" w14:textId="648BC99C" w:rsidR="00B976EC" w:rsidRPr="009E011D" w:rsidRDefault="00B976EC" w:rsidP="00A75FCD">
      <w:pPr>
        <w:pStyle w:val="Subseccin"/>
        <w:jc w:val="both"/>
        <w:rPr>
          <w:rFonts w:ascii="Times New Roman" w:hAnsi="Times New Roman" w:cs="Times New Roman"/>
          <w:b w:val="0"/>
        </w:rPr>
      </w:pPr>
      <w:r w:rsidRPr="009E011D">
        <w:rPr>
          <w:rFonts w:ascii="Times New Roman" w:hAnsi="Times New Roman" w:cs="Times New Roman"/>
          <w:b w:val="0"/>
        </w:rPr>
        <w:t>Las ondas mecánicas en los cuerpos sólidos pueden ser de dos tipos</w:t>
      </w:r>
    </w:p>
    <w:p w14:paraId="0B93513B" w14:textId="3EF626C3" w:rsidR="00B976EC" w:rsidRDefault="00B976EC" w:rsidP="005A265A">
      <w:r>
        <w:t>Ondas longitudinales: el movimiento de las partículas en el sólido es paralelo a la dirección de propagación de las ondas. La velocidad de estas ondas es de unos 1.540m/s, las cuales son los ultrasonidos</w:t>
      </w:r>
      <w:r w:rsidR="005B79FE">
        <w:t xml:space="preserve"> y son las usadas en ecografía. (Figura 1</w:t>
      </w:r>
      <w:r>
        <w:t>A)</w:t>
      </w:r>
    </w:p>
    <w:p w14:paraId="61C26127" w14:textId="390BE04D" w:rsidR="00B976EC" w:rsidRDefault="00B976EC" w:rsidP="005A265A">
      <w:r>
        <w:t>-Ondas transversales (share waves): el movimiento de las partículas se mueve de arriba hacia abajo mientras la onda se propaga en forma horizontal. Genera ondas de bajas frecuencias de 10 Hz- 2000 Hz con una velocidad de pr</w:t>
      </w:r>
      <w:r w:rsidR="005B79FE">
        <w:t>opagación de 1-10 m/s (Figura 1</w:t>
      </w:r>
      <w:r>
        <w:t>B). Esta baja velocidad permite grandes diferencias entre los tejidos, lo que se traduce como contraste tisular que es detectado mediante la elastografía</w:t>
      </w:r>
      <w:r w:rsidRPr="00B976EC">
        <w:rPr>
          <w:vertAlign w:val="superscript"/>
        </w:rPr>
        <w:t>11</w:t>
      </w:r>
      <w:r>
        <w:t>.</w:t>
      </w:r>
    </w:p>
    <w:p w14:paraId="6A018C8F" w14:textId="77777777" w:rsidR="000F5F62" w:rsidRDefault="000F5F62" w:rsidP="00B976EC"/>
    <w:p w14:paraId="10E98570" w14:textId="398BA160" w:rsidR="000F5F62" w:rsidRDefault="000F5F62" w:rsidP="00B976EC">
      <w:r w:rsidRPr="0039264E">
        <w:rPr>
          <w:rStyle w:val="EncabezadoCar"/>
          <w:noProof/>
          <w:lang w:val="en-US" w:eastAsia="en-US"/>
        </w:rPr>
        <w:drawing>
          <wp:inline distT="0" distB="0" distL="0" distR="0" wp14:anchorId="3F231146" wp14:editId="7355C4EC">
            <wp:extent cx="2581275" cy="1247775"/>
            <wp:effectExtent l="0" t="0" r="0" b="9525"/>
            <wp:docPr id="5" name="officeArt object" descr="image5.png"/>
            <wp:cNvGraphicFramePr/>
            <a:graphic xmlns:a="http://schemas.openxmlformats.org/drawingml/2006/main">
              <a:graphicData uri="http://schemas.openxmlformats.org/drawingml/2006/picture">
                <pic:pic xmlns:pic="http://schemas.openxmlformats.org/drawingml/2006/picture">
                  <pic:nvPicPr>
                    <pic:cNvPr id="1073741828" name="image5.png" descr="image5.png"/>
                    <pic:cNvPicPr>
                      <a:picLocks noChangeAspect="1"/>
                    </pic:cNvPicPr>
                  </pic:nvPicPr>
                  <pic:blipFill>
                    <a:blip r:embed="rId18" cstate="print"/>
                    <a:stretch>
                      <a:fillRect/>
                    </a:stretch>
                  </pic:blipFill>
                  <pic:spPr>
                    <a:xfrm>
                      <a:off x="0" y="0"/>
                      <a:ext cx="2581874" cy="1248065"/>
                    </a:xfrm>
                    <a:prstGeom prst="rect">
                      <a:avLst/>
                    </a:prstGeom>
                    <a:ln w="12700" cap="flat">
                      <a:noFill/>
                      <a:miter lim="400000"/>
                    </a:ln>
                    <a:effectLst/>
                  </pic:spPr>
                </pic:pic>
              </a:graphicData>
            </a:graphic>
          </wp:inline>
        </w:drawing>
      </w:r>
    </w:p>
    <w:p w14:paraId="3CBAB0A6" w14:textId="6117A2CD" w:rsidR="00AE7D79" w:rsidRDefault="00AE7D79" w:rsidP="00AE7D79">
      <w:pPr>
        <w:pStyle w:val="LeyendaTabla"/>
        <w:jc w:val="both"/>
      </w:pPr>
      <w:r w:rsidRPr="00AE7D79">
        <w:rPr>
          <w:rStyle w:val="Ninguno"/>
          <w:b/>
        </w:rPr>
        <w:t>Figura 1.</w:t>
      </w:r>
      <w:r w:rsidRPr="0039264E">
        <w:rPr>
          <w:rStyle w:val="Ninguno"/>
        </w:rPr>
        <w:t xml:space="preserve"> Principio de la elastografía. </w:t>
      </w:r>
      <w:r w:rsidRPr="0039264E">
        <w:rPr>
          <w:rStyle w:val="Ninguno"/>
          <w:u w:color="009051"/>
        </w:rPr>
        <w:t>Ondas longitudinales (A), paralelaras a la dirección de la onda del transductor, y ondas transversales, con dirección perpendicular (B).</w:t>
      </w:r>
    </w:p>
    <w:p w14:paraId="0D73E4D8" w14:textId="17D9FE96" w:rsidR="00B976EC" w:rsidRDefault="00B976EC" w:rsidP="00B54198">
      <w:r w:rsidRPr="00B976EC">
        <w:t>Estas ondas requieren un medio elástico para su propagación, de tal manera que en los fluidos no pueden utilizarse, a excepción de los fluidos muy viscosos, que se comportan como tejidos blandos.</w:t>
      </w:r>
    </w:p>
    <w:p w14:paraId="21088893" w14:textId="6F5EF7F2" w:rsidR="00B976EC" w:rsidRDefault="00B976EC" w:rsidP="00B54198">
      <w:r w:rsidRPr="00B976EC">
        <w:t>Por lo tanto, cuanta mayor sea la rigidez que tiene el medio,</w:t>
      </w:r>
      <w:r>
        <w:t xml:space="preserve"> mayor será la velocidad de pro</w:t>
      </w:r>
      <w:r w:rsidRPr="00B976EC">
        <w:t>pagación de las ondas.</w:t>
      </w:r>
    </w:p>
    <w:p w14:paraId="295AEC76" w14:textId="4E68D7DA" w:rsidR="00B976EC" w:rsidRDefault="006546A5" w:rsidP="00B54198">
      <w:r>
        <w:rPr>
          <w:noProof/>
          <w:lang w:val="en-US" w:eastAsia="en-US"/>
        </w:rPr>
        <mc:AlternateContent>
          <mc:Choice Requires="wps">
            <w:drawing>
              <wp:anchor distT="0" distB="0" distL="114300" distR="114300" simplePos="0" relativeHeight="251714560" behindDoc="0" locked="0" layoutInCell="1" hidden="0" allowOverlap="1" wp14:anchorId="2E9F3D1B" wp14:editId="272DA030">
                <wp:simplePos x="0" y="0"/>
                <wp:positionH relativeFrom="rightMargin">
                  <wp:align>left</wp:align>
                </wp:positionH>
                <wp:positionV relativeFrom="paragraph">
                  <wp:posOffset>1009650</wp:posOffset>
                </wp:positionV>
                <wp:extent cx="466725" cy="409575"/>
                <wp:effectExtent l="0" t="0" r="28575" b="28575"/>
                <wp:wrapNone/>
                <wp:docPr id="24" name="Rectángulo 24"/>
                <wp:cNvGraphicFramePr/>
                <a:graphic xmlns:a="http://schemas.openxmlformats.org/drawingml/2006/main">
                  <a:graphicData uri="http://schemas.microsoft.com/office/word/2010/wordprocessingShape">
                    <wps:wsp>
                      <wps:cNvSpPr/>
                      <wps:spPr>
                        <a:xfrm flipH="1">
                          <a:off x="0" y="0"/>
                          <a:ext cx="466725" cy="409575"/>
                        </a:xfrm>
                        <a:prstGeom prst="rect">
                          <a:avLst/>
                        </a:prstGeom>
                        <a:solidFill>
                          <a:srgbClr val="509D2F"/>
                        </a:solidFill>
                        <a:ln w="9525" cap="flat" cmpd="sng">
                          <a:solidFill>
                            <a:srgbClr val="000000"/>
                          </a:solidFill>
                          <a:prstDash val="solid"/>
                          <a:round/>
                          <a:headEnd type="none" w="sm" len="sm"/>
                          <a:tailEnd type="none" w="sm" len="sm"/>
                        </a:ln>
                      </wps:spPr>
                      <wps:txbx>
                        <w:txbxContent>
                          <w:p w14:paraId="46EA0DEC" w14:textId="7B9EBE8A" w:rsidR="006546A5" w:rsidRDefault="000A0B55" w:rsidP="006546A5">
                            <w:pPr>
                              <w:jc w:val="center"/>
                              <w:textDirection w:val="btLr"/>
                            </w:pPr>
                            <w:r>
                              <w:rPr>
                                <w:b/>
                                <w:color w:val="FFFFFF"/>
                                <w:sz w:val="24"/>
                              </w:rPr>
                              <w:t>1</w:t>
                            </w:r>
                            <w:r w:rsidR="006417E1">
                              <w:rPr>
                                <w:b/>
                                <w:color w:val="FFFFFF"/>
                                <w:sz w:val="24"/>
                              </w:rPr>
                              <w:t>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9F3D1B" id="Rectángulo 24" o:spid="_x0000_s1029" style="position:absolute;left:0;text-align:left;margin-left:0;margin-top:79.5pt;width:36.75pt;height:32.25pt;flip:x;z-index:25171456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" fillcolor="#509d2f">
                <v:stroke startarrowwidth="narrow" startarrowlength="short" endarrowwidth="narrow" endarrowlength="short" joinstyle="round"/>
                <v:textbox inset="2.53958mm,1.2694mm,2.53958mm,1.2694mm">
                  <w:txbxContent>
                    <w:p w14:paraId="46EA0DEC" w14:textId="7B9EBE8A" w:rsidR="006546A5" w:rsidRDefault="000A0B55" w:rsidP="006546A5">
                      <w:pPr>
                        <w:jc w:val="center"/>
                        <w:textDirection w:val="btLr"/>
                      </w:pPr>
                      <w:r>
                        <w:rPr>
                          <w:b/>
                          <w:color w:val="FFFFFF"/>
                          <w:sz w:val="24"/>
                        </w:rPr>
                        <w:t>1</w:t>
                      </w:r>
                      <w:r w:rsidR="006417E1">
                        <w:rPr>
                          <w:b/>
                          <w:color w:val="FFFFFF"/>
                          <w:sz w:val="24"/>
                        </w:rPr>
                        <w:t>6</w:t>
                      </w:r>
                    </w:p>
                  </w:txbxContent>
                </v:textbox>
                <w10:wrap anchorx="margin"/>
              </v:rect>
            </w:pict>
          </mc:Fallback>
        </mc:AlternateContent>
      </w:r>
      <w:r w:rsidR="00B976EC" w:rsidRPr="00B976EC">
        <w:t xml:space="preserve">Como las ondas transversales se desplazan a una velocidad muy baja, se necesitan equipos rápidos para generar imágenes a unas tasas elevadas, de 6000-20000 imágenes por segundo. Se utilizan </w:t>
      </w:r>
      <w:r w:rsidR="00B976EC" w:rsidRPr="00B976EC">
        <w:lastRenderedPageBreak/>
        <w:t>equipos de ultrasonido convencional al que se le añade el software específico.</w:t>
      </w:r>
    </w:p>
    <w:p w14:paraId="1D3B29CF" w14:textId="579F9443" w:rsidR="00B976EC" w:rsidRDefault="00B976EC" w:rsidP="00B54198">
      <w:r w:rsidRPr="00B976EC">
        <w:t>Las técnicas elastográficas se basan en la aplicación de esfuerzos externos o internos, y en el análisis de la respuesta mecánica del tejido a dichos esfuerzos.</w:t>
      </w:r>
    </w:p>
    <w:p w14:paraId="2007A87B" w14:textId="0D8BB7EA" w:rsidR="00B976EC" w:rsidRDefault="00B976EC" w:rsidP="00B54198">
      <w:r w:rsidRPr="00B976EC">
        <w:t>Aunque a lo largo del tiempo se han ido desarrollando diversas formas de elastografía, las dos modalidades que hoy en día se emplean con más frecuencia en la práctica clínica son la strain elastography (SE, elastografía estática) y la shear wave ela</w:t>
      </w:r>
      <w:r>
        <w:t>stography (SWE, elastografía di</w:t>
      </w:r>
      <w:r w:rsidRPr="00B976EC">
        <w:t>námica).</w:t>
      </w:r>
    </w:p>
    <w:p w14:paraId="441B3538" w14:textId="1011197B" w:rsidR="00B976EC" w:rsidRDefault="00B976EC" w:rsidP="00B976EC">
      <w:pPr>
        <w:pStyle w:val="Subseccin"/>
      </w:pPr>
      <w:r w:rsidRPr="00B976EC">
        <w:t>Elastografía de Strain</w:t>
      </w:r>
    </w:p>
    <w:p w14:paraId="4D00AA75" w14:textId="6EFFBEFA" w:rsidR="00B976EC" w:rsidRDefault="00B976EC" w:rsidP="00B976EC">
      <w:r>
        <w:t xml:space="preserve">Para evaluar la relación entre compresión y deformación, se ha utilizado el módulo de Young, la relación de presión y deformación. La elastografía Strain (o </w:t>
      </w:r>
      <w:r w:rsidR="005B79FE">
        <w:t>estática) requiere una estimula</w:t>
      </w:r>
      <w:r>
        <w:t>ción externa con una sonda o estrés endógeno, como movimientos cardiovasculares, que resultan en un desplazamiento axial del tejido por estrés mecánico.</w:t>
      </w:r>
    </w:p>
    <w:p w14:paraId="2D9838A6" w14:textId="05681BF9" w:rsidR="00B976EC" w:rsidRDefault="00B976EC" w:rsidP="00B976EC">
      <w:r>
        <w:t>La deformación tisular del estrés se mide y visualiza en un modo de pantalla dividida con una imagen convencional en modo B y un elastograma. Para adquirir las imágenes elastográficas, la compresión se aplica continuamente mediante un transductor y se sigue p</w:t>
      </w:r>
      <w:r w:rsidR="005B79FE">
        <w:t>or una descompresión (Figura 1A</w:t>
      </w:r>
      <w:r>
        <w:t>). La imagen elástica se superpone al modo B y se muestran en un continuo de colores de rojo (tejido blando) a azul (tejido duro), de acuerdo a lo predefinido, las escalas de color se pueden aplicar inversamente (Figura 2).</w:t>
      </w:r>
    </w:p>
    <w:p w14:paraId="1D321497" w14:textId="77777777" w:rsidR="00D8148E" w:rsidRDefault="00D8148E" w:rsidP="00B976EC"/>
    <w:p w14:paraId="0A8CDED2" w14:textId="524F8FE9" w:rsidR="00D8148E" w:rsidRDefault="00D8148E" w:rsidP="00B976EC">
      <w:r w:rsidRPr="0039264E">
        <w:rPr>
          <w:rStyle w:val="EncabezadoCar"/>
          <w:noProof/>
          <w:lang w:val="en-US" w:eastAsia="en-US"/>
        </w:rPr>
        <w:drawing>
          <wp:inline distT="0" distB="0" distL="0" distR="0" wp14:anchorId="28D47163" wp14:editId="22F1C6D2">
            <wp:extent cx="2533650" cy="2867025"/>
            <wp:effectExtent l="0" t="0" r="0" b="9525"/>
            <wp:docPr id="11" name="officeArt object" descr="Picture 4"/>
            <wp:cNvGraphicFramePr/>
            <a:graphic xmlns:a="http://schemas.openxmlformats.org/drawingml/2006/main">
              <a:graphicData uri="http://schemas.openxmlformats.org/drawingml/2006/picture">
                <pic:pic xmlns:pic="http://schemas.openxmlformats.org/drawingml/2006/picture">
                  <pic:nvPicPr>
                    <pic:cNvPr id="1073741829" name="Picture 4" descr="Picture 4"/>
                    <pic:cNvPicPr>
                      <a:picLocks noChangeAspect="1"/>
                    </pic:cNvPicPr>
                  </pic:nvPicPr>
                  <pic:blipFill>
                    <a:blip r:embed="rId19" cstate="print"/>
                    <a:stretch>
                      <a:fillRect/>
                    </a:stretch>
                  </pic:blipFill>
                  <pic:spPr>
                    <a:xfrm>
                      <a:off x="0" y="0"/>
                      <a:ext cx="2534005" cy="2867427"/>
                    </a:xfrm>
                    <a:prstGeom prst="rect">
                      <a:avLst/>
                    </a:prstGeom>
                    <a:ln w="12700" cap="flat">
                      <a:noFill/>
                      <a:miter lim="400000"/>
                    </a:ln>
                    <a:effectLst/>
                  </pic:spPr>
                </pic:pic>
              </a:graphicData>
            </a:graphic>
          </wp:inline>
        </w:drawing>
      </w:r>
    </w:p>
    <w:p w14:paraId="195C3487" w14:textId="668CA6E6" w:rsidR="00D8148E" w:rsidRDefault="00D8148E" w:rsidP="00D8148E">
      <w:pPr>
        <w:pStyle w:val="LeyendaTabla"/>
        <w:jc w:val="left"/>
      </w:pPr>
      <w:r w:rsidRPr="00D8148E">
        <w:rPr>
          <w:rStyle w:val="Ninguno"/>
          <w:b/>
        </w:rPr>
        <w:t>Figura 2.</w:t>
      </w:r>
      <w:r w:rsidRPr="0039264E">
        <w:rPr>
          <w:rStyle w:val="Ninguno"/>
        </w:rPr>
        <w:t xml:space="preserve"> Evaluación cualitativa de la elastografía Strain.</w:t>
      </w:r>
    </w:p>
    <w:p w14:paraId="43C21298" w14:textId="0E5322FC" w:rsidR="00B976EC" w:rsidRDefault="00B976EC" w:rsidP="00B976EC">
      <w:r>
        <w:t xml:space="preserve">Por elastografía de Strain, se pueden obtener la evaluación de elasticidad dibujando dos regiones </w:t>
      </w:r>
      <w:r>
        <w:lastRenderedPageBreak/>
        <w:t>de interés (ROIs) sobre región objetivo y la región de referencia adyacente. Luego, una relación de deformación se calcula automáticamente a través del sistema.</w:t>
      </w:r>
    </w:p>
    <w:p w14:paraId="7B0B40AC" w14:textId="1D1555CC" w:rsidR="00B976EC" w:rsidRDefault="00B976EC" w:rsidP="00B976EC">
      <w:r>
        <w:t>La probabilidad de malignidad aumenta con un aumento en la relación.</w:t>
      </w:r>
    </w:p>
    <w:p w14:paraId="56892217" w14:textId="74701B5C" w:rsidR="00B976EC" w:rsidRDefault="00B976EC" w:rsidP="00B976EC">
      <w:pPr>
        <w:pStyle w:val="Subseccin"/>
      </w:pPr>
      <w:r w:rsidRPr="00B976EC">
        <w:t>Elastografía Shear Wave</w:t>
      </w:r>
    </w:p>
    <w:p w14:paraId="0BD69A47" w14:textId="4D7B964E" w:rsidR="00B976EC" w:rsidRDefault="00B976EC" w:rsidP="00B976EC">
      <w:r w:rsidRPr="00B976EC">
        <w:t>Las Shear Wave u ondas de corte, son los componentes transversales del desplazamiento de partículas que son rápidamente ate</w:t>
      </w:r>
      <w:r w:rsidR="005B79FE">
        <w:t>nuados por el tejido (Figura 1B</w:t>
      </w:r>
      <w:r w:rsidRPr="00B976EC">
        <w:t xml:space="preserve">). Su velocidad está </w:t>
      </w:r>
      <w:r w:rsidR="005B79FE" w:rsidRPr="00B976EC">
        <w:t>estrechamente</w:t>
      </w:r>
      <w:r w:rsidRPr="00B976EC">
        <w:t xml:space="preserve"> relacionada con la fórmula del módulo de Young, en la cual la elasticidad del tejido puede ser evaluado a partir de la velocidad de propagación de la onda de corte.</w:t>
      </w:r>
    </w:p>
    <w:p w14:paraId="7DFF4B55" w14:textId="6F494D0E" w:rsidR="00B976EC" w:rsidRDefault="00B976EC" w:rsidP="00B976EC">
      <w:r w:rsidRPr="00B976EC">
        <w:t>La elastografía Shear Wave (SWE) proporciona información elástica cuantitativa sobre la base del pulso acústico de una sonda de ultrasonido que estimula l</w:t>
      </w:r>
      <w:r>
        <w:t>os tejidos, produciendo un elas</w:t>
      </w:r>
      <w:r w:rsidRPr="00B976EC">
        <w:t>tograma en tiempo real. Cómo SWE depende de la producción de fuerza producida por la sonda, es más independiente del operador, reproducible y cuantitativa absoluta.</w:t>
      </w:r>
    </w:p>
    <w:p w14:paraId="29106C88" w14:textId="1F1DADB8" w:rsidR="00B976EC" w:rsidRDefault="00B976EC" w:rsidP="00B976EC">
      <w:r w:rsidRPr="00B976EC">
        <w:t>Hay dos métodos aplicables para la evaluación de nódulos ti</w:t>
      </w:r>
      <w:r>
        <w:t>roideos: la onda de corte super</w:t>
      </w:r>
      <w:r w:rsidRPr="00B976EC">
        <w:t>sónica (ESS) y fuerza de impulso de radiación acústica (ARFI).</w:t>
      </w:r>
    </w:p>
    <w:p w14:paraId="651B4A0D" w14:textId="30CBF030" w:rsidR="00273AE2" w:rsidRDefault="00B976EC" w:rsidP="00B976EC">
      <w:r w:rsidRPr="00B976EC">
        <w:t>El primero usa ultrasonidos enfocados que se propagan a través de toda el área de imágenes. Un código de imagen muestra la velocidad de la onda de corte</w:t>
      </w:r>
      <w:r w:rsidR="005B79FE">
        <w:t xml:space="preserve"> (m/seg) o elasticidad (kilopas</w:t>
      </w:r>
      <w:r w:rsidRPr="00B976EC">
        <w:t>cales, kPa) para cada píxel en el ROI. Dentro de un ROI, se puede medir una variedad de parámetros de rigidez, que incluyen la rigidez media (Emea</w:t>
      </w:r>
      <w:r w:rsidR="008B7FAE">
        <w:t>n), rigidez máxima (Emax) y des</w:t>
      </w:r>
      <w:r w:rsidRPr="00B976EC">
        <w:t>viación estándar (SD). A diferencia de la elastografía Strain, se muestra el tejido blando en tonos de azul y el tejido duro se muestra en rojo (Figura 3).</w:t>
      </w:r>
    </w:p>
    <w:p w14:paraId="3595316D" w14:textId="2F50AADD" w:rsidR="00B976EC" w:rsidRDefault="00B976EC" w:rsidP="00B976EC">
      <w:r w:rsidRPr="00B976EC">
        <w:t xml:space="preserve">ARFI usa pulsos acústicos de corta duración que excitan el tejido dentro del ROI. La </w:t>
      </w:r>
      <w:r w:rsidR="008B7FAE" w:rsidRPr="00B976EC">
        <w:t>elasticidad</w:t>
      </w:r>
      <w:r w:rsidRPr="00B976EC">
        <w:t xml:space="preserve"> se expresa en metros por segundo (m/seg) y no muestr</w:t>
      </w:r>
      <w:r>
        <w:t>a imágenes codificadas por colo</w:t>
      </w:r>
      <w:r w:rsidRPr="00B976EC">
        <w:t>res para la elastografía. Determinadas patologías modifican los parámetros visco elásticos de los tejidos blandos. En los tejidos biológicos, la elasticidad se ve influida por algunos elementos como la grasa tisular y el grado de fibrosis. Los tejidos blandos son viscoelásticos, de tal manera que la recuperación de la forma y tamaño tras la deformación no es inmediata, además de que la elasticidad varía dependiendo de la dirección y del grado de deformación.</w:t>
      </w:r>
      <w:r w:rsidR="006546A5" w:rsidRPr="006546A5">
        <w:rPr>
          <w:noProof/>
          <w:lang w:val="es-AR" w:eastAsia="es-AR"/>
        </w:rPr>
        <w:t xml:space="preserve"> </w:t>
      </w:r>
    </w:p>
    <w:p w14:paraId="66248D01" w14:textId="44B7A538" w:rsidR="00B976EC" w:rsidRDefault="006546A5" w:rsidP="00B976EC">
      <w:r>
        <w:rPr>
          <w:noProof/>
          <w:lang w:val="en-US" w:eastAsia="en-US"/>
        </w:rPr>
        <mc:AlternateContent>
          <mc:Choice Requires="wps">
            <w:drawing>
              <wp:anchor distT="0" distB="0" distL="114300" distR="114300" simplePos="0" relativeHeight="251716608" behindDoc="0" locked="0" layoutInCell="1" hidden="0" allowOverlap="1" wp14:anchorId="62D943C8" wp14:editId="03C35912">
                <wp:simplePos x="0" y="0"/>
                <wp:positionH relativeFrom="rightMargin">
                  <wp:align>left</wp:align>
                </wp:positionH>
                <wp:positionV relativeFrom="paragraph">
                  <wp:posOffset>892174</wp:posOffset>
                </wp:positionV>
                <wp:extent cx="476250" cy="409575"/>
                <wp:effectExtent l="0" t="0" r="19050" b="28575"/>
                <wp:wrapNone/>
                <wp:docPr id="25" name="Rectángulo 25"/>
                <wp:cNvGraphicFramePr/>
                <a:graphic xmlns:a="http://schemas.openxmlformats.org/drawingml/2006/main">
                  <a:graphicData uri="http://schemas.microsoft.com/office/word/2010/wordprocessingShape">
                    <wps:wsp>
                      <wps:cNvSpPr/>
                      <wps:spPr>
                        <a:xfrm flipH="1">
                          <a:off x="0" y="0"/>
                          <a:ext cx="476250" cy="409575"/>
                        </a:xfrm>
                        <a:prstGeom prst="rect">
                          <a:avLst/>
                        </a:prstGeom>
                        <a:solidFill>
                          <a:srgbClr val="509D2F"/>
                        </a:solidFill>
                        <a:ln w="9525" cap="flat" cmpd="sng">
                          <a:solidFill>
                            <a:srgbClr val="000000"/>
                          </a:solidFill>
                          <a:prstDash val="solid"/>
                          <a:round/>
                          <a:headEnd type="none" w="sm" len="sm"/>
                          <a:tailEnd type="none" w="sm" len="sm"/>
                        </a:ln>
                      </wps:spPr>
                      <wps:txbx>
                        <w:txbxContent>
                          <w:p w14:paraId="1C670AAF" w14:textId="3AAD5701" w:rsidR="006546A5" w:rsidRDefault="000A0B55" w:rsidP="006546A5">
                            <w:pPr>
                              <w:jc w:val="center"/>
                              <w:textDirection w:val="btLr"/>
                            </w:pPr>
                            <w:r>
                              <w:rPr>
                                <w:b/>
                                <w:color w:val="FFFFFF"/>
                                <w:sz w:val="24"/>
                              </w:rPr>
                              <w:t>1</w:t>
                            </w:r>
                            <w:r w:rsidR="006417E1">
                              <w:rPr>
                                <w:b/>
                                <w:color w:val="FFFFFF"/>
                                <w:sz w:val="24"/>
                              </w:rPr>
                              <w:t>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2D943C8" id="Rectángulo 25" o:spid="_x0000_s1030" style="position:absolute;left:0;text-align:left;margin-left:0;margin-top:70.25pt;width:37.5pt;height:32.25pt;flip:x;z-index:25171660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" fillcolor="#509d2f">
                <v:stroke startarrowwidth="narrow" startarrowlength="short" endarrowwidth="narrow" endarrowlength="short" joinstyle="round"/>
                <v:textbox inset="2.53958mm,1.2694mm,2.53958mm,1.2694mm">
                  <w:txbxContent>
                    <w:p w14:paraId="1C670AAF" w14:textId="3AAD5701" w:rsidR="006546A5" w:rsidRDefault="000A0B55" w:rsidP="006546A5">
                      <w:pPr>
                        <w:jc w:val="center"/>
                        <w:textDirection w:val="btLr"/>
                      </w:pPr>
                      <w:r>
                        <w:rPr>
                          <w:b/>
                          <w:color w:val="FFFFFF"/>
                          <w:sz w:val="24"/>
                        </w:rPr>
                        <w:t>1</w:t>
                      </w:r>
                      <w:r w:rsidR="006417E1">
                        <w:rPr>
                          <w:b/>
                          <w:color w:val="FFFFFF"/>
                          <w:sz w:val="24"/>
                        </w:rPr>
                        <w:t>7</w:t>
                      </w:r>
                    </w:p>
                  </w:txbxContent>
                </v:textbox>
                <w10:wrap anchorx="margin"/>
              </v:rect>
            </w:pict>
          </mc:Fallback>
        </mc:AlternateContent>
      </w:r>
      <w:r w:rsidR="00B976EC" w:rsidRPr="00B976EC">
        <w:t xml:space="preserve">En el estudio de nódulos tiroideos, la elastografía podría ser de gran utilidad si se utiliza junto con la ecografía convencional, permitiendo excluir </w:t>
      </w:r>
      <w:r w:rsidR="00B976EC" w:rsidRPr="00B976EC">
        <w:lastRenderedPageBreak/>
        <w:t>malignidad, con mayor probabilidad, si el estudio elastográfico es negativo</w:t>
      </w:r>
      <w:r w:rsidR="00B976EC">
        <w:t>.</w:t>
      </w:r>
    </w:p>
    <w:p w14:paraId="74C2C734" w14:textId="6900AED7" w:rsidR="00273AE2" w:rsidRDefault="00273AE2" w:rsidP="00B976EC">
      <w:r w:rsidRPr="0039264E">
        <w:rPr>
          <w:rStyle w:val="EncabezadoCar"/>
          <w:noProof/>
          <w:lang w:val="en-US" w:eastAsia="en-US"/>
        </w:rPr>
        <w:drawing>
          <wp:inline distT="0" distB="0" distL="0" distR="0" wp14:anchorId="7BC17B37" wp14:editId="02C05D6C">
            <wp:extent cx="2555875" cy="2600828"/>
            <wp:effectExtent l="0" t="0" r="0" b="9525"/>
            <wp:docPr id="14" name="officeArt object" descr="image10.png"/>
            <wp:cNvGraphicFramePr/>
            <a:graphic xmlns:a="http://schemas.openxmlformats.org/drawingml/2006/main">
              <a:graphicData uri="http://schemas.openxmlformats.org/drawingml/2006/picture">
                <pic:pic xmlns:pic="http://schemas.openxmlformats.org/drawingml/2006/picture">
                  <pic:nvPicPr>
                    <pic:cNvPr id="1073741830" name="image10.png" descr="image10.png"/>
                    <pic:cNvPicPr>
                      <a:picLocks noChangeAspect="1"/>
                    </pic:cNvPicPr>
                  </pic:nvPicPr>
                  <pic:blipFill>
                    <a:blip r:embed="rId20" cstate="print"/>
                    <a:stretch>
                      <a:fillRect/>
                    </a:stretch>
                  </pic:blipFill>
                  <pic:spPr>
                    <a:xfrm>
                      <a:off x="0" y="0"/>
                      <a:ext cx="2555875" cy="2600828"/>
                    </a:xfrm>
                    <a:prstGeom prst="rect">
                      <a:avLst/>
                    </a:prstGeom>
                    <a:ln w="12700" cap="flat">
                      <a:noFill/>
                      <a:miter lim="400000"/>
                    </a:ln>
                    <a:effectLst/>
                  </pic:spPr>
                </pic:pic>
              </a:graphicData>
            </a:graphic>
          </wp:inline>
        </w:drawing>
      </w:r>
    </w:p>
    <w:p w14:paraId="5A405535" w14:textId="7C1AF291" w:rsidR="00273AE2" w:rsidRDefault="00273AE2" w:rsidP="00273AE2">
      <w:pPr>
        <w:pStyle w:val="LeyendaTabla"/>
        <w:jc w:val="left"/>
      </w:pPr>
      <w:r w:rsidRPr="00273AE2">
        <w:rPr>
          <w:b/>
        </w:rPr>
        <w:t>Figura 3.</w:t>
      </w:r>
      <w:r w:rsidRPr="00273AE2">
        <w:t xml:space="preserve"> Evaluación cuantitativa de la elastografía Share Wave. La elasticidad del nódulo se expresa en la unidad de kilopascales (kPa) en el Q-Box dentro del ROI.</w:t>
      </w:r>
    </w:p>
    <w:p w14:paraId="30D8A70D" w14:textId="77777777" w:rsidR="00A75FCD" w:rsidRDefault="00A75FCD" w:rsidP="00273AE2">
      <w:pPr>
        <w:pStyle w:val="LeyendaTabla"/>
        <w:jc w:val="left"/>
      </w:pPr>
    </w:p>
    <w:p w14:paraId="2C3A1871" w14:textId="4ECD96B6" w:rsidR="00B976EC" w:rsidRPr="00B976EC" w:rsidRDefault="00B976EC" w:rsidP="00B976EC">
      <w:r w:rsidRPr="00B976EC">
        <w:t>La elastografía también se ha aplicado en la valoración de algunas enfermedades tiroideas difusas y procesos inflamatorios autoinmunes, como la tiroiditis crónica autoinmune de Has-himoto. En ellas se ha detectado alteración de la elasticidad tisular con incrementos en la misma que podrían superponerse a los valores propios del tejido tumoral maligno. Por ello, algunos</w:t>
      </w:r>
    </w:p>
    <w:p w14:paraId="1A2DD05B" w14:textId="11418C6B" w:rsidR="00B976EC" w:rsidRDefault="00B976EC" w:rsidP="00B976EC">
      <w:r w:rsidRPr="00B976EC">
        <w:t xml:space="preserve">consideran que la elastografía no es útil para diferenciar entre estas patologías y el cáncer de tiroides, ni tras haber recibido tratamiento quirúrgico o con </w:t>
      </w:r>
      <w:r w:rsidR="005B79FE" w:rsidRPr="00B976EC">
        <w:t>radio yodó</w:t>
      </w:r>
      <w:r w:rsidRPr="00B976EC">
        <w:t>. Tampoco está demos-trada su capacidad en el carcinoma folicular y en nódulos quísticos ni calcificados.</w:t>
      </w:r>
    </w:p>
    <w:p w14:paraId="6898A710" w14:textId="33EBE394" w:rsidR="00B976EC" w:rsidRDefault="00B976EC" w:rsidP="00B976EC">
      <w:r>
        <w:t xml:space="preserve">Los </w:t>
      </w:r>
      <w:r w:rsidRPr="00B976EC">
        <w:rPr>
          <w:b/>
        </w:rPr>
        <w:t>valores de corte</w:t>
      </w:r>
      <w:r>
        <w:t xml:space="preserve"> para SWE medidos para las </w:t>
      </w:r>
    </w:p>
    <w:p w14:paraId="1F13D476" w14:textId="7B868199" w:rsidR="00B976EC" w:rsidRPr="009E011D" w:rsidRDefault="00B976EC" w:rsidP="00B976EC">
      <w:pPr>
        <w:rPr>
          <w:b/>
        </w:rPr>
      </w:pPr>
      <w:r w:rsidRPr="009E011D">
        <w:rPr>
          <w:rStyle w:val="SubseccinCar"/>
          <w:rFonts w:ascii="Times New Roman" w:hAnsi="Times New Roman" w:cs="Times New Roman"/>
          <w:b w:val="0"/>
        </w:rPr>
        <w:t>diversas lesiones tiroideas son</w:t>
      </w:r>
      <w:r w:rsidR="00122662">
        <w:rPr>
          <w:rStyle w:val="SubseccinCar"/>
          <w:rFonts w:ascii="Times New Roman" w:hAnsi="Times New Roman" w:cs="Times New Roman"/>
          <w:b w:val="0"/>
        </w:rPr>
        <w:t>:</w:t>
      </w:r>
    </w:p>
    <w:p w14:paraId="2097B249" w14:textId="4E4E3368" w:rsidR="00B976EC" w:rsidRPr="009E011D" w:rsidRDefault="00B976EC" w:rsidP="00B976EC">
      <w:pPr>
        <w:pStyle w:val="Subseccin"/>
        <w:rPr>
          <w:rFonts w:ascii="Times New Roman" w:hAnsi="Times New Roman" w:cs="Times New Roman"/>
          <w:b w:val="0"/>
        </w:rPr>
      </w:pPr>
      <w:r w:rsidRPr="009E011D">
        <w:rPr>
          <w:rFonts w:ascii="Times New Roman" w:hAnsi="Times New Roman" w:cs="Times New Roman"/>
          <w:b w:val="0"/>
        </w:rPr>
        <w:t>Tiroides normal</w:t>
      </w:r>
    </w:p>
    <w:p w14:paraId="3009B585" w14:textId="297DF486" w:rsidR="00B976EC" w:rsidRDefault="00EA1D07" w:rsidP="00B976EC">
      <w:r>
        <w:t>ARFI, 2 ± 0.40 m/s</w:t>
      </w:r>
      <w:r w:rsidR="00B976EC" w:rsidRPr="00EA1D07">
        <w:rPr>
          <w:vertAlign w:val="superscript"/>
        </w:rPr>
        <w:t>12</w:t>
      </w:r>
    </w:p>
    <w:p w14:paraId="58B97EB9" w14:textId="71D09F66" w:rsidR="00B976EC" w:rsidRDefault="00EA1D07" w:rsidP="00B976EC">
      <w:r>
        <w:t>EES, 20.8 ± 10.4 kPa</w:t>
      </w:r>
      <w:r w:rsidR="00B976EC" w:rsidRPr="00EA1D07">
        <w:rPr>
          <w:vertAlign w:val="superscript"/>
        </w:rPr>
        <w:t>13</w:t>
      </w:r>
    </w:p>
    <w:p w14:paraId="1B61FD61" w14:textId="700ED4E5" w:rsidR="00B976EC" w:rsidRPr="009E011D" w:rsidRDefault="00B976EC" w:rsidP="00B976EC">
      <w:pPr>
        <w:pStyle w:val="Subseccin"/>
        <w:rPr>
          <w:rFonts w:ascii="Times New Roman" w:hAnsi="Times New Roman" w:cs="Times New Roman"/>
          <w:b w:val="0"/>
        </w:rPr>
      </w:pPr>
      <w:r w:rsidRPr="009E011D">
        <w:rPr>
          <w:rFonts w:ascii="Times New Roman" w:hAnsi="Times New Roman" w:cs="Times New Roman"/>
          <w:b w:val="0"/>
        </w:rPr>
        <w:t>Nódulos benignos</w:t>
      </w:r>
    </w:p>
    <w:p w14:paraId="5CA9353A" w14:textId="26AB9C75" w:rsidR="00B976EC" w:rsidRPr="000A0B55" w:rsidRDefault="00EA1D07" w:rsidP="00B976EC">
      <w:pPr>
        <w:rPr>
          <w:lang w:val="en-US"/>
        </w:rPr>
      </w:pPr>
      <w:r w:rsidRPr="000A0B55">
        <w:rPr>
          <w:lang w:val="en-US"/>
        </w:rPr>
        <w:t xml:space="preserve">ARFI, &lt; 2.34 ± 1.17 m/s </w:t>
      </w:r>
      <w:r w:rsidRPr="007E3FA7">
        <w:rPr>
          <w:vertAlign w:val="superscript"/>
          <w:lang w:val="en-US"/>
        </w:rPr>
        <w:t>12</w:t>
      </w:r>
      <w:r w:rsidRPr="005C0B5B">
        <w:rPr>
          <w:vertAlign w:val="superscript"/>
          <w:lang w:val="en-US"/>
        </w:rPr>
        <w:t>,</w:t>
      </w:r>
      <w:r w:rsidR="00B976EC" w:rsidRPr="000A0B55">
        <w:rPr>
          <w:vertAlign w:val="superscript"/>
          <w:lang w:val="en-US"/>
        </w:rPr>
        <w:t>14-16</w:t>
      </w:r>
    </w:p>
    <w:p w14:paraId="1D06489E" w14:textId="365B851F" w:rsidR="00B976EC" w:rsidRPr="000A0B55" w:rsidRDefault="00B976EC" w:rsidP="00B976EC">
      <w:pPr>
        <w:rPr>
          <w:lang w:val="en-US"/>
        </w:rPr>
      </w:pPr>
      <w:r w:rsidRPr="000A0B55">
        <w:rPr>
          <w:lang w:val="en-US"/>
        </w:rPr>
        <w:t xml:space="preserve">EES, &lt; 65 kPa </w:t>
      </w:r>
      <w:r w:rsidRPr="007E3FA7">
        <w:rPr>
          <w:vertAlign w:val="superscript"/>
          <w:lang w:val="en-US"/>
        </w:rPr>
        <w:t>13,17</w:t>
      </w:r>
    </w:p>
    <w:p w14:paraId="02994C9A" w14:textId="18439027" w:rsidR="00B976EC" w:rsidRPr="009E011D" w:rsidRDefault="00B976EC" w:rsidP="00B976EC">
      <w:pPr>
        <w:pStyle w:val="Subseccin"/>
        <w:rPr>
          <w:rFonts w:ascii="Times New Roman" w:hAnsi="Times New Roman" w:cs="Times New Roman"/>
          <w:b w:val="0"/>
        </w:rPr>
      </w:pPr>
      <w:r w:rsidRPr="009E011D">
        <w:rPr>
          <w:rFonts w:ascii="Times New Roman" w:hAnsi="Times New Roman" w:cs="Times New Roman"/>
          <w:b w:val="0"/>
        </w:rPr>
        <w:t>Nódulos malignos</w:t>
      </w:r>
    </w:p>
    <w:p w14:paraId="7316CD7F" w14:textId="67FE35A4" w:rsidR="00B976EC" w:rsidRDefault="00B976EC" w:rsidP="00B976EC">
      <w:r>
        <w:t xml:space="preserve">ARFI, </w:t>
      </w:r>
      <w:r w:rsidR="00EA1D07">
        <w:t xml:space="preserve">≥ 2.34 ± 1.17 m/s </w:t>
      </w:r>
      <w:r w:rsidR="00EA1D07" w:rsidRPr="007E3FA7">
        <w:rPr>
          <w:vertAlign w:val="superscript"/>
        </w:rPr>
        <w:t>12</w:t>
      </w:r>
      <w:r w:rsidR="00EA1D07" w:rsidRPr="005C0B5B">
        <w:rPr>
          <w:vertAlign w:val="superscript"/>
        </w:rPr>
        <w:t>,</w:t>
      </w:r>
      <w:r w:rsidRPr="00EA1D07">
        <w:rPr>
          <w:vertAlign w:val="superscript"/>
        </w:rPr>
        <w:t>14-16</w:t>
      </w:r>
    </w:p>
    <w:p w14:paraId="489BCB8B" w14:textId="69D79446" w:rsidR="005B79FE" w:rsidRDefault="00EA1D07" w:rsidP="005B79FE">
      <w:r>
        <w:t>EES, ≥ 65 kPa</w:t>
      </w:r>
      <w:r w:rsidR="00B976EC" w:rsidRPr="00EA1D07">
        <w:rPr>
          <w:vertAlign w:val="superscript"/>
        </w:rPr>
        <w:t>13,17</w:t>
      </w:r>
    </w:p>
    <w:p w14:paraId="37CBC5DD" w14:textId="77777777" w:rsidR="005B79FE" w:rsidRDefault="005B79FE" w:rsidP="005B79FE"/>
    <w:p w14:paraId="57BA6B90" w14:textId="353EE31E" w:rsidR="00B976EC" w:rsidRPr="009E011D" w:rsidRDefault="00B976EC" w:rsidP="005B79FE">
      <w:pPr>
        <w:pStyle w:val="Subseccin"/>
        <w:rPr>
          <w:rFonts w:ascii="Times New Roman" w:hAnsi="Times New Roman" w:cs="Times New Roman"/>
          <w:b w:val="0"/>
        </w:rPr>
      </w:pPr>
      <w:r w:rsidRPr="009E011D">
        <w:rPr>
          <w:rFonts w:ascii="Times New Roman" w:hAnsi="Times New Roman" w:cs="Times New Roman"/>
          <w:b w:val="0"/>
        </w:rPr>
        <w:lastRenderedPageBreak/>
        <w:t>Enfermedad tiroidea difusa</w:t>
      </w:r>
    </w:p>
    <w:p w14:paraId="25BD685A" w14:textId="1D5B3A2E" w:rsidR="00B976EC" w:rsidRDefault="00EA1D07" w:rsidP="00B976EC">
      <w:r>
        <w:t>ARFI, 2.07 ± 0.44 m/s</w:t>
      </w:r>
      <w:r w:rsidR="00B976EC" w:rsidRPr="00EA1D07">
        <w:rPr>
          <w:vertAlign w:val="superscript"/>
        </w:rPr>
        <w:t>18-19</w:t>
      </w:r>
    </w:p>
    <w:p w14:paraId="08BE39E5" w14:textId="0B1FCC78" w:rsidR="005B79FE" w:rsidRDefault="00EA1D07" w:rsidP="005B79FE">
      <w:r>
        <w:t>EES, 24.0 ± 10.5 kPa</w:t>
      </w:r>
      <w:r w:rsidR="00B976EC" w:rsidRPr="00EA1D07">
        <w:rPr>
          <w:vertAlign w:val="superscript"/>
        </w:rPr>
        <w:t>20</w:t>
      </w:r>
    </w:p>
    <w:p w14:paraId="5DCE19BD" w14:textId="1F728DFF" w:rsidR="001B6EB0" w:rsidRDefault="001B6EB0" w:rsidP="001B6EB0">
      <w:pPr>
        <w:pStyle w:val="Ttulo1"/>
      </w:pPr>
      <w:r>
        <w:t>Objetivo</w:t>
      </w:r>
    </w:p>
    <w:p w14:paraId="29F1EEDC" w14:textId="51A9953B" w:rsidR="00995415" w:rsidRDefault="00995415" w:rsidP="00995415">
      <w:r>
        <w:t xml:space="preserve">Demostrar si la realización de la elastografía shearwave cuantitativa en nódulos </w:t>
      </w:r>
      <w:r w:rsidR="008B7FAE">
        <w:t>tiroideos</w:t>
      </w:r>
      <w:r>
        <w:t xml:space="preserve"> contribuye a caracterizar las lesiones, aumentando su especificidad y sensibilidad (pues-to que niveles más altos de rigidez se asocian a procesos patológicos neoplásicos malignos, correlacionando con resultados anátomo-patológicos realizados en nuestro centro, utilizando como valor de corte 65 kPa para nódulos tiroideos.</w:t>
      </w:r>
    </w:p>
    <w:p w14:paraId="2C9941D8" w14:textId="20E0167E" w:rsidR="00995415" w:rsidRPr="009E011D" w:rsidRDefault="00995415" w:rsidP="005B79FE">
      <w:pPr>
        <w:pStyle w:val="Subseccin"/>
      </w:pPr>
      <w:r w:rsidRPr="009E011D">
        <w:t>O</w:t>
      </w:r>
      <w:r w:rsidR="005B79FE" w:rsidRPr="009E011D">
        <w:t>bjetivos secundarios</w:t>
      </w:r>
    </w:p>
    <w:p w14:paraId="0E7FBDC9" w14:textId="007FB397" w:rsidR="00995415" w:rsidRDefault="00995415" w:rsidP="00995415">
      <w:r>
        <w:t>Establecer en base a los hallazgos ecográficos si existe correlación de estos con los hallazgos de anatomía patológica.</w:t>
      </w:r>
    </w:p>
    <w:p w14:paraId="55A071FA" w14:textId="7317E6D1" w:rsidR="00995415" w:rsidRDefault="00995415" w:rsidP="00995415">
      <w:r>
        <w:t>Establecer cuáles son los hallazgos ecográficos que más se relaciona con resultados histológicos malignos.</w:t>
      </w:r>
    </w:p>
    <w:p w14:paraId="0741793D" w14:textId="56B4245A" w:rsidR="00995415" w:rsidRDefault="00995415" w:rsidP="00995415">
      <w:r>
        <w:t>Conocer la discordancia entre el sistema de categorización TIRADS con los hallazgos anátomo patológicos de las lesiones tiroideas punzadas mediante PAAF con guía ecográfica.</w:t>
      </w:r>
    </w:p>
    <w:p w14:paraId="75D4BE79" w14:textId="4C5B1866" w:rsidR="00995415" w:rsidRDefault="00995415" w:rsidP="00995415">
      <w:r>
        <w:t>Determinar si existen lesiones categorizadas como benignas, que hayan resultado malignas en el estudio de Anatomía Patológica (Falsos Negativos).</w:t>
      </w:r>
    </w:p>
    <w:p w14:paraId="6A54240A" w14:textId="759B001E" w:rsidR="00995415" w:rsidRPr="00995415" w:rsidRDefault="00995415" w:rsidP="00995415">
      <w:r>
        <w:t>comprobar el VPP y VPN del equipo médico de dicha institución a la hora de clasificar un nódulo tiroideo según el sistema TIRADS.</w:t>
      </w:r>
    </w:p>
    <w:p w14:paraId="0E33C289" w14:textId="77777777" w:rsidR="00F87929" w:rsidRDefault="00F87929" w:rsidP="00DA3DB5">
      <w:pPr>
        <w:pStyle w:val="Ttulo1"/>
      </w:pPr>
      <w:r w:rsidRPr="00F87929">
        <w:t>Material y métodos</w:t>
      </w:r>
    </w:p>
    <w:p w14:paraId="2EE21CE5" w14:textId="77777777" w:rsidR="00273AE2" w:rsidRDefault="00995415" w:rsidP="00273AE2">
      <w:pPr>
        <w:pStyle w:val="Subseccin"/>
        <w:spacing w:before="0" w:after="0"/>
        <w:jc w:val="both"/>
        <w:rPr>
          <w:rFonts w:ascii="Times New Roman" w:hAnsi="Times New Roman" w:cs="Times New Roman"/>
          <w:b w:val="0"/>
        </w:rPr>
      </w:pPr>
      <w:r w:rsidRPr="00995415">
        <w:rPr>
          <w:rFonts w:ascii="Times New Roman" w:hAnsi="Times New Roman" w:cs="Times New Roman"/>
          <w:b w:val="0"/>
        </w:rPr>
        <w:t>Tipo de investigación: Observacional descriptivo y retrospectivo.</w:t>
      </w:r>
    </w:p>
    <w:p w14:paraId="3D8B38B9" w14:textId="4D59EDBC" w:rsidR="00993EE3" w:rsidRDefault="006546A5" w:rsidP="00273AE2">
      <w:pPr>
        <w:pStyle w:val="Subseccin"/>
        <w:spacing w:before="0" w:after="0"/>
        <w:jc w:val="both"/>
        <w:rPr>
          <w:rFonts w:ascii="Times New Roman" w:hAnsi="Times New Roman" w:cs="Times New Roman"/>
          <w:b w:val="0"/>
        </w:rPr>
      </w:pPr>
      <w:r>
        <w:rPr>
          <w:noProof/>
          <w:lang w:val="en-US" w:eastAsia="en-US"/>
        </w:rPr>
        <mc:AlternateContent>
          <mc:Choice Requires="wps">
            <w:drawing>
              <wp:anchor distT="0" distB="0" distL="114300" distR="114300" simplePos="0" relativeHeight="251718656" behindDoc="0" locked="0" layoutInCell="1" hidden="0" allowOverlap="1" wp14:anchorId="6B8DE158" wp14:editId="75027770">
                <wp:simplePos x="0" y="0"/>
                <wp:positionH relativeFrom="rightMargin">
                  <wp:align>left</wp:align>
                </wp:positionH>
                <wp:positionV relativeFrom="paragraph">
                  <wp:posOffset>2564130</wp:posOffset>
                </wp:positionV>
                <wp:extent cx="476250" cy="419100"/>
                <wp:effectExtent l="0" t="0" r="19050" b="19050"/>
                <wp:wrapNone/>
                <wp:docPr id="26" name="Rectángulo 26"/>
                <wp:cNvGraphicFramePr/>
                <a:graphic xmlns:a="http://schemas.openxmlformats.org/drawingml/2006/main">
                  <a:graphicData uri="http://schemas.microsoft.com/office/word/2010/wordprocessingShape">
                    <wps:wsp>
                      <wps:cNvSpPr/>
                      <wps:spPr>
                        <a:xfrm flipH="1">
                          <a:off x="0" y="0"/>
                          <a:ext cx="476250" cy="419100"/>
                        </a:xfrm>
                        <a:prstGeom prst="rect">
                          <a:avLst/>
                        </a:prstGeom>
                        <a:solidFill>
                          <a:srgbClr val="509D2F"/>
                        </a:solidFill>
                        <a:ln w="9525" cap="flat" cmpd="sng">
                          <a:solidFill>
                            <a:srgbClr val="000000"/>
                          </a:solidFill>
                          <a:prstDash val="solid"/>
                          <a:round/>
                          <a:headEnd type="none" w="sm" len="sm"/>
                          <a:tailEnd type="none" w="sm" len="sm"/>
                        </a:ln>
                      </wps:spPr>
                      <wps:txbx>
                        <w:txbxContent>
                          <w:p w14:paraId="2BA6B1B1" w14:textId="60EBD170" w:rsidR="006546A5" w:rsidRDefault="000A0B55" w:rsidP="006546A5">
                            <w:pPr>
                              <w:jc w:val="center"/>
                              <w:textDirection w:val="btLr"/>
                            </w:pPr>
                            <w:r>
                              <w:rPr>
                                <w:b/>
                                <w:color w:val="FFFFFF"/>
                                <w:sz w:val="24"/>
                              </w:rPr>
                              <w:t>1</w:t>
                            </w:r>
                            <w:r w:rsidR="006417E1">
                              <w:rPr>
                                <w:b/>
                                <w:color w:val="FFFFFF"/>
                                <w:sz w:val="24"/>
                              </w:rPr>
                              <w:t>8</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8DE158" id="Rectángulo 26" o:spid="_x0000_s1031" style="position:absolute;left:0;text-align:left;margin-left:0;margin-top:201.9pt;width:37.5pt;height:33pt;flip:x;z-index:2517186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" fillcolor="#509d2f">
                <v:stroke startarrowwidth="narrow" startarrowlength="short" endarrowwidth="narrow" endarrowlength="short" joinstyle="round"/>
                <v:textbox inset="2.53958mm,1.2694mm,2.53958mm,1.2694mm">
                  <w:txbxContent>
                    <w:p w14:paraId="2BA6B1B1" w14:textId="60EBD170" w:rsidR="006546A5" w:rsidRDefault="000A0B55" w:rsidP="006546A5">
                      <w:pPr>
                        <w:jc w:val="center"/>
                        <w:textDirection w:val="btLr"/>
                      </w:pPr>
                      <w:r>
                        <w:rPr>
                          <w:b/>
                          <w:color w:val="FFFFFF"/>
                          <w:sz w:val="24"/>
                        </w:rPr>
                        <w:t>1</w:t>
                      </w:r>
                      <w:r w:rsidR="006417E1">
                        <w:rPr>
                          <w:b/>
                          <w:color w:val="FFFFFF"/>
                          <w:sz w:val="24"/>
                        </w:rPr>
                        <w:t>8</w:t>
                      </w:r>
                    </w:p>
                  </w:txbxContent>
                </v:textbox>
                <w10:wrap anchorx="margin"/>
              </v:rect>
            </w:pict>
          </mc:Fallback>
        </mc:AlternateContent>
      </w:r>
      <w:r w:rsidR="00995415" w:rsidRPr="00995415">
        <w:rPr>
          <w:rFonts w:ascii="Times New Roman" w:hAnsi="Times New Roman" w:cs="Times New Roman"/>
          <w:b w:val="0"/>
        </w:rPr>
        <w:t>Pacientes que asistieron al Servicio de Ecografía General del Centro Privado de Tomografía Computada Córdoba (Ciudad de Córdoba, Argentina) con indicación de punción-biopsia con aguja fina, guiada por ecografía (PAAF) de nódulo tiroideo, previamente diagnosticado (n= 81), en un periodo comprendido entre los meses de abril del año 2019, al mes de enero del año 2020 inclusive.</w:t>
      </w:r>
      <w:r w:rsidR="00995415">
        <w:rPr>
          <w:rFonts w:ascii="Times New Roman" w:hAnsi="Times New Roman" w:cs="Times New Roman"/>
          <w:b w:val="0"/>
        </w:rPr>
        <w:t xml:space="preserve">  </w:t>
      </w:r>
      <w:r w:rsidR="00995415" w:rsidRPr="00995415">
        <w:rPr>
          <w:rFonts w:ascii="Times New Roman" w:hAnsi="Times New Roman" w:cs="Times New Roman"/>
          <w:b w:val="0"/>
        </w:rPr>
        <w:t>El estudio fue aprobado por el comité de ética de nuestra institución, y todos los pacientes fueron correctamente informados sobre el procedimiento, f</w:t>
      </w:r>
      <w:r w:rsidR="00995415">
        <w:rPr>
          <w:rFonts w:ascii="Times New Roman" w:hAnsi="Times New Roman" w:cs="Times New Roman"/>
          <w:b w:val="0"/>
        </w:rPr>
        <w:t>irmando el Consentimiento Infor</w:t>
      </w:r>
      <w:r w:rsidR="00995415" w:rsidRPr="00995415">
        <w:rPr>
          <w:rFonts w:ascii="Times New Roman" w:hAnsi="Times New Roman" w:cs="Times New Roman"/>
          <w:b w:val="0"/>
        </w:rPr>
        <w:t>mado (anexo 1).</w:t>
      </w:r>
      <w:r w:rsidR="00273AE2">
        <w:rPr>
          <w:rFonts w:ascii="Times New Roman" w:hAnsi="Times New Roman" w:cs="Times New Roman"/>
          <w:b w:val="0"/>
        </w:rPr>
        <w:t xml:space="preserve"> </w:t>
      </w:r>
      <w:r w:rsidR="00995415" w:rsidRPr="00995415">
        <w:rPr>
          <w:rFonts w:ascii="Times New Roman" w:hAnsi="Times New Roman" w:cs="Times New Roman"/>
          <w:b w:val="0"/>
        </w:rPr>
        <w:t xml:space="preserve">Los instrumentos utilizados para la toma de muestras de los nódulos tiroideos no varían según el tipo de lesión. El método por el cual se realiza la </w:t>
      </w:r>
      <w:r w:rsidR="00995415" w:rsidRPr="00995415">
        <w:rPr>
          <w:rFonts w:ascii="Times New Roman" w:hAnsi="Times New Roman" w:cs="Times New Roman"/>
          <w:b w:val="0"/>
        </w:rPr>
        <w:lastRenderedPageBreak/>
        <w:t>punción es siempre guiado por ecografía en tiempo real (Figura 4).</w:t>
      </w:r>
    </w:p>
    <w:p w14:paraId="0E022CC7" w14:textId="77777777" w:rsidR="00CF68B9" w:rsidRDefault="00CF68B9" w:rsidP="00273AE2">
      <w:pPr>
        <w:pStyle w:val="Subseccin"/>
        <w:spacing w:before="0" w:after="0"/>
        <w:jc w:val="both"/>
        <w:rPr>
          <w:rFonts w:ascii="Times New Roman" w:hAnsi="Times New Roman" w:cs="Times New Roman"/>
          <w:b w:val="0"/>
        </w:rPr>
      </w:pPr>
    </w:p>
    <w:p w14:paraId="348B5699" w14:textId="7D29B9AB" w:rsidR="00273AE2" w:rsidRDefault="00273AE2" w:rsidP="00273AE2">
      <w:pPr>
        <w:pStyle w:val="Subseccin"/>
        <w:spacing w:before="0" w:after="0"/>
        <w:jc w:val="both"/>
        <w:rPr>
          <w:rFonts w:ascii="Times New Roman" w:hAnsi="Times New Roman" w:cs="Times New Roman"/>
          <w:b w:val="0"/>
        </w:rPr>
      </w:pPr>
      <w:r w:rsidRPr="0039264E">
        <w:rPr>
          <w:rStyle w:val="EncabezadoCar"/>
          <w:rFonts w:ascii="Times New Roman" w:hAnsi="Times New Roman" w:cs="Times New Roman"/>
          <w:b w:val="0"/>
          <w:bCs/>
          <w:noProof/>
          <w:color w:val="FF0000"/>
          <w:u w:color="FF0000"/>
          <w:lang w:val="en-US" w:eastAsia="en-US"/>
        </w:rPr>
        <w:drawing>
          <wp:inline distT="0" distB="0" distL="0" distR="0" wp14:anchorId="0CED3B8D" wp14:editId="041259E2">
            <wp:extent cx="2338445" cy="2347913"/>
            <wp:effectExtent l="0" t="0" r="0" b="0"/>
            <wp:docPr id="15" name="officeArt object" descr="image9.jpg"/>
            <wp:cNvGraphicFramePr/>
            <a:graphic xmlns:a="http://schemas.openxmlformats.org/drawingml/2006/main">
              <a:graphicData uri="http://schemas.openxmlformats.org/drawingml/2006/picture">
                <pic:pic xmlns:pic="http://schemas.openxmlformats.org/drawingml/2006/picture">
                  <pic:nvPicPr>
                    <pic:cNvPr id="1073741831" name="image9.jpg" descr="image9.jpg"/>
                    <pic:cNvPicPr>
                      <a:picLocks noChangeAspect="1"/>
                    </pic:cNvPicPr>
                  </pic:nvPicPr>
                  <pic:blipFill>
                    <a:blip r:embed="rId21" cstate="print"/>
                    <a:stretch>
                      <a:fillRect/>
                    </a:stretch>
                  </pic:blipFill>
                  <pic:spPr>
                    <a:xfrm>
                      <a:off x="0" y="0"/>
                      <a:ext cx="2338445" cy="2347913"/>
                    </a:xfrm>
                    <a:prstGeom prst="rect">
                      <a:avLst/>
                    </a:prstGeom>
                    <a:ln w="12700" cap="flat">
                      <a:noFill/>
                      <a:miter lim="400000"/>
                    </a:ln>
                    <a:effectLst/>
                  </pic:spPr>
                </pic:pic>
              </a:graphicData>
            </a:graphic>
          </wp:inline>
        </w:drawing>
      </w:r>
    </w:p>
    <w:p w14:paraId="44C4D985" w14:textId="09364954" w:rsidR="00273AE2" w:rsidRDefault="00273AE2" w:rsidP="00273AE2">
      <w:pPr>
        <w:pStyle w:val="Subseccin"/>
        <w:spacing w:before="0" w:after="0"/>
        <w:jc w:val="both"/>
        <w:rPr>
          <w:rFonts w:ascii="Times New Roman" w:hAnsi="Times New Roman" w:cs="Times New Roman"/>
          <w:b w:val="0"/>
        </w:rPr>
      </w:pPr>
    </w:p>
    <w:p w14:paraId="02A7E0FA" w14:textId="11BAFE0F" w:rsidR="00273AE2" w:rsidRDefault="00273AE2" w:rsidP="00273AE2">
      <w:pPr>
        <w:pStyle w:val="Subseccin"/>
        <w:spacing w:before="0" w:after="0"/>
        <w:jc w:val="both"/>
        <w:rPr>
          <w:rFonts w:ascii="Times New Roman" w:hAnsi="Times New Roman" w:cs="Times New Roman"/>
          <w:b w:val="0"/>
        </w:rPr>
      </w:pPr>
      <w:r w:rsidRPr="0039264E">
        <w:rPr>
          <w:rStyle w:val="EncabezadoCar"/>
          <w:rFonts w:ascii="Times New Roman" w:hAnsi="Times New Roman" w:cs="Times New Roman"/>
          <w:b w:val="0"/>
          <w:bCs/>
          <w:noProof/>
          <w:color w:val="FF0000"/>
          <w:u w:color="FF0000"/>
          <w:lang w:val="en-US" w:eastAsia="en-US"/>
        </w:rPr>
        <w:drawing>
          <wp:inline distT="0" distB="0" distL="0" distR="0" wp14:anchorId="16ECDE11" wp14:editId="180FFE3B">
            <wp:extent cx="2343152" cy="2352675"/>
            <wp:effectExtent l="0" t="0" r="0" b="0"/>
            <wp:docPr id="7" name="officeArt object" descr="image8.jpg"/>
            <wp:cNvGraphicFramePr/>
            <a:graphic xmlns:a="http://schemas.openxmlformats.org/drawingml/2006/main">
              <a:graphicData uri="http://schemas.openxmlformats.org/drawingml/2006/picture">
                <pic:pic xmlns:pic="http://schemas.openxmlformats.org/drawingml/2006/picture">
                  <pic:nvPicPr>
                    <pic:cNvPr id="1073741832" name="image8.jpg" descr="image8.jpg"/>
                    <pic:cNvPicPr>
                      <a:picLocks noChangeAspect="1"/>
                    </pic:cNvPicPr>
                  </pic:nvPicPr>
                  <pic:blipFill>
                    <a:blip r:embed="rId22" cstate="print"/>
                    <a:srcRect l="17206" r="8532"/>
                    <a:stretch>
                      <a:fillRect/>
                    </a:stretch>
                  </pic:blipFill>
                  <pic:spPr>
                    <a:xfrm>
                      <a:off x="0" y="0"/>
                      <a:ext cx="2343152" cy="2352675"/>
                    </a:xfrm>
                    <a:prstGeom prst="rect">
                      <a:avLst/>
                    </a:prstGeom>
                    <a:ln w="12700" cap="flat">
                      <a:noFill/>
                      <a:miter lim="400000"/>
                    </a:ln>
                    <a:effectLst/>
                  </pic:spPr>
                </pic:pic>
              </a:graphicData>
            </a:graphic>
          </wp:inline>
        </w:drawing>
      </w:r>
    </w:p>
    <w:p w14:paraId="4DB1461D" w14:textId="1B3DA91D" w:rsidR="00273AE2" w:rsidRDefault="00273AE2" w:rsidP="00273AE2">
      <w:pPr>
        <w:pStyle w:val="LeyendaTabla"/>
        <w:jc w:val="left"/>
      </w:pPr>
      <w:r w:rsidRPr="00273AE2">
        <w:rPr>
          <w:b/>
        </w:rPr>
        <w:t>Figura 4.</w:t>
      </w:r>
      <w:r w:rsidRPr="00273AE2">
        <w:t xml:space="preserve"> PAAF guiada por ecografía en tiempo real.</w:t>
      </w:r>
    </w:p>
    <w:p w14:paraId="278D6E2A" w14:textId="77777777" w:rsidR="00273AE2" w:rsidRPr="00995415" w:rsidRDefault="00273AE2" w:rsidP="00273AE2">
      <w:pPr>
        <w:pStyle w:val="LeyendaTabla"/>
        <w:jc w:val="left"/>
      </w:pPr>
    </w:p>
    <w:p w14:paraId="60A4BBC2" w14:textId="0122E1C3" w:rsidR="00995415" w:rsidRPr="00995415" w:rsidRDefault="00995415" w:rsidP="00995415">
      <w:pPr>
        <w:pStyle w:val="Subseccin"/>
        <w:spacing w:before="0" w:after="0"/>
        <w:jc w:val="both"/>
        <w:rPr>
          <w:rFonts w:ascii="Times New Roman" w:hAnsi="Times New Roman" w:cs="Times New Roman"/>
          <w:b w:val="0"/>
        </w:rPr>
      </w:pPr>
      <w:r>
        <w:rPr>
          <w:rFonts w:ascii="Times New Roman" w:hAnsi="Times New Roman" w:cs="Times New Roman"/>
          <w:b w:val="0"/>
        </w:rPr>
        <w:t>●</w:t>
      </w:r>
      <w:r w:rsidRPr="00995415">
        <w:rPr>
          <w:rFonts w:ascii="Times New Roman" w:hAnsi="Times New Roman" w:cs="Times New Roman"/>
          <w:b w:val="0"/>
        </w:rPr>
        <w:t>Ecógrafo General Electric Logic S8 con transductores lineales de 8.5 MHz para la realización de la elastografía.</w:t>
      </w:r>
    </w:p>
    <w:p w14:paraId="2AC3E06A" w14:textId="6DB59029" w:rsidR="00995415" w:rsidRPr="00995415" w:rsidRDefault="00995415" w:rsidP="00995415">
      <w:pPr>
        <w:pStyle w:val="Subseccin"/>
        <w:spacing w:before="0" w:after="0"/>
        <w:jc w:val="both"/>
        <w:rPr>
          <w:rFonts w:ascii="Times New Roman" w:hAnsi="Times New Roman" w:cs="Times New Roman"/>
          <w:b w:val="0"/>
        </w:rPr>
      </w:pPr>
      <w:r>
        <w:rPr>
          <w:rFonts w:ascii="Times New Roman" w:hAnsi="Times New Roman" w:cs="Times New Roman"/>
          <w:b w:val="0"/>
        </w:rPr>
        <w:t>●</w:t>
      </w:r>
      <w:r w:rsidRPr="00995415">
        <w:rPr>
          <w:rFonts w:ascii="Times New Roman" w:hAnsi="Times New Roman" w:cs="Times New Roman"/>
          <w:b w:val="0"/>
        </w:rPr>
        <w:t>Ecógrafo Philips Affinity 70 con transductores lineal</w:t>
      </w:r>
      <w:r w:rsidR="005B79FE">
        <w:rPr>
          <w:rFonts w:ascii="Times New Roman" w:hAnsi="Times New Roman" w:cs="Times New Roman"/>
          <w:b w:val="0"/>
        </w:rPr>
        <w:t>es de 7.5 MHz para guiar la pun</w:t>
      </w:r>
      <w:r w:rsidRPr="00995415">
        <w:rPr>
          <w:rFonts w:ascii="Times New Roman" w:hAnsi="Times New Roman" w:cs="Times New Roman"/>
          <w:b w:val="0"/>
        </w:rPr>
        <w:t>ción.</w:t>
      </w:r>
    </w:p>
    <w:p w14:paraId="3784FB4E" w14:textId="1EAFFAFB" w:rsidR="00995415" w:rsidRPr="00995415" w:rsidRDefault="00995415" w:rsidP="00995415">
      <w:pPr>
        <w:pStyle w:val="Subseccin"/>
        <w:spacing w:before="0" w:after="0"/>
        <w:jc w:val="both"/>
        <w:rPr>
          <w:rFonts w:ascii="Times New Roman" w:hAnsi="Times New Roman" w:cs="Times New Roman"/>
          <w:b w:val="0"/>
        </w:rPr>
      </w:pPr>
      <w:r>
        <w:rPr>
          <w:rFonts w:ascii="Times New Roman" w:hAnsi="Times New Roman" w:cs="Times New Roman"/>
          <w:b w:val="0"/>
        </w:rPr>
        <w:t>●</w:t>
      </w:r>
      <w:r w:rsidRPr="00995415">
        <w:rPr>
          <w:rFonts w:ascii="Times New Roman" w:hAnsi="Times New Roman" w:cs="Times New Roman"/>
          <w:b w:val="0"/>
        </w:rPr>
        <w:t>Cubre-transductor estéril.</w:t>
      </w:r>
    </w:p>
    <w:p w14:paraId="03A9AD0A" w14:textId="7E43FC7A" w:rsidR="00995415" w:rsidRPr="00995415" w:rsidRDefault="00995415" w:rsidP="00995415">
      <w:pPr>
        <w:pStyle w:val="Subseccin"/>
        <w:spacing w:before="0" w:after="0"/>
        <w:jc w:val="both"/>
        <w:rPr>
          <w:rFonts w:ascii="Times New Roman" w:hAnsi="Times New Roman" w:cs="Times New Roman"/>
          <w:b w:val="0"/>
        </w:rPr>
      </w:pPr>
      <w:r>
        <w:rPr>
          <w:rFonts w:ascii="Times New Roman" w:hAnsi="Times New Roman" w:cs="Times New Roman"/>
          <w:b w:val="0"/>
        </w:rPr>
        <w:t>●</w:t>
      </w:r>
      <w:r w:rsidRPr="00995415">
        <w:rPr>
          <w:rFonts w:ascii="Times New Roman" w:hAnsi="Times New Roman" w:cs="Times New Roman"/>
          <w:b w:val="0"/>
        </w:rPr>
        <w:t>Portaobjetos.</w:t>
      </w:r>
    </w:p>
    <w:p w14:paraId="1128E11D" w14:textId="77777777" w:rsidR="00995415" w:rsidRDefault="00995415" w:rsidP="00995415">
      <w:pPr>
        <w:pStyle w:val="Subseccin"/>
        <w:spacing w:before="0" w:after="0"/>
        <w:jc w:val="both"/>
        <w:rPr>
          <w:rFonts w:ascii="Times New Roman" w:hAnsi="Times New Roman" w:cs="Times New Roman"/>
          <w:b w:val="0"/>
        </w:rPr>
      </w:pPr>
      <w:r>
        <w:rPr>
          <w:rFonts w:ascii="Times New Roman" w:hAnsi="Times New Roman" w:cs="Times New Roman"/>
          <w:b w:val="0"/>
        </w:rPr>
        <w:t>●</w:t>
      </w:r>
      <w:r w:rsidRPr="00995415">
        <w:rPr>
          <w:rFonts w:ascii="Times New Roman" w:hAnsi="Times New Roman" w:cs="Times New Roman"/>
          <w:b w:val="0"/>
        </w:rPr>
        <w:t>Aguja IM de 21G.</w:t>
      </w:r>
    </w:p>
    <w:p w14:paraId="671DBF4E" w14:textId="77777777" w:rsidR="00995415" w:rsidRDefault="00995415" w:rsidP="00995415">
      <w:pPr>
        <w:pStyle w:val="Subseccin"/>
        <w:spacing w:before="0" w:after="0"/>
        <w:jc w:val="both"/>
        <w:rPr>
          <w:rFonts w:ascii="Times New Roman" w:hAnsi="Times New Roman" w:cs="Times New Roman"/>
          <w:b w:val="0"/>
        </w:rPr>
      </w:pPr>
      <w:r>
        <w:rPr>
          <w:rFonts w:ascii="Times New Roman" w:hAnsi="Times New Roman" w:cs="Times New Roman"/>
          <w:b w:val="0"/>
        </w:rPr>
        <w:t>●</w:t>
      </w:r>
      <w:r w:rsidRPr="00995415">
        <w:rPr>
          <w:rFonts w:ascii="Times New Roman" w:hAnsi="Times New Roman" w:cs="Times New Roman"/>
          <w:b w:val="0"/>
        </w:rPr>
        <w:t>Jeringa de 20ml.</w:t>
      </w:r>
    </w:p>
    <w:p w14:paraId="26F540A2" w14:textId="07614BCC" w:rsidR="00995415" w:rsidRPr="00995415" w:rsidRDefault="00995415" w:rsidP="00995415">
      <w:pPr>
        <w:pStyle w:val="Subseccin"/>
        <w:spacing w:before="0" w:after="0"/>
        <w:jc w:val="both"/>
        <w:rPr>
          <w:rFonts w:ascii="Times New Roman" w:hAnsi="Times New Roman" w:cs="Times New Roman"/>
          <w:b w:val="0"/>
        </w:rPr>
      </w:pPr>
      <w:r>
        <w:rPr>
          <w:rFonts w:ascii="Times New Roman" w:hAnsi="Times New Roman" w:cs="Times New Roman"/>
          <w:b w:val="0"/>
        </w:rPr>
        <w:t>●</w:t>
      </w:r>
      <w:r w:rsidRPr="00995415">
        <w:rPr>
          <w:rFonts w:ascii="Times New Roman" w:hAnsi="Times New Roman" w:cs="Times New Roman"/>
          <w:b w:val="0"/>
        </w:rPr>
        <w:t>Aspirador montado a la jeringa.</w:t>
      </w:r>
    </w:p>
    <w:p w14:paraId="6611AC18" w14:textId="6A1DDAD1" w:rsidR="00F22DC1" w:rsidRDefault="00995415" w:rsidP="00F22DC1">
      <w:pPr>
        <w:pStyle w:val="Subseccin"/>
        <w:spacing w:before="0" w:after="0"/>
        <w:jc w:val="both"/>
        <w:rPr>
          <w:rFonts w:ascii="Times New Roman" w:hAnsi="Times New Roman" w:cs="Times New Roman"/>
          <w:b w:val="0"/>
        </w:rPr>
      </w:pPr>
      <w:r w:rsidRPr="00995415">
        <w:rPr>
          <w:rFonts w:ascii="Times New Roman" w:hAnsi="Times New Roman" w:cs="Times New Roman"/>
          <w:b w:val="0"/>
        </w:rPr>
        <w:t xml:space="preserve">Se realizó en un primer tiempo ecografía en modo B, Doppler color y elastografía SWE con medición </w:t>
      </w:r>
      <w:r w:rsidR="008B7FAE" w:rsidRPr="00995415">
        <w:rPr>
          <w:rFonts w:ascii="Times New Roman" w:hAnsi="Times New Roman" w:cs="Times New Roman"/>
          <w:b w:val="0"/>
        </w:rPr>
        <w:t>de la ratio</w:t>
      </w:r>
      <w:r w:rsidRPr="00995415">
        <w:rPr>
          <w:rFonts w:ascii="Times New Roman" w:hAnsi="Times New Roman" w:cs="Times New Roman"/>
          <w:b w:val="0"/>
        </w:rPr>
        <w:t xml:space="preserve"> elastográfico, obteniendo valores en kPa, en una sola toma correctamente obtenida.</w:t>
      </w:r>
    </w:p>
    <w:p w14:paraId="5E5918D2" w14:textId="65AC3CFC" w:rsidR="00995415" w:rsidRPr="00995415" w:rsidRDefault="00995415" w:rsidP="00F22DC1">
      <w:pPr>
        <w:pStyle w:val="Subseccin"/>
        <w:spacing w:before="0" w:after="0"/>
        <w:jc w:val="both"/>
        <w:rPr>
          <w:rFonts w:ascii="Times New Roman" w:hAnsi="Times New Roman" w:cs="Times New Roman"/>
          <w:b w:val="0"/>
        </w:rPr>
      </w:pPr>
      <w:r w:rsidRPr="00995415">
        <w:rPr>
          <w:rFonts w:ascii="Times New Roman" w:hAnsi="Times New Roman" w:cs="Times New Roman"/>
          <w:b w:val="0"/>
        </w:rPr>
        <w:t>En un segundo tiempo se procedió a realizar la punción aspirativa con aguja fina guiada (PAAF) por ecografía en tiempo real, con el paciente en decúb</w:t>
      </w:r>
      <w:r w:rsidR="005B79FE">
        <w:rPr>
          <w:rFonts w:ascii="Times New Roman" w:hAnsi="Times New Roman" w:cs="Times New Roman"/>
          <w:b w:val="0"/>
        </w:rPr>
        <w:t>ito dorsal, con el cuello en ex</w:t>
      </w:r>
      <w:r w:rsidRPr="00995415">
        <w:rPr>
          <w:rFonts w:ascii="Times New Roman" w:hAnsi="Times New Roman" w:cs="Times New Roman"/>
          <w:b w:val="0"/>
        </w:rPr>
        <w:t>tensión, previas medidas de antisepsia cutánea. Se punzó con aguja 21G, y jeringa de 20 ml montada al aspirador.</w:t>
      </w:r>
    </w:p>
    <w:p w14:paraId="050DF2E3" w14:textId="77777777" w:rsidR="00993EE3" w:rsidRDefault="00995415" w:rsidP="00993EE3">
      <w:pPr>
        <w:pStyle w:val="Subseccin"/>
        <w:spacing w:before="0" w:after="0"/>
        <w:jc w:val="both"/>
        <w:rPr>
          <w:rFonts w:ascii="Times New Roman" w:hAnsi="Times New Roman" w:cs="Times New Roman"/>
          <w:b w:val="0"/>
        </w:rPr>
      </w:pPr>
      <w:r w:rsidRPr="00995415">
        <w:rPr>
          <w:rFonts w:ascii="Times New Roman" w:hAnsi="Times New Roman" w:cs="Times New Roman"/>
          <w:b w:val="0"/>
        </w:rPr>
        <w:lastRenderedPageBreak/>
        <w:t>Una vez tomadas las muestras, se coloca una gota del material extraído en el portaobjeto y es fijada en alcohol etílico al 70%, el resto del material permanece en la jeringa para formarse un coágulo sólido, y son enviadas al laboratorio de Anatomía Patológica de nuestro centro para ser analizadas y categorizadas utilizando la clasificación Bethesda.</w:t>
      </w:r>
    </w:p>
    <w:p w14:paraId="3A35C024" w14:textId="77777777" w:rsidR="00993EE3" w:rsidRPr="00993EE3" w:rsidRDefault="00993EE3" w:rsidP="00993EE3">
      <w:pPr>
        <w:pStyle w:val="Subseccin"/>
        <w:spacing w:before="0" w:after="0"/>
        <w:jc w:val="both"/>
        <w:rPr>
          <w:b w:val="0"/>
        </w:rPr>
      </w:pPr>
    </w:p>
    <w:p w14:paraId="17A48627" w14:textId="5BD046F9" w:rsidR="00F22DC1" w:rsidRPr="00993EE3" w:rsidRDefault="00993EE3" w:rsidP="00993EE3">
      <w:pPr>
        <w:pStyle w:val="Subseccin"/>
        <w:spacing w:before="0" w:after="0"/>
        <w:jc w:val="both"/>
        <w:rPr>
          <w:rFonts w:ascii="Times New Roman" w:hAnsi="Times New Roman" w:cs="Times New Roman"/>
          <w:b w:val="0"/>
        </w:rPr>
      </w:pPr>
      <w:r w:rsidRPr="00993EE3">
        <w:t>Consideraciones</w:t>
      </w:r>
      <w:r w:rsidR="00F22DC1" w:rsidRPr="00F22DC1">
        <w:t xml:space="preserve"> éticas</w:t>
      </w:r>
    </w:p>
    <w:p w14:paraId="5F34EF08" w14:textId="0830BC55" w:rsidR="00F22DC1" w:rsidRDefault="00F22DC1" w:rsidP="00F22DC1">
      <w:r>
        <w:t>Todos los pacientes se realizaron por indicación de su médico de cabecera la PAAF</w:t>
      </w:r>
      <w:r w:rsidR="00B52C3B">
        <w:t>.</w:t>
      </w:r>
    </w:p>
    <w:p w14:paraId="0CC2E944" w14:textId="08811D5E" w:rsidR="00F22DC1" w:rsidRDefault="00F22DC1" w:rsidP="00F22DC1">
      <w:r>
        <w:t>Todos los pacientes firmaron previamente un consentimien</w:t>
      </w:r>
      <w:r w:rsidR="00A75FCD">
        <w:t>to informado, donde quedan asen</w:t>
      </w:r>
      <w:r>
        <w:t>tados los eventuales riesgos del procedimiento, y que los resultados podrían ser publicados, siendo sus datos personales de carácter confidencial.</w:t>
      </w:r>
    </w:p>
    <w:p w14:paraId="457BE6A1" w14:textId="448F8DDD" w:rsidR="00F22DC1" w:rsidRDefault="00F22DC1" w:rsidP="00F22DC1">
      <w:r>
        <w:t>Los datos personales fueron protegidos de acuerdo con la Ley de Protección de los Datos Personales (25.326), en sus Artículos 8°, 9° y 10°.</w:t>
      </w:r>
    </w:p>
    <w:p w14:paraId="52423206" w14:textId="5EC4115D" w:rsidR="00B52C3B" w:rsidRDefault="00B52C3B" w:rsidP="00B52C3B">
      <w:pPr>
        <w:pStyle w:val="Subseccin"/>
      </w:pPr>
      <w:r w:rsidRPr="00B52C3B">
        <w:t>Análisis estadístico</w:t>
      </w:r>
    </w:p>
    <w:p w14:paraId="1BEEEEDA" w14:textId="6C24F345" w:rsidR="00B52C3B" w:rsidRDefault="00B52C3B" w:rsidP="00B52C3B">
      <w:r w:rsidRPr="00B52C3B">
        <w:t>Al obtener el resultado histológico, el mismo se cargó en una planilla de Microsoft Excel junto con las características ecográficas y el valor del ratio elastográfico (kPa) del nódulo tiroideo, para</w:t>
      </w:r>
      <w:r w:rsidR="005B79FE">
        <w:t xml:space="preserve"> realizar la correlación (anexo </w:t>
      </w:r>
      <w:r w:rsidRPr="00B52C3B">
        <w:t>2), la que posteriormente se utilizó para los procesamientos estadísticos. Para las variables cuantitativas se calcularon med</w:t>
      </w:r>
      <w:r>
        <w:t>idas de centralización y disper</w:t>
      </w:r>
      <w:r w:rsidRPr="00B52C3B">
        <w:t xml:space="preserve">sión (media y desvío estándar), y para las variables categóricas se calcularon las distribuciones absolutas y porcentuales. Se aplicó el test de chi-cuadrado en la correlación de variables cate-góricas, con un nivel de significancia igual a 0,05. Además, se realizaron los cálculos de </w:t>
      </w:r>
      <w:r w:rsidR="005B79FE" w:rsidRPr="00B52C3B">
        <w:t>especificidad</w:t>
      </w:r>
      <w:r w:rsidRPr="00B52C3B">
        <w:t xml:space="preserve"> y sensibilidad, valores predictivos positivos (VPP) y valores predictivos negativos (VPN) para el score TIRADS. El software utilizado fue el Info Stat (v.2020).</w:t>
      </w:r>
    </w:p>
    <w:p w14:paraId="015BB5CA" w14:textId="77777777" w:rsidR="00363D42" w:rsidRPr="008A2490" w:rsidRDefault="00363D42" w:rsidP="00BF5665">
      <w:pPr>
        <w:pStyle w:val="Ttulo1"/>
      </w:pPr>
      <w:r w:rsidRPr="008A2490">
        <w:t>Resultados</w:t>
      </w:r>
    </w:p>
    <w:p w14:paraId="352DDFBD" w14:textId="709071E0" w:rsidR="00B52C3B" w:rsidRPr="00B52C3B" w:rsidRDefault="00B52C3B" w:rsidP="00B52C3B">
      <w:pPr>
        <w:rPr>
          <w:noProof/>
          <w:lang w:val="es-AR" w:eastAsia="es-AR"/>
        </w:rPr>
      </w:pPr>
      <w:r w:rsidRPr="00B52C3B">
        <w:rPr>
          <w:noProof/>
          <w:lang w:val="es-AR" w:eastAsia="es-AR"/>
        </w:rPr>
        <w:t>Se analizaron n=81 pacientes de ambos sexos, mayores de 18 años, que presentaban lesión nodular sólida en glándula tiroides.</w:t>
      </w:r>
    </w:p>
    <w:p w14:paraId="136F8841" w14:textId="706D9595" w:rsidR="00B52C3B" w:rsidRPr="00B52C3B" w:rsidRDefault="00B52C3B" w:rsidP="007F2979">
      <w:pPr>
        <w:rPr>
          <w:noProof/>
          <w:lang w:val="es-AR" w:eastAsia="es-AR"/>
        </w:rPr>
      </w:pPr>
      <w:r w:rsidRPr="00B52C3B">
        <w:rPr>
          <w:noProof/>
          <w:lang w:val="es-AR" w:eastAsia="es-AR"/>
        </w:rPr>
        <w:t xml:space="preserve">De las 81 PAAF realizadas, se obtuvieron 56 (69,1%) con resultado anatomopatológico be-nigno (Bethesda II), 4 (4,9%) con resultado borderline (Bethesda III), y 21 pacientes (25,9%) con resultado maligno (Bethesda IV-V). </w:t>
      </w:r>
    </w:p>
    <w:p w14:paraId="5BD4180C" w14:textId="6DA7E678" w:rsidR="00B52C3B" w:rsidRPr="00B52C3B" w:rsidRDefault="00A75FCD" w:rsidP="007F2979">
      <w:pPr>
        <w:rPr>
          <w:noProof/>
          <w:lang w:val="es-AR" w:eastAsia="es-AR"/>
        </w:rPr>
      </w:pPr>
      <w:r>
        <w:rPr>
          <w:noProof/>
          <w:lang w:val="en-US" w:eastAsia="en-US"/>
        </w:rPr>
        <mc:AlternateContent>
          <mc:Choice Requires="wps">
            <w:drawing>
              <wp:anchor distT="0" distB="0" distL="114300" distR="114300" simplePos="0" relativeHeight="251720704" behindDoc="0" locked="0" layoutInCell="1" hidden="0" allowOverlap="1" wp14:anchorId="59EB2702" wp14:editId="6EA67AE1">
                <wp:simplePos x="0" y="0"/>
                <wp:positionH relativeFrom="rightMargin">
                  <wp:align>left</wp:align>
                </wp:positionH>
                <wp:positionV relativeFrom="paragraph">
                  <wp:posOffset>1123315</wp:posOffset>
                </wp:positionV>
                <wp:extent cx="457200" cy="400050"/>
                <wp:effectExtent l="0" t="0" r="19050" b="19050"/>
                <wp:wrapNone/>
                <wp:docPr id="28" name="Rectángulo 28"/>
                <wp:cNvGraphicFramePr/>
                <a:graphic xmlns:a="http://schemas.openxmlformats.org/drawingml/2006/main">
                  <a:graphicData uri="http://schemas.microsoft.com/office/word/2010/wordprocessingShape">
                    <wps:wsp>
                      <wps:cNvSpPr/>
                      <wps:spPr>
                        <a:xfrm flipH="1">
                          <a:off x="0" y="0"/>
                          <a:ext cx="457200" cy="400050"/>
                        </a:xfrm>
                        <a:prstGeom prst="rect">
                          <a:avLst/>
                        </a:prstGeom>
                        <a:solidFill>
                          <a:srgbClr val="509D2F"/>
                        </a:solidFill>
                        <a:ln w="9525" cap="flat" cmpd="sng">
                          <a:solidFill>
                            <a:srgbClr val="000000"/>
                          </a:solidFill>
                          <a:prstDash val="solid"/>
                          <a:round/>
                          <a:headEnd type="none" w="sm" len="sm"/>
                          <a:tailEnd type="none" w="sm" len="sm"/>
                        </a:ln>
                      </wps:spPr>
                      <wps:txbx>
                        <w:txbxContent>
                          <w:p w14:paraId="331095F9" w14:textId="0A490396" w:rsidR="006546A5" w:rsidRDefault="000A0B55" w:rsidP="006546A5">
                            <w:pPr>
                              <w:jc w:val="center"/>
                              <w:textDirection w:val="btLr"/>
                            </w:pPr>
                            <w:bookmarkStart w:id="0" w:name="_GoBack"/>
                            <w:r>
                              <w:rPr>
                                <w:b/>
                                <w:color w:val="FFFFFF"/>
                                <w:sz w:val="24"/>
                              </w:rPr>
                              <w:t>1</w:t>
                            </w:r>
                            <w:r w:rsidR="006417E1">
                              <w:rPr>
                                <w:b/>
                                <w:color w:val="FFFFFF"/>
                                <w:sz w:val="24"/>
                              </w:rPr>
                              <w:t>9</w:t>
                            </w:r>
                            <w:bookmarkEnd w:id="0"/>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EB2702" id="Rectángulo 28" o:spid="_x0000_s1032" style="position:absolute;left:0;text-align:left;margin-left:0;margin-top:88.45pt;width:36pt;height:31.5pt;flip:x;z-index:25172070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" fillcolor="#509d2f">
                <v:stroke startarrowwidth="narrow" startarrowlength="short" endarrowwidth="narrow" endarrowlength="short" joinstyle="round"/>
                <v:textbox inset="2.53958mm,1.2694mm,2.53958mm,1.2694mm">
                  <w:txbxContent>
                    <w:p w14:paraId="331095F9" w14:textId="0A490396" w:rsidR="006546A5" w:rsidRDefault="000A0B55" w:rsidP="006546A5">
                      <w:pPr>
                        <w:jc w:val="center"/>
                        <w:textDirection w:val="btLr"/>
                      </w:pPr>
                      <w:bookmarkStart w:id="1" w:name="_GoBack"/>
                      <w:r>
                        <w:rPr>
                          <w:b/>
                          <w:color w:val="FFFFFF"/>
                          <w:sz w:val="24"/>
                        </w:rPr>
                        <w:t>1</w:t>
                      </w:r>
                      <w:r w:rsidR="006417E1">
                        <w:rPr>
                          <w:b/>
                          <w:color w:val="FFFFFF"/>
                          <w:sz w:val="24"/>
                        </w:rPr>
                        <w:t>9</w:t>
                      </w:r>
                      <w:bookmarkEnd w:id="1"/>
                    </w:p>
                  </w:txbxContent>
                </v:textbox>
                <w10:wrap anchorx="margin"/>
              </v:rect>
            </w:pict>
          </mc:Fallback>
        </mc:AlternateContent>
      </w:r>
      <w:r w:rsidR="00B52C3B" w:rsidRPr="00B52C3B">
        <w:rPr>
          <w:noProof/>
          <w:lang w:val="es-AR" w:eastAsia="es-AR"/>
        </w:rPr>
        <w:t>Los resultados de la ecografía previa a la punción del nódulo mostraron que la ecogenicidad de estos fue: hipoecogénica en el 38.3% de los pacientes, mixta en el 30,9%, isoecogénica en el 29,6%, en tanto que un porcentaje menor (1,2%) fue hiperecogénica.</w:t>
      </w:r>
    </w:p>
    <w:p w14:paraId="32B4A5EC" w14:textId="6CD62074" w:rsidR="00B52C3B" w:rsidRDefault="00B52C3B" w:rsidP="007F2979">
      <w:pPr>
        <w:rPr>
          <w:noProof/>
          <w:lang w:val="es-AR" w:eastAsia="es-AR"/>
        </w:rPr>
      </w:pPr>
      <w:r w:rsidRPr="00B52C3B">
        <w:rPr>
          <w:noProof/>
          <w:lang w:val="es-AR" w:eastAsia="es-AR"/>
        </w:rPr>
        <w:lastRenderedPageBreak/>
        <w:t>Con respecto a la clasificación TIRADS, un 35,8% de los pacientes de esta muestra fueron clasificad</w:t>
      </w:r>
      <w:r w:rsidR="005B79FE">
        <w:rPr>
          <w:noProof/>
          <w:lang w:val="es-AR" w:eastAsia="es-AR"/>
        </w:rPr>
        <w:t xml:space="preserve">os con valores de 4 a 5 (Figura </w:t>
      </w:r>
      <w:r w:rsidRPr="00B52C3B">
        <w:rPr>
          <w:noProof/>
          <w:lang w:val="es-AR" w:eastAsia="es-AR"/>
        </w:rPr>
        <w:t xml:space="preserve">5). Un 51,9% fue de tipo 3 y un 12,3% de tipo 2. </w:t>
      </w:r>
    </w:p>
    <w:p w14:paraId="189A4F30" w14:textId="26495A13" w:rsidR="00273AE2" w:rsidRDefault="00273AE2" w:rsidP="007F2979">
      <w:pPr>
        <w:rPr>
          <w:noProof/>
          <w:lang w:val="es-AR" w:eastAsia="es-AR"/>
        </w:rPr>
      </w:pPr>
      <w:r w:rsidRPr="0039264E">
        <w:rPr>
          <w:rStyle w:val="EncabezadoCar"/>
          <w:rFonts w:eastAsia="Calibri"/>
          <w:noProof/>
          <w:lang w:val="en-US" w:eastAsia="en-US"/>
        </w:rPr>
        <w:drawing>
          <wp:inline distT="0" distB="0" distL="0" distR="0" wp14:anchorId="167FDDDE" wp14:editId="7074BB9F">
            <wp:extent cx="2555875" cy="1829680"/>
            <wp:effectExtent l="0" t="0" r="0" b="0"/>
            <wp:docPr id="16" name="officeArt object" descr="chart.png"/>
            <wp:cNvGraphicFramePr/>
            <a:graphic xmlns:a="http://schemas.openxmlformats.org/drawingml/2006/main">
              <a:graphicData uri="http://schemas.openxmlformats.org/drawingml/2006/picture">
                <pic:pic xmlns:pic="http://schemas.openxmlformats.org/drawingml/2006/picture">
                  <pic:nvPicPr>
                    <pic:cNvPr id="1073741836" name="chart.png" descr="chart.png"/>
                    <pic:cNvPicPr>
                      <a:picLocks noChangeAspect="1"/>
                    </pic:cNvPicPr>
                  </pic:nvPicPr>
                  <pic:blipFill>
                    <a:blip r:embed="rId23" cstate="print"/>
                    <a:stretch>
                      <a:fillRect/>
                    </a:stretch>
                  </pic:blipFill>
                  <pic:spPr>
                    <a:xfrm>
                      <a:off x="0" y="0"/>
                      <a:ext cx="2555875" cy="1829680"/>
                    </a:xfrm>
                    <a:prstGeom prst="rect">
                      <a:avLst/>
                    </a:prstGeom>
                    <a:ln w="12700" cap="flat">
                      <a:noFill/>
                      <a:miter lim="400000"/>
                    </a:ln>
                    <a:effectLst/>
                  </pic:spPr>
                </pic:pic>
              </a:graphicData>
            </a:graphic>
          </wp:inline>
        </w:drawing>
      </w:r>
    </w:p>
    <w:p w14:paraId="67114E30" w14:textId="66877038" w:rsidR="00273AE2" w:rsidRDefault="00273AE2" w:rsidP="00273AE2">
      <w:pPr>
        <w:pStyle w:val="LeyendaTabla"/>
        <w:jc w:val="left"/>
        <w:rPr>
          <w:noProof/>
          <w:lang w:val="es-AR" w:eastAsia="es-AR"/>
        </w:rPr>
      </w:pPr>
      <w:r w:rsidRPr="00273AE2">
        <w:rPr>
          <w:b/>
          <w:noProof/>
          <w:lang w:val="es-AR" w:eastAsia="es-AR"/>
        </w:rPr>
        <w:t>Figura 5.</w:t>
      </w:r>
      <w:r>
        <w:rPr>
          <w:noProof/>
          <w:lang w:val="es-AR" w:eastAsia="es-AR"/>
        </w:rPr>
        <w:t xml:space="preserve"> </w:t>
      </w:r>
      <w:r w:rsidRPr="00273AE2">
        <w:rPr>
          <w:noProof/>
          <w:lang w:val="es-AR" w:eastAsia="es-AR"/>
        </w:rPr>
        <w:t>Distribución de pacientes según TIRADS (n=81).</w:t>
      </w:r>
    </w:p>
    <w:p w14:paraId="0BD0537C" w14:textId="23B4F5FC" w:rsidR="007F2979" w:rsidRDefault="007F2979" w:rsidP="007F2979">
      <w:pPr>
        <w:pStyle w:val="Subseccin"/>
        <w:rPr>
          <w:noProof/>
          <w:lang w:val="es-AR" w:eastAsia="es-AR"/>
        </w:rPr>
      </w:pPr>
      <w:r w:rsidRPr="007F2979">
        <w:rPr>
          <w:noProof/>
          <w:lang w:val="es-AR" w:eastAsia="es-AR"/>
        </w:rPr>
        <w:t>Resultados de la anatomía patológica</w:t>
      </w:r>
    </w:p>
    <w:p w14:paraId="704D8AC1" w14:textId="0BDC9B39" w:rsidR="007F2979" w:rsidRDefault="007F2979" w:rsidP="007F2979">
      <w:pPr>
        <w:rPr>
          <w:noProof/>
          <w:lang w:val="es-AR" w:eastAsia="es-AR"/>
        </w:rPr>
      </w:pPr>
      <w:r w:rsidRPr="007F2979">
        <w:rPr>
          <w:noProof/>
          <w:lang w:val="es-AR" w:eastAsia="es-AR"/>
        </w:rPr>
        <w:t>En los casos con resultados benignos, las diferentes estirpes de nódulos fueron diagnosticados como nódulos benignos, bocio coloide e hiperplasia nodular (Tabla 3). También hubo casos de bocio coloide y bocio quístico. Entre los malignos se encontraron carcinoma papilar, folicular y folicular de células de Hürthle.</w:t>
      </w:r>
    </w:p>
    <w:p w14:paraId="2E235DA2" w14:textId="77777777" w:rsidR="005B79FE" w:rsidRDefault="005B79FE" w:rsidP="0090769A">
      <w:pPr>
        <w:pStyle w:val="LeyendaTabla"/>
        <w:jc w:val="left"/>
        <w:rPr>
          <w:b/>
          <w:noProof/>
          <w:lang w:val="es-AR" w:eastAsia="es-AR"/>
        </w:rPr>
      </w:pPr>
    </w:p>
    <w:p w14:paraId="21E8DC80" w14:textId="30B51640" w:rsidR="0090769A" w:rsidRDefault="0090769A" w:rsidP="0090769A">
      <w:pPr>
        <w:pStyle w:val="LeyendaTabla"/>
        <w:jc w:val="left"/>
        <w:rPr>
          <w:noProof/>
          <w:lang w:val="es-AR" w:eastAsia="es-AR"/>
        </w:rPr>
      </w:pPr>
      <w:r w:rsidRPr="0090769A">
        <w:rPr>
          <w:b/>
          <w:noProof/>
          <w:lang w:val="es-AR" w:eastAsia="es-AR"/>
        </w:rPr>
        <w:t>Tabla 3.</w:t>
      </w:r>
      <w:r w:rsidRPr="0090769A">
        <w:rPr>
          <w:noProof/>
          <w:lang w:val="es-AR" w:eastAsia="es-AR"/>
        </w:rPr>
        <w:t xml:space="preserve"> Resultados histopatológicos</w:t>
      </w:r>
    </w:p>
    <w:p w14:paraId="02266CE7" w14:textId="09EB46CA" w:rsidR="0090769A" w:rsidRDefault="0075260B" w:rsidP="007F2979">
      <w:pPr>
        <w:rPr>
          <w:noProof/>
          <w:lang w:val="es-AR" w:eastAsia="es-AR"/>
        </w:rPr>
      </w:pPr>
      <w:r>
        <w:rPr>
          <w:noProof/>
          <w:lang w:val="en-US" w:eastAsia="en-US"/>
        </w:rPr>
        <w:drawing>
          <wp:inline distT="0" distB="0" distL="0" distR="0" wp14:anchorId="0211E4A6" wp14:editId="7869B254">
            <wp:extent cx="2555875" cy="26498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5875" cy="2649855"/>
                    </a:xfrm>
                    <a:prstGeom prst="rect">
                      <a:avLst/>
                    </a:prstGeom>
                  </pic:spPr>
                </pic:pic>
              </a:graphicData>
            </a:graphic>
          </wp:inline>
        </w:drawing>
      </w:r>
    </w:p>
    <w:p w14:paraId="38B8671C" w14:textId="61CF53FA" w:rsidR="007F2979" w:rsidRDefault="007F2979" w:rsidP="007F2979">
      <w:pPr>
        <w:rPr>
          <w:noProof/>
          <w:lang w:val="es-AR" w:eastAsia="es-AR"/>
        </w:rPr>
      </w:pPr>
      <w:r w:rsidRPr="007F2979">
        <w:rPr>
          <w:noProof/>
          <w:lang w:val="es-AR" w:eastAsia="es-AR"/>
        </w:rPr>
        <w:t>El porcentaje de malignidad en toda la muestra fue de 25,9%, dentro de las categorías TI-RADS los reportes de malignidad fueron de menor a mayor: del 10% en los pacientes con TIRADS 2 al 66,7% para los pacientes con TIRADS 5. Al aplicar el test estadístico dio por resultado un valor de p estadísticamente significativo (p=0,0013).</w:t>
      </w:r>
    </w:p>
    <w:p w14:paraId="69D59315" w14:textId="5007B33D" w:rsidR="007F2979" w:rsidRDefault="007F2979" w:rsidP="007F2979">
      <w:pPr>
        <w:rPr>
          <w:noProof/>
          <w:lang w:val="es-AR" w:eastAsia="es-AR"/>
        </w:rPr>
      </w:pPr>
      <w:r w:rsidRPr="007F2979">
        <w:rPr>
          <w:noProof/>
          <w:lang w:val="es-AR" w:eastAsia="es-AR"/>
        </w:rPr>
        <w:t xml:space="preserve">El 12% de los TIRADS 2 a 3 tuvieron un resultado patológico negativo (maligno) y en el caso de los TIRADS de 4 a 5, este porcentaje se elevó a 52% </w:t>
      </w:r>
      <w:r w:rsidRPr="007F2979">
        <w:rPr>
          <w:noProof/>
          <w:lang w:val="es-AR" w:eastAsia="es-AR"/>
        </w:rPr>
        <w:lastRenderedPageBreak/>
        <w:t>(Tabla 4), la diferencia entre estas proporciones fue estadísticamente significativa (p&lt;0,05).</w:t>
      </w:r>
    </w:p>
    <w:p w14:paraId="52741BED" w14:textId="77777777" w:rsidR="002327B2" w:rsidRDefault="002327B2" w:rsidP="007F2979">
      <w:pPr>
        <w:rPr>
          <w:noProof/>
          <w:lang w:val="es-AR" w:eastAsia="es-AR"/>
        </w:rPr>
      </w:pPr>
    </w:p>
    <w:p w14:paraId="104D7B07" w14:textId="4B9A9D2E" w:rsidR="003526DF" w:rsidRDefault="003526DF" w:rsidP="003526DF">
      <w:pPr>
        <w:rPr>
          <w:noProof/>
          <w:lang w:val="es-AR" w:eastAsia="es-AR"/>
        </w:rPr>
      </w:pPr>
      <w:r w:rsidRPr="003526DF">
        <w:rPr>
          <w:rStyle w:val="Ninguno"/>
          <w:b/>
        </w:rPr>
        <w:t>Tabla 4.</w:t>
      </w:r>
      <w:r w:rsidRPr="0039264E">
        <w:rPr>
          <w:rStyle w:val="Ninguno"/>
        </w:rPr>
        <w:t xml:space="preserve"> Sensibilidad y Especificidad</w:t>
      </w:r>
    </w:p>
    <w:p w14:paraId="682A6586" w14:textId="06C3119D" w:rsidR="003526DF" w:rsidRDefault="003526DF" w:rsidP="007F2979">
      <w:pPr>
        <w:rPr>
          <w:noProof/>
          <w:lang w:val="es-AR" w:eastAsia="es-AR"/>
        </w:rPr>
      </w:pPr>
      <w:r>
        <w:rPr>
          <w:noProof/>
          <w:lang w:val="en-US" w:eastAsia="en-US"/>
        </w:rPr>
        <w:drawing>
          <wp:inline distT="0" distB="0" distL="0" distR="0" wp14:anchorId="293D8F1A" wp14:editId="1EF93EC6">
            <wp:extent cx="2555875" cy="723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5875" cy="723900"/>
                    </a:xfrm>
                    <a:prstGeom prst="rect">
                      <a:avLst/>
                    </a:prstGeom>
                  </pic:spPr>
                </pic:pic>
              </a:graphicData>
            </a:graphic>
          </wp:inline>
        </w:drawing>
      </w:r>
    </w:p>
    <w:p w14:paraId="6BA41EAA" w14:textId="3D85C44F" w:rsidR="007F2979" w:rsidRDefault="007F2979" w:rsidP="007F2979">
      <w:pPr>
        <w:rPr>
          <w:noProof/>
          <w:lang w:val="es-AR" w:eastAsia="es-AR"/>
        </w:rPr>
      </w:pPr>
      <w:r w:rsidRPr="007F2979">
        <w:rPr>
          <w:noProof/>
          <w:lang w:val="es-AR" w:eastAsia="es-AR"/>
        </w:rPr>
        <w:t>El 75,3% de todos los pacientes estuvo correctamente diagnosticado al correlacionar la cate-gorización TIRADS realizada por médicos de nuestro centro con los resultados de la anato-mía patológica, por lo que la sensibilidad del diagnóstico resultó de 71,4% y la especificidad igual a 76,7%. Además, el valor predictivo</w:t>
      </w:r>
      <w:r w:rsidR="008B7FAE">
        <w:rPr>
          <w:noProof/>
          <w:lang w:val="es-AR" w:eastAsia="es-AR"/>
        </w:rPr>
        <w:t xml:space="preserve"> </w:t>
      </w:r>
      <w:r w:rsidRPr="007F2979">
        <w:rPr>
          <w:noProof/>
          <w:lang w:val="es-AR" w:eastAsia="es-AR"/>
        </w:rPr>
        <w:t>positivo (VPP) fue igual a 51,7% mientras que el valor predictivo negativo (VPN) fue de 88,5%.</w:t>
      </w:r>
    </w:p>
    <w:p w14:paraId="6FDBD6AA" w14:textId="785B8A48" w:rsidR="008B7FAE" w:rsidRDefault="008B7FAE" w:rsidP="008B7FAE">
      <w:pPr>
        <w:pStyle w:val="Subseccin"/>
        <w:rPr>
          <w:noProof/>
          <w:lang w:val="es-AR" w:eastAsia="es-AR"/>
        </w:rPr>
      </w:pPr>
      <w:r w:rsidRPr="008B7FAE">
        <w:rPr>
          <w:noProof/>
          <w:lang w:val="es-AR" w:eastAsia="es-AR"/>
        </w:rPr>
        <w:t>Correlación entre Elastografía y Anatomía Patológica</w:t>
      </w:r>
    </w:p>
    <w:p w14:paraId="6AD4E5B0" w14:textId="02D2A33A" w:rsidR="008B7FAE" w:rsidRDefault="008B7FAE" w:rsidP="008B7FAE">
      <w:pPr>
        <w:rPr>
          <w:noProof/>
          <w:lang w:val="es-AR" w:eastAsia="es-AR"/>
        </w:rPr>
      </w:pPr>
      <w:r w:rsidRPr="008B7FAE">
        <w:rPr>
          <w:noProof/>
          <w:lang w:val="es-AR" w:eastAsia="es-AR"/>
        </w:rPr>
        <w:t>Utilizando un valor de corte de 65 kPa (un valor menor es indicativo de benignidad y un va-lor mayor de malignidad), el 82,7% de los casos (67 pacientes) se comprobó una correlación entre los valores de la Elastografía y la anatomía patológica (Figura 6) tanto resultados benig-nos como malignos, y en el 17,3% no lo hubo correlación (Figura 7, Tabla 5-6).</w:t>
      </w:r>
    </w:p>
    <w:p w14:paraId="65CC90E7" w14:textId="786B9D1B" w:rsidR="003526DF" w:rsidRDefault="003526DF" w:rsidP="003526DF">
      <w:pPr>
        <w:jc w:val="center"/>
        <w:rPr>
          <w:noProof/>
          <w:lang w:val="es-AR" w:eastAsia="es-AR"/>
        </w:rPr>
      </w:pPr>
      <w:r w:rsidRPr="0039264E">
        <w:rPr>
          <w:rStyle w:val="EncabezadoCar"/>
          <w:noProof/>
          <w:lang w:val="en-US" w:eastAsia="en-US"/>
        </w:rPr>
        <w:drawing>
          <wp:inline distT="0" distB="0" distL="0" distR="0" wp14:anchorId="70B66452" wp14:editId="2033A0FE">
            <wp:extent cx="1647825" cy="1590675"/>
            <wp:effectExtent l="0" t="0" r="9525" b="9525"/>
            <wp:docPr id="12" name="officeArt object" descr="chart.png"/>
            <wp:cNvGraphicFramePr/>
            <a:graphic xmlns:a="http://schemas.openxmlformats.org/drawingml/2006/main">
              <a:graphicData uri="http://schemas.openxmlformats.org/drawingml/2006/picture">
                <pic:pic xmlns:pic="http://schemas.openxmlformats.org/drawingml/2006/picture">
                  <pic:nvPicPr>
                    <pic:cNvPr id="1073741837" name="chart.png" descr="chart.png"/>
                    <pic:cNvPicPr>
                      <a:picLocks noChangeAspect="1"/>
                    </pic:cNvPicPr>
                  </pic:nvPicPr>
                  <pic:blipFill>
                    <a:blip r:embed="rId26" cstate="print"/>
                    <a:stretch>
                      <a:fillRect/>
                    </a:stretch>
                  </pic:blipFill>
                  <pic:spPr>
                    <a:xfrm>
                      <a:off x="0" y="0"/>
                      <a:ext cx="1647825" cy="1590675"/>
                    </a:xfrm>
                    <a:prstGeom prst="rect">
                      <a:avLst/>
                    </a:prstGeom>
                    <a:ln w="12700" cap="flat">
                      <a:noFill/>
                      <a:miter lim="400000"/>
                    </a:ln>
                    <a:effectLst/>
                  </pic:spPr>
                </pic:pic>
              </a:graphicData>
            </a:graphic>
          </wp:inline>
        </w:drawing>
      </w:r>
    </w:p>
    <w:p w14:paraId="7AD44F24" w14:textId="61C899AF" w:rsidR="003526DF" w:rsidRDefault="003526DF" w:rsidP="003526DF">
      <w:pPr>
        <w:pStyle w:val="LeyendaTabla"/>
        <w:jc w:val="left"/>
        <w:rPr>
          <w:noProof/>
          <w:lang w:val="es-AR" w:eastAsia="es-AR"/>
        </w:rPr>
      </w:pPr>
      <w:r w:rsidRPr="003526DF">
        <w:rPr>
          <w:b/>
          <w:noProof/>
          <w:lang w:val="es-AR" w:eastAsia="es-AR"/>
        </w:rPr>
        <w:t>Figura 6.</w:t>
      </w:r>
      <w:r w:rsidRPr="003526DF">
        <w:rPr>
          <w:noProof/>
          <w:lang w:val="es-AR" w:eastAsia="es-AR"/>
        </w:rPr>
        <w:t xml:space="preserve"> Correlación Elastografía / Anatomía Patológica (n=81).</w:t>
      </w:r>
    </w:p>
    <w:p w14:paraId="67BCBD9E" w14:textId="687B3225" w:rsidR="003526DF" w:rsidRDefault="003526DF" w:rsidP="003526DF">
      <w:pPr>
        <w:pStyle w:val="LeyendaTabla"/>
        <w:jc w:val="left"/>
        <w:rPr>
          <w:noProof/>
          <w:lang w:val="es-AR" w:eastAsia="es-AR"/>
        </w:rPr>
      </w:pPr>
    </w:p>
    <w:p w14:paraId="593FA2C3" w14:textId="77777777" w:rsidR="003526DF" w:rsidRDefault="003526DF" w:rsidP="003526DF">
      <w:pPr>
        <w:pStyle w:val="LeyendaTabla"/>
        <w:jc w:val="left"/>
        <w:rPr>
          <w:noProof/>
          <w:lang w:val="es-AR" w:eastAsia="es-AR"/>
        </w:rPr>
      </w:pPr>
    </w:p>
    <w:p w14:paraId="134284AA" w14:textId="79E81EE8" w:rsidR="003526DF" w:rsidRDefault="003526DF" w:rsidP="003526DF">
      <w:pPr>
        <w:pStyle w:val="LeyendaTabla"/>
        <w:jc w:val="left"/>
        <w:rPr>
          <w:noProof/>
          <w:lang w:val="es-AR" w:eastAsia="es-AR"/>
        </w:rPr>
      </w:pPr>
      <w:r w:rsidRPr="0039264E">
        <w:rPr>
          <w:rStyle w:val="EncabezadoCar"/>
          <w:noProof/>
          <w:lang w:val="en-US" w:eastAsia="en-US"/>
        </w:rPr>
        <w:drawing>
          <wp:inline distT="0" distB="0" distL="0" distR="0" wp14:anchorId="58F6B07A" wp14:editId="435CFFA8">
            <wp:extent cx="2555875" cy="1695476"/>
            <wp:effectExtent l="0" t="0" r="0" b="0"/>
            <wp:docPr id="13" name="officeArt object" descr="chart.png"/>
            <wp:cNvGraphicFramePr/>
            <a:graphic xmlns:a="http://schemas.openxmlformats.org/drawingml/2006/main">
              <a:graphicData uri="http://schemas.openxmlformats.org/drawingml/2006/picture">
                <pic:pic xmlns:pic="http://schemas.openxmlformats.org/drawingml/2006/picture">
                  <pic:nvPicPr>
                    <pic:cNvPr id="1073741838" name="chart.png" descr="chart.png"/>
                    <pic:cNvPicPr>
                      <a:picLocks noChangeAspect="1"/>
                    </pic:cNvPicPr>
                  </pic:nvPicPr>
                  <pic:blipFill>
                    <a:blip r:embed="rId27" cstate="print"/>
                    <a:stretch>
                      <a:fillRect/>
                    </a:stretch>
                  </pic:blipFill>
                  <pic:spPr>
                    <a:xfrm>
                      <a:off x="0" y="0"/>
                      <a:ext cx="2555875" cy="1695476"/>
                    </a:xfrm>
                    <a:prstGeom prst="rect">
                      <a:avLst/>
                    </a:prstGeom>
                    <a:ln w="12700" cap="flat">
                      <a:noFill/>
                      <a:miter lim="400000"/>
                    </a:ln>
                    <a:effectLst/>
                  </pic:spPr>
                </pic:pic>
              </a:graphicData>
            </a:graphic>
          </wp:inline>
        </w:drawing>
      </w:r>
    </w:p>
    <w:p w14:paraId="49709A65" w14:textId="6C8E0983" w:rsidR="003526DF" w:rsidRDefault="003526DF" w:rsidP="003526DF">
      <w:pPr>
        <w:pStyle w:val="LeyendaTabla"/>
        <w:jc w:val="left"/>
        <w:rPr>
          <w:noProof/>
          <w:lang w:val="es-AR" w:eastAsia="es-AR"/>
        </w:rPr>
      </w:pPr>
      <w:r w:rsidRPr="003526DF">
        <w:rPr>
          <w:b/>
          <w:noProof/>
          <w:lang w:val="es-AR" w:eastAsia="es-AR"/>
        </w:rPr>
        <w:t>Figura 7.</w:t>
      </w:r>
      <w:r w:rsidRPr="003526DF">
        <w:rPr>
          <w:noProof/>
          <w:lang w:val="es-AR" w:eastAsia="es-AR"/>
        </w:rPr>
        <w:t xml:space="preserve"> Distribución de la clasificación Bethesda según Elastografía kPa (p=0,0001).</w:t>
      </w:r>
      <w:r w:rsidR="006546A5" w:rsidRPr="006546A5">
        <w:rPr>
          <w:noProof/>
          <w:lang w:val="es-AR" w:eastAsia="es-AR"/>
        </w:rPr>
        <w:t xml:space="preserve"> </w:t>
      </w:r>
    </w:p>
    <w:p w14:paraId="67BE5B40" w14:textId="6BFB152F" w:rsidR="003526DF" w:rsidRDefault="002327B2" w:rsidP="003526DF">
      <w:pPr>
        <w:pStyle w:val="LeyendaTabla"/>
        <w:jc w:val="left"/>
        <w:rPr>
          <w:noProof/>
          <w:lang w:val="es-AR" w:eastAsia="es-AR"/>
        </w:rPr>
      </w:pPr>
      <w:r>
        <w:rPr>
          <w:noProof/>
          <w:lang w:val="en-US" w:eastAsia="en-US"/>
        </w:rPr>
        <mc:AlternateContent>
          <mc:Choice Requires="wps">
            <w:drawing>
              <wp:anchor distT="0" distB="0" distL="114300" distR="114300" simplePos="0" relativeHeight="251722752" behindDoc="0" locked="0" layoutInCell="1" hidden="0" allowOverlap="1" wp14:anchorId="532F42FC" wp14:editId="1A688B29">
                <wp:simplePos x="0" y="0"/>
                <wp:positionH relativeFrom="rightMargin">
                  <wp:align>left</wp:align>
                </wp:positionH>
                <wp:positionV relativeFrom="paragraph">
                  <wp:posOffset>320675</wp:posOffset>
                </wp:positionV>
                <wp:extent cx="466725" cy="419100"/>
                <wp:effectExtent l="0" t="0" r="28575" b="19050"/>
                <wp:wrapNone/>
                <wp:docPr id="29" name="Rectángulo 29"/>
                <wp:cNvGraphicFramePr/>
                <a:graphic xmlns:a="http://schemas.openxmlformats.org/drawingml/2006/main">
                  <a:graphicData uri="http://schemas.microsoft.com/office/word/2010/wordprocessingShape">
                    <wps:wsp>
                      <wps:cNvSpPr/>
                      <wps:spPr>
                        <a:xfrm flipH="1">
                          <a:off x="0" y="0"/>
                          <a:ext cx="466725" cy="419100"/>
                        </a:xfrm>
                        <a:prstGeom prst="rect">
                          <a:avLst/>
                        </a:prstGeom>
                        <a:solidFill>
                          <a:srgbClr val="509D2F"/>
                        </a:solidFill>
                        <a:ln w="9525" cap="flat" cmpd="sng">
                          <a:solidFill>
                            <a:srgbClr val="000000"/>
                          </a:solidFill>
                          <a:prstDash val="solid"/>
                          <a:round/>
                          <a:headEnd type="none" w="sm" len="sm"/>
                          <a:tailEnd type="none" w="sm" len="sm"/>
                        </a:ln>
                      </wps:spPr>
                      <wps:txbx>
                        <w:txbxContent>
                          <w:p w14:paraId="48360CE0" w14:textId="3F13A914" w:rsidR="006546A5" w:rsidRDefault="006417E1" w:rsidP="006546A5">
                            <w:pPr>
                              <w:jc w:val="center"/>
                              <w:textDirection w:val="btLr"/>
                            </w:pPr>
                            <w:r>
                              <w:rPr>
                                <w:b/>
                                <w:color w:val="FFFFFF"/>
                                <w:sz w:val="24"/>
                              </w:rPr>
                              <w:t>20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2F42FC" id="Rectángulo 29" o:spid="_x0000_s1033" style="position:absolute;margin-left:0;margin-top:25.25pt;width:36.75pt;height:33pt;flip:x;z-index:2517227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" fillcolor="#509d2f">
                <v:stroke startarrowwidth="narrow" startarrowlength="short" endarrowwidth="narrow" endarrowlength="short" joinstyle="round"/>
                <v:textbox inset="2.53958mm,1.2694mm,2.53958mm,1.2694mm">
                  <w:txbxContent>
                    <w:p w14:paraId="48360CE0" w14:textId="3F13A914" w:rsidR="006546A5" w:rsidRDefault="006417E1" w:rsidP="006546A5">
                      <w:pPr>
                        <w:jc w:val="center"/>
                        <w:textDirection w:val="btLr"/>
                      </w:pPr>
                      <w:r>
                        <w:rPr>
                          <w:b/>
                          <w:color w:val="FFFFFF"/>
                          <w:sz w:val="24"/>
                        </w:rPr>
                        <w:t>20</w:t>
                      </w:r>
                    </w:p>
                  </w:txbxContent>
                </v:textbox>
                <w10:wrap anchorx="margin"/>
              </v:rect>
            </w:pict>
          </mc:Fallback>
        </mc:AlternateContent>
      </w:r>
    </w:p>
    <w:p w14:paraId="413460B2" w14:textId="63E53A51" w:rsidR="003526DF" w:rsidRDefault="003526DF" w:rsidP="003526DF">
      <w:pPr>
        <w:pStyle w:val="LeyendaTabla"/>
        <w:jc w:val="left"/>
        <w:rPr>
          <w:b/>
          <w:noProof/>
          <w:lang w:val="es-AR" w:eastAsia="es-AR"/>
        </w:rPr>
      </w:pPr>
    </w:p>
    <w:p w14:paraId="33A31FE9" w14:textId="4D76E1E3" w:rsidR="003526DF" w:rsidRDefault="003526DF" w:rsidP="003526DF">
      <w:pPr>
        <w:pStyle w:val="LeyendaTabla"/>
        <w:jc w:val="left"/>
        <w:rPr>
          <w:b/>
          <w:noProof/>
          <w:lang w:val="es-AR" w:eastAsia="es-AR"/>
        </w:rPr>
      </w:pPr>
    </w:p>
    <w:p w14:paraId="2A8A6ECC" w14:textId="599EC4A1" w:rsidR="005A265A" w:rsidRDefault="003526DF" w:rsidP="005A265A">
      <w:pPr>
        <w:pStyle w:val="LeyendaTabla"/>
        <w:jc w:val="left"/>
        <w:rPr>
          <w:noProof/>
          <w:lang w:val="es-AR" w:eastAsia="es-AR"/>
        </w:rPr>
      </w:pPr>
      <w:r w:rsidRPr="003526DF">
        <w:rPr>
          <w:b/>
          <w:noProof/>
          <w:lang w:val="es-AR" w:eastAsia="es-AR"/>
        </w:rPr>
        <w:t>Tabla 5.</w:t>
      </w:r>
      <w:r w:rsidRPr="003526DF">
        <w:rPr>
          <w:noProof/>
          <w:lang w:val="es-AR" w:eastAsia="es-AR"/>
        </w:rPr>
        <w:t xml:space="preserve"> Sensibilidad y Especificidad (Elastografía - Anatomía Patológica) </w:t>
      </w:r>
      <w:r w:rsidRPr="003526DF">
        <w:rPr>
          <w:b/>
          <w:noProof/>
          <w:lang w:val="es-AR" w:eastAsia="es-AR"/>
        </w:rPr>
        <w:t>Tabla 7.</w:t>
      </w:r>
      <w:r w:rsidR="005B79FE">
        <w:rPr>
          <w:noProof/>
          <w:lang w:val="es-AR" w:eastAsia="es-AR"/>
        </w:rPr>
        <w:t xml:space="preserve"> Sensibili</w:t>
      </w:r>
      <w:r w:rsidRPr="003526DF">
        <w:rPr>
          <w:noProof/>
          <w:lang w:val="es-AR" w:eastAsia="es-AR"/>
        </w:rPr>
        <w:t>dad y Especificidad (Elastografía - Anatomía Patológica)</w:t>
      </w:r>
      <w:r>
        <w:rPr>
          <w:noProof/>
          <w:lang w:val="en-US" w:eastAsia="en-US"/>
        </w:rPr>
        <w:drawing>
          <wp:inline distT="0" distB="0" distL="0" distR="0" wp14:anchorId="7AE9ABA6" wp14:editId="2CDB1964">
            <wp:extent cx="2555875" cy="13925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5875" cy="1392555"/>
                    </a:xfrm>
                    <a:prstGeom prst="rect">
                      <a:avLst/>
                    </a:prstGeom>
                  </pic:spPr>
                </pic:pic>
              </a:graphicData>
            </a:graphic>
          </wp:inline>
        </w:drawing>
      </w:r>
    </w:p>
    <w:p w14:paraId="65752EE4" w14:textId="77777777" w:rsidR="005A265A" w:rsidRDefault="005A265A" w:rsidP="005A265A">
      <w:pPr>
        <w:pStyle w:val="LeyendaTabla"/>
        <w:jc w:val="left"/>
        <w:rPr>
          <w:noProof/>
          <w:lang w:val="es-AR" w:eastAsia="es-AR"/>
        </w:rPr>
      </w:pPr>
    </w:p>
    <w:p w14:paraId="168906EB" w14:textId="213AA178" w:rsidR="005A265A" w:rsidRPr="005A265A" w:rsidRDefault="005A265A" w:rsidP="005A265A">
      <w:pPr>
        <w:pStyle w:val="LeyendaTabla"/>
        <w:jc w:val="left"/>
      </w:pPr>
      <w:r w:rsidRPr="005A265A">
        <w:rPr>
          <w:b/>
        </w:rPr>
        <w:t>Tabla 6.</w:t>
      </w:r>
      <w:r w:rsidRPr="005A265A">
        <w:t xml:space="preserve"> Distribución de las variables Calcificación, Elastografía y Ecogenicidad de nódulos tiroideos de pacientes con Bethesda IV-V (n=21)</w:t>
      </w:r>
    </w:p>
    <w:p w14:paraId="13BC7D69" w14:textId="3A460068" w:rsidR="003526DF" w:rsidRDefault="005A265A" w:rsidP="005A265A">
      <w:pPr>
        <w:pStyle w:val="LeyendaTabla"/>
        <w:jc w:val="left"/>
        <w:rPr>
          <w:noProof/>
          <w:lang w:val="es-AR" w:eastAsia="es-AR"/>
        </w:rPr>
      </w:pPr>
      <w:r>
        <w:rPr>
          <w:noProof/>
          <w:lang w:val="en-US" w:eastAsia="en-US"/>
        </w:rPr>
        <w:drawing>
          <wp:inline distT="0" distB="0" distL="0" distR="0" wp14:anchorId="7E051A1F" wp14:editId="3F497C12">
            <wp:extent cx="2555875" cy="16465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5875" cy="1646555"/>
                    </a:xfrm>
                    <a:prstGeom prst="rect">
                      <a:avLst/>
                    </a:prstGeom>
                  </pic:spPr>
                </pic:pic>
              </a:graphicData>
            </a:graphic>
          </wp:inline>
        </w:drawing>
      </w:r>
    </w:p>
    <w:p w14:paraId="24479B68" w14:textId="52940015" w:rsidR="007F2979" w:rsidRDefault="008B7FAE" w:rsidP="008B7FAE">
      <w:pPr>
        <w:pStyle w:val="Ttulo1"/>
        <w:rPr>
          <w:lang w:val="es-AR" w:eastAsia="es-AR"/>
        </w:rPr>
      </w:pPr>
      <w:r w:rsidRPr="008B7FAE">
        <w:rPr>
          <w:noProof/>
          <w:lang w:val="es-AR" w:eastAsia="es-AR"/>
        </w:rPr>
        <w:t>D</w:t>
      </w:r>
      <w:r w:rsidR="005B79FE">
        <w:rPr>
          <w:lang w:val="es-AR" w:eastAsia="es-AR"/>
        </w:rPr>
        <w:t>iscusión</w:t>
      </w:r>
    </w:p>
    <w:p w14:paraId="53BC92CC" w14:textId="6E36C5A6" w:rsidR="008B7FAE" w:rsidRDefault="008B7FAE" w:rsidP="008B7FAE">
      <w:pPr>
        <w:rPr>
          <w:lang w:val="es-AR" w:eastAsia="es-AR"/>
        </w:rPr>
      </w:pPr>
      <w:r w:rsidRPr="008B7FAE">
        <w:rPr>
          <w:lang w:val="es-AR" w:eastAsia="es-AR"/>
        </w:rPr>
        <w:t xml:space="preserve">La ecografía tiroidea es el método de primera elección para la detección y caracterización de nódulos tiroideos, siendo la PAAF el método </w:t>
      </w:r>
      <w:r w:rsidR="00A75FCD" w:rsidRPr="008B7FAE">
        <w:rPr>
          <w:lang w:val="es-AR" w:eastAsia="es-AR"/>
        </w:rPr>
        <w:t>Gold</w:t>
      </w:r>
      <w:r w:rsidRPr="008B7FAE">
        <w:rPr>
          <w:lang w:val="es-AR" w:eastAsia="es-AR"/>
        </w:rPr>
        <w:t xml:space="preserve"> standard para la detección del cáncer de tiroides.</w:t>
      </w:r>
    </w:p>
    <w:p w14:paraId="05016E59" w14:textId="6ACC2F8E" w:rsidR="008B7FAE" w:rsidRDefault="008B7FAE" w:rsidP="008B7FAE">
      <w:pPr>
        <w:rPr>
          <w:lang w:val="es-AR" w:eastAsia="es-AR"/>
        </w:rPr>
      </w:pPr>
      <w:r w:rsidRPr="008B7FAE">
        <w:rPr>
          <w:lang w:val="es-AR" w:eastAsia="es-AR"/>
        </w:rPr>
        <w:t>El Thyroid Imaging Reporting and Data System (TIRADS de Horvath et al. 2009), permite categorizar los nódulos tiroideos, para unificar terminología y seleccionar qué pacientes tienen indicaciones de PAAF. Esta clasificación propone 10 patrones ecográficos, y cada uno de ellos se asocia a un riesgo de cáncer. En 2011 G. Russ presenta la versión francesa del TI-RADS la cual incluye 6 categorías. En el mismo año, Kwak añade la categoría 4c a la versión de Horvath, no considerando el criterio de vascularización. Posteriormente, en el año 2013 G. Russ, simplifica esta categorización a 5 grupos. En 2017,</w:t>
      </w:r>
      <w:r>
        <w:rPr>
          <w:lang w:val="es-AR" w:eastAsia="es-AR"/>
        </w:rPr>
        <w:t xml:space="preserve"> la ACR (American College of Ra</w:t>
      </w:r>
      <w:r w:rsidRPr="008B7FAE">
        <w:rPr>
          <w:lang w:val="es-AR" w:eastAsia="es-AR"/>
        </w:rPr>
        <w:t>diology) acordó una clasificación en la que se asignan puntajes según las características eco-gráficas del nódulo, para crear un léxico común, definir a qu</w:t>
      </w:r>
      <w:r>
        <w:rPr>
          <w:lang w:val="es-AR" w:eastAsia="es-AR"/>
        </w:rPr>
        <w:t>é nódulos realizar PAAF, y desa</w:t>
      </w:r>
      <w:r w:rsidRPr="008B7FAE">
        <w:rPr>
          <w:lang w:val="es-AR" w:eastAsia="es-AR"/>
        </w:rPr>
        <w:t>rrollar directrices en el manejo de estos.</w:t>
      </w:r>
    </w:p>
    <w:p w14:paraId="0DD9CFA7" w14:textId="62E708E2" w:rsidR="008B7FAE" w:rsidRPr="008B7FAE" w:rsidRDefault="008B7FAE" w:rsidP="008B7FAE">
      <w:pPr>
        <w:rPr>
          <w:lang w:val="es-AR" w:eastAsia="es-AR"/>
        </w:rPr>
      </w:pPr>
      <w:r w:rsidRPr="008B7FAE">
        <w:rPr>
          <w:lang w:val="es-AR" w:eastAsia="es-AR"/>
        </w:rPr>
        <w:t xml:space="preserve">Diversos estudios demuestran que el rendimiento diagnóstico de la propia elastografía, o una combinación de elastografía y ecografía debe ser </w:t>
      </w:r>
      <w:r w:rsidRPr="008B7FAE">
        <w:rPr>
          <w:lang w:val="es-AR" w:eastAsia="es-AR"/>
        </w:rPr>
        <w:lastRenderedPageBreak/>
        <w:t>superior a la d</w:t>
      </w:r>
      <w:r>
        <w:rPr>
          <w:lang w:val="es-AR" w:eastAsia="es-AR"/>
        </w:rPr>
        <w:t>e la ecografía sola, ya que pre</w:t>
      </w:r>
      <w:r w:rsidRPr="008B7FAE">
        <w:rPr>
          <w:lang w:val="es-AR" w:eastAsia="es-AR"/>
        </w:rPr>
        <w:t>senta un mayor VPN, no obstante, se necesitan más estudios prospectivos para mejorar su capacidad de diagnóstico.</w:t>
      </w:r>
    </w:p>
    <w:p w14:paraId="74FFD951" w14:textId="2FAEAF32" w:rsidR="008B7FAE" w:rsidRDefault="008B7FAE" w:rsidP="008B7FAE">
      <w:pPr>
        <w:rPr>
          <w:lang w:val="es-AR" w:eastAsia="es-AR"/>
        </w:rPr>
      </w:pPr>
      <w:r w:rsidRPr="008B7FAE">
        <w:rPr>
          <w:lang w:val="es-AR" w:eastAsia="es-AR"/>
        </w:rPr>
        <w:t>El principal uso de esta innovadora herramienta es predecir l</w:t>
      </w:r>
      <w:r>
        <w:rPr>
          <w:lang w:val="es-AR" w:eastAsia="es-AR"/>
        </w:rPr>
        <w:t>a naturaleza maligna de un nódu</w:t>
      </w:r>
      <w:r w:rsidRPr="008B7FAE">
        <w:rPr>
          <w:lang w:val="es-AR" w:eastAsia="es-AR"/>
        </w:rPr>
        <w:t>lo, para evitar realizar punciones innecesarias a nódulos benignos</w:t>
      </w:r>
      <w:r>
        <w:rPr>
          <w:lang w:val="es-AR" w:eastAsia="es-AR"/>
        </w:rPr>
        <w:t>. Otro, es utilizarla para loca</w:t>
      </w:r>
      <w:r w:rsidRPr="008B7FAE">
        <w:rPr>
          <w:lang w:val="es-AR" w:eastAsia="es-AR"/>
        </w:rPr>
        <w:t>lizar y decidir qué nódulos son más susceptibles a la malignidad y guiar la elección de cuál es candidato a una PAAF.</w:t>
      </w:r>
    </w:p>
    <w:p w14:paraId="6880FCA6" w14:textId="68CE9DD8" w:rsidR="008B7FAE" w:rsidRPr="008B7FAE" w:rsidRDefault="008B7FAE" w:rsidP="008B7FAE">
      <w:pPr>
        <w:rPr>
          <w:lang w:val="es-AR" w:eastAsia="es-AR"/>
        </w:rPr>
      </w:pPr>
      <w:r w:rsidRPr="008B7FAE">
        <w:rPr>
          <w:lang w:val="es-AR" w:eastAsia="es-AR"/>
        </w:rPr>
        <w:t>Según el presente estudio, la prevalencia de cáncer de tiroides en la población estudiada es del 25,9%. Los nódulos con resultado histológico maligno presentaron una predominancia de los siguientes hallazgos ecográficos: ecogenicidad mayormen</w:t>
      </w:r>
      <w:r w:rsidR="005B79FE">
        <w:rPr>
          <w:lang w:val="es-AR" w:eastAsia="es-AR"/>
        </w:rPr>
        <w:t>te hipoecogénica; sin calcifica</w:t>
      </w:r>
      <w:r w:rsidRPr="008B7FAE">
        <w:rPr>
          <w:lang w:val="es-AR" w:eastAsia="es-AR"/>
        </w:rPr>
        <w:t>ciones, en segundo lugar, microcalcificaciones; y una rigidez ≥ 65 kPa en la elastografía SWE.</w:t>
      </w:r>
    </w:p>
    <w:p w14:paraId="7163C4A8" w14:textId="74611F21" w:rsidR="008B7FAE" w:rsidRPr="008B7FAE" w:rsidRDefault="008B7FAE" w:rsidP="008B7FAE">
      <w:pPr>
        <w:rPr>
          <w:lang w:val="es-AR" w:eastAsia="es-AR"/>
        </w:rPr>
      </w:pPr>
      <w:r w:rsidRPr="008B7FAE">
        <w:rPr>
          <w:lang w:val="es-AR" w:eastAsia="es-AR"/>
        </w:rPr>
        <w:t xml:space="preserve">En </w:t>
      </w:r>
      <w:r>
        <w:rPr>
          <w:lang w:val="es-AR" w:eastAsia="es-AR"/>
        </w:rPr>
        <w:t>cuanto a la correlación anatomo</w:t>
      </w:r>
      <w:r w:rsidRPr="008B7FAE">
        <w:rPr>
          <w:lang w:val="es-AR" w:eastAsia="es-AR"/>
        </w:rPr>
        <w:t>elastográfica (Bethesda-kPa), se obtuvo una correlación del 83%, una sensibilidad del 42,9% y una especificidad del 91,7%, es decir que es más efectivo para determinar la ausencia de patología maligna; un valor predictivo positivo (VPP) del 64,3%</w:t>
      </w:r>
    </w:p>
    <w:p w14:paraId="3CD0E82D" w14:textId="03FBCD14" w:rsidR="008B7FAE" w:rsidRPr="008B7FAE" w:rsidRDefault="008B7FAE" w:rsidP="008B7FAE">
      <w:pPr>
        <w:rPr>
          <w:lang w:val="es-AR" w:eastAsia="es-AR"/>
        </w:rPr>
      </w:pPr>
      <w:r w:rsidRPr="008B7FAE">
        <w:rPr>
          <w:lang w:val="es-AR" w:eastAsia="es-AR"/>
        </w:rPr>
        <w:t>y un valor predictivo negativo (VPN) del 82,1%, menor que los estudios realizados por Ab-delrahman et al. 2</w:t>
      </w:r>
      <w:r w:rsidR="003863A6">
        <w:rPr>
          <w:lang w:val="es-AR" w:eastAsia="es-AR"/>
        </w:rPr>
        <w:t>1 y Kura et al</w:t>
      </w:r>
      <w:r w:rsidRPr="003863A6">
        <w:rPr>
          <w:vertAlign w:val="superscript"/>
          <w:lang w:val="es-AR" w:eastAsia="es-AR"/>
        </w:rPr>
        <w:t>22</w:t>
      </w:r>
      <w:r w:rsidRPr="008B7FAE">
        <w:rPr>
          <w:lang w:val="es-AR" w:eastAsia="es-AR"/>
        </w:rPr>
        <w:t>.</w:t>
      </w:r>
    </w:p>
    <w:p w14:paraId="3076FA62" w14:textId="3E5BA970" w:rsidR="008B7FAE" w:rsidRDefault="003863A6" w:rsidP="008B7FAE">
      <w:pPr>
        <w:rPr>
          <w:lang w:val="es-AR" w:eastAsia="es-AR"/>
        </w:rPr>
      </w:pPr>
      <w:r>
        <w:rPr>
          <w:lang w:val="es-AR" w:eastAsia="es-AR"/>
        </w:rPr>
        <w:t>Lin y cols</w:t>
      </w:r>
      <w:r w:rsidR="008B7FAE" w:rsidRPr="003863A6">
        <w:rPr>
          <w:vertAlign w:val="superscript"/>
          <w:lang w:val="es-AR" w:eastAsia="es-AR"/>
        </w:rPr>
        <w:t>23</w:t>
      </w:r>
      <w:r w:rsidR="008B7FAE" w:rsidRPr="008B7FAE">
        <w:rPr>
          <w:lang w:val="es-AR" w:eastAsia="es-AR"/>
        </w:rPr>
        <w:t>, señalaron que la SWE era una técnica de gran valor para descartar la presencia de cáncer de tiroides debido al alto VPN, de modo que acons</w:t>
      </w:r>
      <w:r w:rsidR="008B7FAE">
        <w:rPr>
          <w:lang w:val="es-AR" w:eastAsia="es-AR"/>
        </w:rPr>
        <w:t>ejaban incluirla en los protoco</w:t>
      </w:r>
      <w:r w:rsidR="008B7FAE" w:rsidRPr="008B7FAE">
        <w:rPr>
          <w:lang w:val="es-AR" w:eastAsia="es-AR"/>
        </w:rPr>
        <w:t>los de estudio de nódulos tiroides. Sin embargo, reconocen que las conclusiones de su trabajo deben tomarse con cautela, puesto que la prevalencia de cáncer era sustancialmente más alta que en la población general, puesto que se trataba de pacientes ya seleccionados que iban a ser sometidos a biopsia.</w:t>
      </w:r>
    </w:p>
    <w:p w14:paraId="2CC304E8" w14:textId="4D4F44AF" w:rsidR="008B7FAE" w:rsidRDefault="008B7FAE" w:rsidP="008B7FAE">
      <w:pPr>
        <w:pStyle w:val="Ttulo1"/>
        <w:rPr>
          <w:lang w:val="es-AR" w:eastAsia="es-AR"/>
        </w:rPr>
      </w:pPr>
      <w:r>
        <w:rPr>
          <w:lang w:val="es-AR" w:eastAsia="es-AR"/>
        </w:rPr>
        <w:t>Conclusión</w:t>
      </w:r>
    </w:p>
    <w:p w14:paraId="42CF0174" w14:textId="77777777" w:rsidR="008B7FAE" w:rsidRPr="008B7FAE" w:rsidRDefault="008B7FAE" w:rsidP="008B7FAE">
      <w:pPr>
        <w:rPr>
          <w:lang w:val="es-AR" w:eastAsia="es-AR"/>
        </w:rPr>
      </w:pPr>
      <w:r w:rsidRPr="008B7FAE">
        <w:rPr>
          <w:lang w:val="es-AR" w:eastAsia="es-AR"/>
        </w:rPr>
        <w:t>La elastografía es una técnica ya desarrollada en algunos órganos como la mama y el hígado. Para la glándula tiroidea hay varios estudios, a pesar de que fueron realizados con muestras pequeñas, presentaron resultados prometedores, demostrando un gran potencial como nueva herramienta para el diagnóstico de cáncer de tiroides, en una población con alta prevalencia de nódulos tiroideos, donde la mayoría de estos resultan histológicamente benignos.</w:t>
      </w:r>
    </w:p>
    <w:p w14:paraId="1A77A858" w14:textId="0A4AEB33" w:rsidR="008B7FAE" w:rsidRPr="008B7FAE" w:rsidRDefault="006546A5" w:rsidP="008B7FAE">
      <w:pPr>
        <w:rPr>
          <w:lang w:val="es-AR" w:eastAsia="es-AR"/>
        </w:rPr>
      </w:pPr>
      <w:r>
        <w:rPr>
          <w:noProof/>
          <w:lang w:val="en-US" w:eastAsia="en-US"/>
        </w:rPr>
        <mc:AlternateContent>
          <mc:Choice Requires="wps">
            <w:drawing>
              <wp:anchor distT="0" distB="0" distL="114300" distR="114300" simplePos="0" relativeHeight="251724800" behindDoc="0" locked="0" layoutInCell="1" hidden="0" allowOverlap="1" wp14:anchorId="7E2CD4A5" wp14:editId="077B8C24">
                <wp:simplePos x="0" y="0"/>
                <wp:positionH relativeFrom="rightMargin">
                  <wp:align>left</wp:align>
                </wp:positionH>
                <wp:positionV relativeFrom="paragraph">
                  <wp:posOffset>1151890</wp:posOffset>
                </wp:positionV>
                <wp:extent cx="457200" cy="400050"/>
                <wp:effectExtent l="0" t="0" r="19050" b="19050"/>
                <wp:wrapNone/>
                <wp:docPr id="30" name="Rectángulo 30"/>
                <wp:cNvGraphicFramePr/>
                <a:graphic xmlns:a="http://schemas.openxmlformats.org/drawingml/2006/main">
                  <a:graphicData uri="http://schemas.microsoft.com/office/word/2010/wordprocessingShape">
                    <wps:wsp>
                      <wps:cNvSpPr/>
                      <wps:spPr>
                        <a:xfrm flipH="1">
                          <a:off x="0" y="0"/>
                          <a:ext cx="457200" cy="400050"/>
                        </a:xfrm>
                        <a:prstGeom prst="rect">
                          <a:avLst/>
                        </a:prstGeom>
                        <a:solidFill>
                          <a:srgbClr val="509D2F"/>
                        </a:solidFill>
                        <a:ln w="9525" cap="flat" cmpd="sng">
                          <a:solidFill>
                            <a:srgbClr val="000000"/>
                          </a:solidFill>
                          <a:prstDash val="solid"/>
                          <a:round/>
                          <a:headEnd type="none" w="sm" len="sm"/>
                          <a:tailEnd type="none" w="sm" len="sm"/>
                        </a:ln>
                      </wps:spPr>
                      <wps:txbx>
                        <w:txbxContent>
                          <w:p w14:paraId="6E49DEB6" w14:textId="48F5DB09" w:rsidR="006546A5" w:rsidRDefault="000A0B55" w:rsidP="006546A5">
                            <w:pPr>
                              <w:jc w:val="center"/>
                              <w:textDirection w:val="btLr"/>
                            </w:pPr>
                            <w:r>
                              <w:rPr>
                                <w:b/>
                                <w:color w:val="FFFFFF"/>
                                <w:sz w:val="24"/>
                              </w:rPr>
                              <w:t>2</w:t>
                            </w:r>
                            <w:r w:rsidR="006417E1">
                              <w:rPr>
                                <w:b/>
                                <w:color w:val="FFFFFF"/>
                                <w:sz w:val="24"/>
                              </w:rPr>
                              <w:t>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2CD4A5" id="Rectángulo 30" o:spid="_x0000_s1034" style="position:absolute;left:0;text-align:left;margin-left:0;margin-top:90.7pt;width:36pt;height:31.5pt;flip:x;z-index:2517248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" fillcolor="#509d2f">
                <v:stroke startarrowwidth="narrow" startarrowlength="short" endarrowwidth="narrow" endarrowlength="short" joinstyle="round"/>
                <v:textbox inset="2.53958mm,1.2694mm,2.53958mm,1.2694mm">
                  <w:txbxContent>
                    <w:p w14:paraId="6E49DEB6" w14:textId="48F5DB09" w:rsidR="006546A5" w:rsidRDefault="000A0B55" w:rsidP="006546A5">
                      <w:pPr>
                        <w:jc w:val="center"/>
                        <w:textDirection w:val="btLr"/>
                      </w:pPr>
                      <w:r>
                        <w:rPr>
                          <w:b/>
                          <w:color w:val="FFFFFF"/>
                          <w:sz w:val="24"/>
                        </w:rPr>
                        <w:t>2</w:t>
                      </w:r>
                      <w:r w:rsidR="006417E1">
                        <w:rPr>
                          <w:b/>
                          <w:color w:val="FFFFFF"/>
                          <w:sz w:val="24"/>
                        </w:rPr>
                        <w:t>1</w:t>
                      </w:r>
                    </w:p>
                  </w:txbxContent>
                </v:textbox>
                <w10:wrap anchorx="margin"/>
              </v:rect>
            </w:pict>
          </mc:Fallback>
        </mc:AlternateContent>
      </w:r>
      <w:r w:rsidR="008B7FAE" w:rsidRPr="008B7FAE">
        <w:rPr>
          <w:lang w:val="es-AR" w:eastAsia="es-AR"/>
        </w:rPr>
        <w:t>Además, es una buena herramienta de diagnóstico complementario a l</w:t>
      </w:r>
      <w:r w:rsidR="008B7FAE">
        <w:rPr>
          <w:lang w:val="es-AR" w:eastAsia="es-AR"/>
        </w:rPr>
        <w:t>a ecografía convencio</w:t>
      </w:r>
      <w:r w:rsidR="008B7FAE" w:rsidRPr="008B7FAE">
        <w:rPr>
          <w:lang w:val="es-AR" w:eastAsia="es-AR"/>
        </w:rPr>
        <w:t>nal y al TIRADS, es decir, no sustituye a la escala de grises, pero aumenta la sensibilidad y especificidad, y así, permite disminuir el número de punciones</w:t>
      </w:r>
      <w:r w:rsidR="008B7FAE">
        <w:rPr>
          <w:lang w:val="es-AR" w:eastAsia="es-AR"/>
        </w:rPr>
        <w:t xml:space="preserve"> innecesarias o mejorar la elec</w:t>
      </w:r>
      <w:r w:rsidR="008B7FAE" w:rsidRPr="008B7FAE">
        <w:rPr>
          <w:lang w:val="es-AR" w:eastAsia="es-AR"/>
        </w:rPr>
        <w:t xml:space="preserve">ción del </w:t>
      </w:r>
      <w:r w:rsidR="008B7FAE" w:rsidRPr="008B7FAE">
        <w:rPr>
          <w:lang w:val="es-AR" w:eastAsia="es-AR"/>
        </w:rPr>
        <w:lastRenderedPageBreak/>
        <w:t>nódulo candidato a la PAAF en pacientes que presentan múltiples nódulos, limitando los gastos y disminuyendo la potencial morbilidad de la PAAF y la cirugía.</w:t>
      </w:r>
    </w:p>
    <w:p w14:paraId="7B820358" w14:textId="35EFB147" w:rsidR="008B7FAE" w:rsidRDefault="008B7FAE" w:rsidP="008B7FAE">
      <w:pPr>
        <w:rPr>
          <w:lang w:val="es-AR" w:eastAsia="es-AR"/>
        </w:rPr>
      </w:pPr>
      <w:r w:rsidRPr="008B7FAE">
        <w:rPr>
          <w:lang w:val="es-AR" w:eastAsia="es-AR"/>
        </w:rPr>
        <w:t>Cabe resaltar, que, si bien aún no hay consensos sobre los valores de corte elastográficos para clasificar los hallazgos benignos y malignos, por lo pronto cada institución debería establecer sus propios valores de corte según basados es estudios poblac</w:t>
      </w:r>
      <w:r>
        <w:rPr>
          <w:lang w:val="es-AR" w:eastAsia="es-AR"/>
        </w:rPr>
        <w:t>ionales y el equipamiento utili</w:t>
      </w:r>
      <w:r w:rsidRPr="008B7FAE">
        <w:rPr>
          <w:lang w:val="es-AR" w:eastAsia="es-AR"/>
        </w:rPr>
        <w:t>zado.</w:t>
      </w:r>
    </w:p>
    <w:p w14:paraId="4770AE9C" w14:textId="458789B4" w:rsidR="008B7FAE" w:rsidRDefault="008B7FAE" w:rsidP="008B7FAE">
      <w:pPr>
        <w:pStyle w:val="Ttulo1"/>
        <w:rPr>
          <w:lang w:val="es-AR" w:eastAsia="es-AR"/>
        </w:rPr>
      </w:pPr>
      <w:r>
        <w:rPr>
          <w:lang w:val="es-AR" w:eastAsia="es-AR"/>
        </w:rPr>
        <w:t>Bibliografía</w:t>
      </w:r>
    </w:p>
    <w:p w14:paraId="0471CCB9" w14:textId="77777777" w:rsidR="008B7FAE" w:rsidRPr="008B7FAE" w:rsidRDefault="008B7FAE" w:rsidP="008B7FAE">
      <w:pPr>
        <w:pStyle w:val="Biblio"/>
        <w:rPr>
          <w:lang w:val="es-AR" w:eastAsia="es-AR"/>
        </w:rPr>
      </w:pPr>
      <w:proofErr w:type="spellStart"/>
      <w:r w:rsidRPr="008B7FAE">
        <w:rPr>
          <w:lang w:val="es-AR" w:eastAsia="es-AR"/>
        </w:rPr>
        <w:t>Niepomniszce</w:t>
      </w:r>
      <w:proofErr w:type="spellEnd"/>
      <w:r w:rsidRPr="008B7FAE">
        <w:rPr>
          <w:lang w:val="es-AR" w:eastAsia="es-AR"/>
        </w:rPr>
        <w:t xml:space="preserve"> H, Sala M, </w:t>
      </w:r>
      <w:proofErr w:type="spellStart"/>
      <w:r w:rsidRPr="008B7FAE">
        <w:rPr>
          <w:lang w:val="es-AR" w:eastAsia="es-AR"/>
        </w:rPr>
        <w:t>Danilowicz</w:t>
      </w:r>
      <w:proofErr w:type="spellEnd"/>
      <w:r w:rsidRPr="008B7FAE">
        <w:rPr>
          <w:lang w:val="es-AR" w:eastAsia="es-AR"/>
        </w:rPr>
        <w:t xml:space="preserve"> K, </w:t>
      </w:r>
      <w:proofErr w:type="spellStart"/>
      <w:r w:rsidRPr="008B7FAE">
        <w:rPr>
          <w:lang w:val="es-AR" w:eastAsia="es-AR"/>
        </w:rPr>
        <w:t>Pitoia</w:t>
      </w:r>
      <w:proofErr w:type="spellEnd"/>
      <w:r w:rsidRPr="008B7FAE">
        <w:rPr>
          <w:lang w:val="es-AR" w:eastAsia="es-AR"/>
        </w:rPr>
        <w:t xml:space="preserve"> F, et al. </w:t>
      </w:r>
      <w:r w:rsidRPr="000A0B55">
        <w:rPr>
          <w:lang w:val="en-US" w:eastAsia="es-AR"/>
        </w:rPr>
        <w:t xml:space="preserve">Epidemiology of palpable goiter in greater </w:t>
      </w:r>
      <w:proofErr w:type="spellStart"/>
      <w:r w:rsidRPr="000A0B55">
        <w:rPr>
          <w:lang w:val="en-US" w:eastAsia="es-AR"/>
        </w:rPr>
        <w:t>buenos</w:t>
      </w:r>
      <w:proofErr w:type="spellEnd"/>
      <w:r w:rsidRPr="000A0B55">
        <w:rPr>
          <w:lang w:val="en-US" w:eastAsia="es-AR"/>
        </w:rPr>
        <w:t xml:space="preserve"> </w:t>
      </w:r>
      <w:proofErr w:type="spellStart"/>
      <w:r w:rsidRPr="000A0B55">
        <w:rPr>
          <w:lang w:val="en-US" w:eastAsia="es-AR"/>
        </w:rPr>
        <w:t>aires</w:t>
      </w:r>
      <w:proofErr w:type="spellEnd"/>
      <w:r w:rsidRPr="000A0B55">
        <w:rPr>
          <w:lang w:val="en-US" w:eastAsia="es-AR"/>
        </w:rPr>
        <w:t xml:space="preserve"> in an iodine-sufficient area. </w:t>
      </w:r>
      <w:r w:rsidRPr="008B7FAE">
        <w:rPr>
          <w:lang w:val="es-AR" w:eastAsia="es-AR"/>
        </w:rPr>
        <w:t>Medicina (B Aires), 2004;64(2):142.</w:t>
      </w:r>
    </w:p>
    <w:p w14:paraId="1CC77701" w14:textId="2C203887" w:rsidR="008B7FAE" w:rsidRPr="008B7FAE" w:rsidRDefault="008B7FAE" w:rsidP="008B7FAE">
      <w:pPr>
        <w:pStyle w:val="Biblio"/>
        <w:rPr>
          <w:lang w:val="es-AR" w:eastAsia="es-AR"/>
        </w:rPr>
      </w:pPr>
      <w:proofErr w:type="spellStart"/>
      <w:r w:rsidRPr="008B7FAE">
        <w:rPr>
          <w:lang w:val="es-AR" w:eastAsia="es-AR"/>
        </w:rPr>
        <w:t>Urciuoli</w:t>
      </w:r>
      <w:proofErr w:type="spellEnd"/>
      <w:r w:rsidRPr="008B7FAE">
        <w:rPr>
          <w:lang w:val="es-AR" w:eastAsia="es-AR"/>
        </w:rPr>
        <w:t xml:space="preserve"> C, Abelleira E, </w:t>
      </w:r>
      <w:proofErr w:type="spellStart"/>
      <w:r w:rsidRPr="008B7FAE">
        <w:rPr>
          <w:lang w:val="es-AR" w:eastAsia="es-AR"/>
        </w:rPr>
        <w:t>Balonga</w:t>
      </w:r>
      <w:proofErr w:type="spellEnd"/>
      <w:r w:rsidRPr="008B7FAE">
        <w:rPr>
          <w:lang w:val="es-AR" w:eastAsia="es-AR"/>
        </w:rPr>
        <w:t xml:space="preserve"> M, </w:t>
      </w:r>
      <w:proofErr w:type="spellStart"/>
      <w:r w:rsidRPr="008B7FAE">
        <w:rPr>
          <w:lang w:val="es-AR" w:eastAsia="es-AR"/>
        </w:rPr>
        <w:t>Arevalo</w:t>
      </w:r>
      <w:proofErr w:type="spellEnd"/>
      <w:r w:rsidRPr="008B7FAE">
        <w:rPr>
          <w:lang w:val="es-AR" w:eastAsia="es-AR"/>
        </w:rPr>
        <w:t xml:space="preserve"> de Cross G, et al. Prevalencia de enfermedades tiroideas en una población del área metropolitana de Buenos Aires. Revista Argentina de Endocrinología y Metabolismo </w:t>
      </w:r>
      <w:r w:rsidR="005A265A" w:rsidRPr="008B7FAE">
        <w:rPr>
          <w:lang w:val="es-AR" w:eastAsia="es-AR"/>
        </w:rPr>
        <w:t>2006; 53:67</w:t>
      </w:r>
      <w:r w:rsidRPr="008B7FAE">
        <w:rPr>
          <w:lang w:val="es-AR" w:eastAsia="es-AR"/>
        </w:rPr>
        <w:t>-72.</w:t>
      </w:r>
    </w:p>
    <w:p w14:paraId="2B2D11C5" w14:textId="77777777" w:rsidR="008B7FAE" w:rsidRPr="008B7FAE" w:rsidRDefault="008B7FAE" w:rsidP="008B7FAE">
      <w:pPr>
        <w:pStyle w:val="Biblio"/>
        <w:rPr>
          <w:lang w:val="es-AR" w:eastAsia="es-AR"/>
        </w:rPr>
      </w:pPr>
      <w:proofErr w:type="spellStart"/>
      <w:r w:rsidRPr="008B7FAE">
        <w:rPr>
          <w:lang w:val="es-AR" w:eastAsia="es-AR"/>
        </w:rPr>
        <w:t>Surraco</w:t>
      </w:r>
      <w:proofErr w:type="spellEnd"/>
      <w:r w:rsidRPr="008B7FAE">
        <w:rPr>
          <w:lang w:val="es-AR" w:eastAsia="es-AR"/>
        </w:rPr>
        <w:t xml:space="preserve"> M, </w:t>
      </w:r>
      <w:proofErr w:type="spellStart"/>
      <w:r w:rsidRPr="008B7FAE">
        <w:rPr>
          <w:lang w:val="es-AR" w:eastAsia="es-AR"/>
        </w:rPr>
        <w:t>Marquez</w:t>
      </w:r>
      <w:proofErr w:type="spellEnd"/>
      <w:r w:rsidRPr="008B7FAE">
        <w:rPr>
          <w:lang w:val="es-AR" w:eastAsia="es-AR"/>
        </w:rPr>
        <w:t xml:space="preserve"> M, </w:t>
      </w:r>
      <w:proofErr w:type="spellStart"/>
      <w:r w:rsidRPr="008B7FAE">
        <w:rPr>
          <w:lang w:val="es-AR" w:eastAsia="es-AR"/>
        </w:rPr>
        <w:t>Mereshian</w:t>
      </w:r>
      <w:proofErr w:type="spellEnd"/>
      <w:r w:rsidRPr="008B7FAE">
        <w:rPr>
          <w:lang w:val="es-AR" w:eastAsia="es-AR"/>
        </w:rPr>
        <w:t xml:space="preserve"> P, </w:t>
      </w:r>
      <w:proofErr w:type="spellStart"/>
      <w:r w:rsidRPr="008B7FAE">
        <w:rPr>
          <w:lang w:val="es-AR" w:eastAsia="es-AR"/>
        </w:rPr>
        <w:t>Geres</w:t>
      </w:r>
      <w:proofErr w:type="spellEnd"/>
      <w:r w:rsidRPr="008B7FAE">
        <w:rPr>
          <w:lang w:val="es-AR" w:eastAsia="es-AR"/>
        </w:rPr>
        <w:t xml:space="preserve"> A et al. Campaña de detección de enfermedades tiroideas en la ciudad de Córdoba. Hospital San Roque, Hospital Nacional de Clínicas, Hospital Córdoba, Hospital Misericordia, Fundación para el progreso de la medicina, Laboratorio Hospital Córdoba, FAMAF-CIEM.UNC.</w:t>
      </w:r>
    </w:p>
    <w:p w14:paraId="7B0F7314" w14:textId="77777777" w:rsidR="008B7FAE" w:rsidRPr="008B7FAE" w:rsidRDefault="008B7FAE" w:rsidP="008B7FAE">
      <w:pPr>
        <w:pStyle w:val="Biblio"/>
        <w:rPr>
          <w:lang w:val="es-AR" w:eastAsia="es-AR"/>
        </w:rPr>
      </w:pPr>
      <w:proofErr w:type="spellStart"/>
      <w:r w:rsidRPr="000A0B55">
        <w:rPr>
          <w:lang w:val="en-US" w:eastAsia="es-AR"/>
        </w:rPr>
        <w:t>Guth</w:t>
      </w:r>
      <w:proofErr w:type="spellEnd"/>
      <w:r w:rsidRPr="000A0B55">
        <w:rPr>
          <w:lang w:val="en-US" w:eastAsia="es-AR"/>
        </w:rPr>
        <w:t xml:space="preserve"> S, </w:t>
      </w:r>
      <w:proofErr w:type="spellStart"/>
      <w:r w:rsidRPr="000A0B55">
        <w:rPr>
          <w:lang w:val="en-US" w:eastAsia="es-AR"/>
        </w:rPr>
        <w:t>Theune</w:t>
      </w:r>
      <w:proofErr w:type="spellEnd"/>
      <w:r w:rsidRPr="000A0B55">
        <w:rPr>
          <w:lang w:val="en-US" w:eastAsia="es-AR"/>
        </w:rPr>
        <w:t xml:space="preserve"> U, </w:t>
      </w:r>
      <w:proofErr w:type="spellStart"/>
      <w:r w:rsidRPr="000A0B55">
        <w:rPr>
          <w:lang w:val="en-US" w:eastAsia="es-AR"/>
        </w:rPr>
        <w:t>Aberle</w:t>
      </w:r>
      <w:proofErr w:type="spellEnd"/>
      <w:r w:rsidRPr="000A0B55">
        <w:rPr>
          <w:lang w:val="en-US" w:eastAsia="es-AR"/>
        </w:rPr>
        <w:t xml:space="preserve"> J, </w:t>
      </w:r>
      <w:proofErr w:type="spellStart"/>
      <w:r w:rsidRPr="000A0B55">
        <w:rPr>
          <w:lang w:val="en-US" w:eastAsia="es-AR"/>
        </w:rPr>
        <w:t>Galach</w:t>
      </w:r>
      <w:proofErr w:type="spellEnd"/>
      <w:r w:rsidRPr="000A0B55">
        <w:rPr>
          <w:lang w:val="en-US" w:eastAsia="es-AR"/>
        </w:rPr>
        <w:t xml:space="preserve"> A, et al. Very high prevalence of thyroid nodules detected by high frequency (13 MHz) ultrasound examination. </w:t>
      </w:r>
      <w:proofErr w:type="spellStart"/>
      <w:r w:rsidRPr="008B7FAE">
        <w:rPr>
          <w:lang w:val="es-AR" w:eastAsia="es-AR"/>
        </w:rPr>
        <w:t>European</w:t>
      </w:r>
      <w:proofErr w:type="spellEnd"/>
      <w:r w:rsidRPr="008B7FAE">
        <w:rPr>
          <w:lang w:val="es-AR" w:eastAsia="es-AR"/>
        </w:rPr>
        <w:t xml:space="preserve"> </w:t>
      </w:r>
      <w:proofErr w:type="spellStart"/>
      <w:r w:rsidRPr="008B7FAE">
        <w:rPr>
          <w:lang w:val="es-AR" w:eastAsia="es-AR"/>
        </w:rPr>
        <w:t>Journal</w:t>
      </w:r>
      <w:proofErr w:type="spellEnd"/>
      <w:r w:rsidRPr="008B7FAE">
        <w:rPr>
          <w:lang w:val="es-AR" w:eastAsia="es-AR"/>
        </w:rPr>
        <w:t xml:space="preserve"> </w:t>
      </w:r>
      <w:proofErr w:type="spellStart"/>
      <w:r w:rsidRPr="008B7FAE">
        <w:rPr>
          <w:lang w:val="es-AR" w:eastAsia="es-AR"/>
        </w:rPr>
        <w:t>Clinical</w:t>
      </w:r>
      <w:proofErr w:type="spellEnd"/>
      <w:r w:rsidRPr="008B7FAE">
        <w:rPr>
          <w:lang w:val="es-AR" w:eastAsia="es-AR"/>
        </w:rPr>
        <w:t xml:space="preserve"> </w:t>
      </w:r>
      <w:proofErr w:type="spellStart"/>
      <w:r w:rsidRPr="008B7FAE">
        <w:rPr>
          <w:lang w:val="es-AR" w:eastAsia="es-AR"/>
        </w:rPr>
        <w:t>Investigation</w:t>
      </w:r>
      <w:proofErr w:type="spellEnd"/>
      <w:r w:rsidRPr="008B7FAE">
        <w:rPr>
          <w:lang w:val="es-AR" w:eastAsia="es-AR"/>
        </w:rPr>
        <w:t xml:space="preserve"> 2009;39(8):699-706.</w:t>
      </w:r>
    </w:p>
    <w:p w14:paraId="1ABEAF2B" w14:textId="77777777" w:rsidR="008B7FAE" w:rsidRPr="008B7FAE" w:rsidRDefault="008B7FAE" w:rsidP="008B7FAE">
      <w:pPr>
        <w:pStyle w:val="Biblio"/>
        <w:rPr>
          <w:lang w:val="es-AR" w:eastAsia="es-AR"/>
        </w:rPr>
      </w:pPr>
      <w:r w:rsidRPr="000A0B55">
        <w:rPr>
          <w:lang w:val="en-US" w:eastAsia="es-AR"/>
        </w:rPr>
        <w:t xml:space="preserve">Tan GH, </w:t>
      </w:r>
      <w:proofErr w:type="spellStart"/>
      <w:r w:rsidRPr="000A0B55">
        <w:rPr>
          <w:lang w:val="en-US" w:eastAsia="es-AR"/>
        </w:rPr>
        <w:t>Gharib</w:t>
      </w:r>
      <w:proofErr w:type="spellEnd"/>
      <w:r w:rsidRPr="000A0B55">
        <w:rPr>
          <w:lang w:val="en-US" w:eastAsia="es-AR"/>
        </w:rPr>
        <w:t xml:space="preserve"> H. Thyroid </w:t>
      </w:r>
      <w:proofErr w:type="spellStart"/>
      <w:r w:rsidRPr="000A0B55">
        <w:rPr>
          <w:lang w:val="en-US" w:eastAsia="es-AR"/>
        </w:rPr>
        <w:t>incidentalomas</w:t>
      </w:r>
      <w:proofErr w:type="spellEnd"/>
      <w:r w:rsidRPr="000A0B55">
        <w:rPr>
          <w:lang w:val="en-US" w:eastAsia="es-AR"/>
        </w:rPr>
        <w:t xml:space="preserve">: Management approaches to </w:t>
      </w:r>
      <w:proofErr w:type="spellStart"/>
      <w:r w:rsidRPr="000A0B55">
        <w:rPr>
          <w:lang w:val="en-US" w:eastAsia="es-AR"/>
        </w:rPr>
        <w:t>nonpalpable</w:t>
      </w:r>
      <w:proofErr w:type="spellEnd"/>
      <w:r w:rsidRPr="000A0B55">
        <w:rPr>
          <w:lang w:val="en-US" w:eastAsia="es-AR"/>
        </w:rPr>
        <w:t xml:space="preserve"> nodules discovered incidentally on thyroid imaging. </w:t>
      </w:r>
      <w:r w:rsidRPr="008B7FAE">
        <w:rPr>
          <w:lang w:val="es-AR" w:eastAsia="es-AR"/>
        </w:rPr>
        <w:t xml:space="preserve">Ann </w:t>
      </w:r>
      <w:proofErr w:type="spellStart"/>
      <w:r w:rsidRPr="008B7FAE">
        <w:rPr>
          <w:lang w:val="es-AR" w:eastAsia="es-AR"/>
        </w:rPr>
        <w:t>Intern</w:t>
      </w:r>
      <w:proofErr w:type="spellEnd"/>
      <w:r w:rsidRPr="008B7FAE">
        <w:rPr>
          <w:lang w:val="es-AR" w:eastAsia="es-AR"/>
        </w:rPr>
        <w:t xml:space="preserve"> </w:t>
      </w:r>
      <w:proofErr w:type="spellStart"/>
      <w:r w:rsidRPr="008B7FAE">
        <w:rPr>
          <w:lang w:val="es-AR" w:eastAsia="es-AR"/>
        </w:rPr>
        <w:t>Med</w:t>
      </w:r>
      <w:proofErr w:type="spellEnd"/>
      <w:r w:rsidRPr="008B7FAE">
        <w:rPr>
          <w:lang w:val="es-AR" w:eastAsia="es-AR"/>
        </w:rPr>
        <w:t xml:space="preserve"> 1997;126: 226-231.</w:t>
      </w:r>
    </w:p>
    <w:p w14:paraId="2052C37D" w14:textId="77777777" w:rsidR="008B7FAE" w:rsidRPr="008B7FAE" w:rsidRDefault="008B7FAE" w:rsidP="008B7FAE">
      <w:pPr>
        <w:pStyle w:val="Biblio"/>
        <w:rPr>
          <w:lang w:val="es-AR" w:eastAsia="es-AR"/>
        </w:rPr>
      </w:pPr>
      <w:proofErr w:type="spellStart"/>
      <w:r w:rsidRPr="000A0B55">
        <w:rPr>
          <w:lang w:val="en-US" w:eastAsia="es-AR"/>
        </w:rPr>
        <w:t>Nishiyama</w:t>
      </w:r>
      <w:proofErr w:type="spellEnd"/>
      <w:r w:rsidRPr="000A0B55">
        <w:rPr>
          <w:lang w:val="en-US" w:eastAsia="es-AR"/>
        </w:rPr>
        <w:t xml:space="preserve"> R, Ludwig G, Thompson N. The prevalence of small papillary thyroid carcinoma in 100 consecutive necropsies in an American population. </w:t>
      </w:r>
      <w:proofErr w:type="spellStart"/>
      <w:r w:rsidRPr="008B7FAE">
        <w:rPr>
          <w:lang w:val="es-AR" w:eastAsia="es-AR"/>
        </w:rPr>
        <w:t>Radiation-Associated</w:t>
      </w:r>
      <w:proofErr w:type="spellEnd"/>
      <w:r w:rsidRPr="008B7FAE">
        <w:rPr>
          <w:lang w:val="es-AR" w:eastAsia="es-AR"/>
        </w:rPr>
        <w:t xml:space="preserve"> </w:t>
      </w:r>
      <w:proofErr w:type="spellStart"/>
      <w:r w:rsidRPr="008B7FAE">
        <w:rPr>
          <w:lang w:val="es-AR" w:eastAsia="es-AR"/>
        </w:rPr>
        <w:t>Thyroid</w:t>
      </w:r>
      <w:proofErr w:type="spellEnd"/>
      <w:r w:rsidRPr="008B7FAE">
        <w:rPr>
          <w:lang w:val="es-AR" w:eastAsia="es-AR"/>
        </w:rPr>
        <w:t xml:space="preserve"> Carcinoma. New York: </w:t>
      </w:r>
      <w:proofErr w:type="spellStart"/>
      <w:r w:rsidRPr="008B7FAE">
        <w:rPr>
          <w:lang w:val="es-AR" w:eastAsia="es-AR"/>
        </w:rPr>
        <w:t>Grune</w:t>
      </w:r>
      <w:proofErr w:type="spellEnd"/>
      <w:r w:rsidRPr="008B7FAE">
        <w:rPr>
          <w:lang w:val="es-AR" w:eastAsia="es-AR"/>
        </w:rPr>
        <w:t xml:space="preserve"> &amp; </w:t>
      </w:r>
      <w:proofErr w:type="spellStart"/>
      <w:r w:rsidRPr="008B7FAE">
        <w:rPr>
          <w:lang w:val="es-AR" w:eastAsia="es-AR"/>
        </w:rPr>
        <w:t>Stratton</w:t>
      </w:r>
      <w:proofErr w:type="spellEnd"/>
      <w:r w:rsidRPr="008B7FAE">
        <w:rPr>
          <w:lang w:val="es-AR" w:eastAsia="es-AR"/>
        </w:rPr>
        <w:t xml:space="preserve"> 1977;123-35.</w:t>
      </w:r>
    </w:p>
    <w:p w14:paraId="22225519" w14:textId="77777777" w:rsidR="008B7FAE" w:rsidRPr="000A0B55" w:rsidRDefault="008B7FAE" w:rsidP="008B7FAE">
      <w:pPr>
        <w:pStyle w:val="Biblio"/>
        <w:rPr>
          <w:lang w:val="en-US" w:eastAsia="es-AR"/>
        </w:rPr>
      </w:pPr>
      <w:r w:rsidRPr="000A0B55">
        <w:rPr>
          <w:lang w:val="en-US" w:eastAsia="es-AR"/>
        </w:rPr>
        <w:t>Thyroid Imaging Reporting &amp; Data System (TI-RADS™), American College of Radiology.</w:t>
      </w:r>
    </w:p>
    <w:p w14:paraId="1A276CE3" w14:textId="77777777" w:rsidR="008B7FAE" w:rsidRPr="008B7FAE" w:rsidRDefault="008B7FAE" w:rsidP="008B7FAE">
      <w:pPr>
        <w:pStyle w:val="Biblio"/>
        <w:rPr>
          <w:lang w:val="es-AR" w:eastAsia="es-AR"/>
        </w:rPr>
      </w:pPr>
      <w:r w:rsidRPr="008B7FAE">
        <w:rPr>
          <w:lang w:val="es-AR" w:eastAsia="es-AR"/>
        </w:rPr>
        <w:t xml:space="preserve">Pinto </w:t>
      </w:r>
      <w:proofErr w:type="spellStart"/>
      <w:r w:rsidRPr="008B7FAE">
        <w:rPr>
          <w:lang w:val="es-AR" w:eastAsia="es-AR"/>
        </w:rPr>
        <w:t>Blazquez</w:t>
      </w:r>
      <w:proofErr w:type="spellEnd"/>
      <w:r w:rsidRPr="008B7FAE">
        <w:rPr>
          <w:lang w:val="es-AR" w:eastAsia="es-AR"/>
        </w:rPr>
        <w:t xml:space="preserve"> J, del Valle Manteca A, Solera Arroyo JC, Cuesta Martínez L, et al. Sistema </w:t>
      </w:r>
      <w:proofErr w:type="spellStart"/>
      <w:r w:rsidRPr="008B7FAE">
        <w:rPr>
          <w:lang w:val="es-AR" w:eastAsia="es-AR"/>
        </w:rPr>
        <w:t>Bethesda</w:t>
      </w:r>
      <w:proofErr w:type="spellEnd"/>
      <w:r w:rsidRPr="008B7FAE">
        <w:rPr>
          <w:lang w:val="es-AR" w:eastAsia="es-AR"/>
        </w:rPr>
        <w:t xml:space="preserve"> en el diagnóstico </w:t>
      </w:r>
      <w:proofErr w:type="spellStart"/>
      <w:r w:rsidRPr="008B7FAE">
        <w:rPr>
          <w:lang w:val="es-AR" w:eastAsia="es-AR"/>
        </w:rPr>
        <w:t>citopatológico</w:t>
      </w:r>
      <w:proofErr w:type="spellEnd"/>
      <w:r w:rsidRPr="008B7FAE">
        <w:rPr>
          <w:lang w:val="es-AR" w:eastAsia="es-AR"/>
        </w:rPr>
        <w:t xml:space="preserve"> de la patología de tiroides. Otorrinolaringológica </w:t>
      </w:r>
      <w:r w:rsidRPr="008B7FAE">
        <w:rPr>
          <w:lang w:val="es-AR" w:eastAsia="es-AR"/>
        </w:rPr>
        <w:lastRenderedPageBreak/>
        <w:t>de Castilla y León, Cantabria y La Rioja. 2014;5(8):66-74.</w:t>
      </w:r>
    </w:p>
    <w:p w14:paraId="7588FAE8" w14:textId="379A7B57" w:rsidR="008B7FAE" w:rsidRPr="008B7FAE" w:rsidRDefault="008B7FAE" w:rsidP="008B7FAE">
      <w:pPr>
        <w:pStyle w:val="Biblio"/>
        <w:rPr>
          <w:lang w:val="es-AR" w:eastAsia="es-AR"/>
        </w:rPr>
      </w:pPr>
      <w:proofErr w:type="spellStart"/>
      <w:r w:rsidRPr="000A0B55">
        <w:rPr>
          <w:lang w:val="en-US" w:eastAsia="es-AR"/>
        </w:rPr>
        <w:t>Sigrist</w:t>
      </w:r>
      <w:proofErr w:type="spellEnd"/>
      <w:r w:rsidRPr="000A0B55">
        <w:rPr>
          <w:lang w:val="en-US" w:eastAsia="es-AR"/>
        </w:rPr>
        <w:t xml:space="preserve"> RMS, </w:t>
      </w:r>
      <w:proofErr w:type="spellStart"/>
      <w:r w:rsidRPr="000A0B55">
        <w:rPr>
          <w:lang w:val="en-US" w:eastAsia="es-AR"/>
        </w:rPr>
        <w:t>Liau</w:t>
      </w:r>
      <w:proofErr w:type="spellEnd"/>
      <w:r w:rsidRPr="000A0B55">
        <w:rPr>
          <w:lang w:val="en-US" w:eastAsia="es-AR"/>
        </w:rPr>
        <w:t xml:space="preserve"> J, </w:t>
      </w:r>
      <w:proofErr w:type="spellStart"/>
      <w:r w:rsidRPr="000A0B55">
        <w:rPr>
          <w:lang w:val="en-US" w:eastAsia="es-AR"/>
        </w:rPr>
        <w:t>Kaffas</w:t>
      </w:r>
      <w:proofErr w:type="spellEnd"/>
      <w:r w:rsidRPr="000A0B55">
        <w:rPr>
          <w:lang w:val="en-US" w:eastAsia="es-AR"/>
        </w:rPr>
        <w:t xml:space="preserve"> AE, </w:t>
      </w:r>
      <w:proofErr w:type="spellStart"/>
      <w:r w:rsidRPr="000A0B55">
        <w:rPr>
          <w:lang w:val="en-US" w:eastAsia="es-AR"/>
        </w:rPr>
        <w:t>Chammas</w:t>
      </w:r>
      <w:proofErr w:type="spellEnd"/>
      <w:r w:rsidRPr="000A0B55">
        <w:rPr>
          <w:lang w:val="en-US" w:eastAsia="es-AR"/>
        </w:rPr>
        <w:t xml:space="preserve"> MC and </w:t>
      </w:r>
      <w:proofErr w:type="spellStart"/>
      <w:r w:rsidRPr="000A0B55">
        <w:rPr>
          <w:lang w:val="en-US" w:eastAsia="es-AR"/>
        </w:rPr>
        <w:t>Willmann</w:t>
      </w:r>
      <w:proofErr w:type="spellEnd"/>
      <w:r w:rsidRPr="000A0B55">
        <w:rPr>
          <w:lang w:val="en-US" w:eastAsia="es-AR"/>
        </w:rPr>
        <w:t xml:space="preserve"> JK. Ultrasound Elastography: Review of Techniques and Clinical Applications. </w:t>
      </w:r>
      <w:proofErr w:type="spellStart"/>
      <w:r w:rsidRPr="008B7FAE">
        <w:rPr>
          <w:lang w:val="es-AR" w:eastAsia="es-AR"/>
        </w:rPr>
        <w:t>Theranostics</w:t>
      </w:r>
      <w:proofErr w:type="spellEnd"/>
      <w:r w:rsidRPr="008B7FAE">
        <w:rPr>
          <w:lang w:val="es-AR" w:eastAsia="es-AR"/>
        </w:rPr>
        <w:t xml:space="preserve">. </w:t>
      </w:r>
      <w:r w:rsidR="005A265A" w:rsidRPr="008B7FAE">
        <w:rPr>
          <w:lang w:val="es-AR" w:eastAsia="es-AR"/>
        </w:rPr>
        <w:t>2017; 7:1303</w:t>
      </w:r>
      <w:r w:rsidRPr="008B7FAE">
        <w:rPr>
          <w:lang w:val="es-AR" w:eastAsia="es-AR"/>
        </w:rPr>
        <w:t>-1329.</w:t>
      </w:r>
    </w:p>
    <w:p w14:paraId="230E8A33" w14:textId="2F3EFE06" w:rsidR="008B7FAE" w:rsidRPr="008B7FAE" w:rsidRDefault="008B7FAE" w:rsidP="008B7FAE">
      <w:pPr>
        <w:pStyle w:val="Biblio"/>
        <w:rPr>
          <w:lang w:val="es-AR" w:eastAsia="es-AR"/>
        </w:rPr>
      </w:pPr>
      <w:proofErr w:type="spellStart"/>
      <w:r w:rsidRPr="000A0B55">
        <w:rPr>
          <w:lang w:val="en-US" w:eastAsia="es-AR"/>
        </w:rPr>
        <w:t>Garra</w:t>
      </w:r>
      <w:proofErr w:type="spellEnd"/>
      <w:r w:rsidRPr="000A0B55">
        <w:rPr>
          <w:lang w:val="en-US" w:eastAsia="es-AR"/>
        </w:rPr>
        <w:t xml:space="preserve"> BS. Elastography: history, principles, and technique comparison. </w:t>
      </w:r>
      <w:proofErr w:type="spellStart"/>
      <w:r w:rsidRPr="008B7FAE">
        <w:rPr>
          <w:lang w:val="es-AR" w:eastAsia="es-AR"/>
        </w:rPr>
        <w:t>AbdomImaging</w:t>
      </w:r>
      <w:proofErr w:type="spellEnd"/>
      <w:r w:rsidRPr="008B7FAE">
        <w:rPr>
          <w:lang w:val="es-AR" w:eastAsia="es-AR"/>
        </w:rPr>
        <w:t xml:space="preserve">. </w:t>
      </w:r>
      <w:r w:rsidR="005A265A" w:rsidRPr="008B7FAE">
        <w:rPr>
          <w:lang w:val="es-AR" w:eastAsia="es-AR"/>
        </w:rPr>
        <w:t>2015; 40:680</w:t>
      </w:r>
      <w:r w:rsidRPr="008B7FAE">
        <w:rPr>
          <w:lang w:val="es-AR" w:eastAsia="es-AR"/>
        </w:rPr>
        <w:t>-697.</w:t>
      </w:r>
    </w:p>
    <w:p w14:paraId="7FD87A00" w14:textId="77777777" w:rsidR="008B7FAE" w:rsidRPr="008B7FAE" w:rsidRDefault="008B7FAE" w:rsidP="008B7FAE">
      <w:pPr>
        <w:pStyle w:val="Biblio"/>
        <w:rPr>
          <w:lang w:val="es-AR" w:eastAsia="es-AR"/>
        </w:rPr>
      </w:pPr>
      <w:r w:rsidRPr="008B7FAE">
        <w:rPr>
          <w:lang w:val="es-AR" w:eastAsia="es-AR"/>
        </w:rPr>
        <w:t>Asensio del Barrio C Efectividad diagnóstica y seguridad de distintas modalidades de elastografía en indicaciones oncológicas. Una revisión de revisiones sistemáticas y meta- análisis. Red Española de Agencias de Evaluación de Tecnologías y Prestaciones del SNS. Agencia de Evaluación de Tecnologías Sanitarias (AETS) - Instituto de Salud Carlos III, Ministerio de Ciencia, Innovación y Universidades. Madrid. 2018. Informes de Evaluación de Tecnologías Sanitarias.</w:t>
      </w:r>
    </w:p>
    <w:p w14:paraId="2ECD4A09" w14:textId="1D757261" w:rsidR="008B7FAE" w:rsidRPr="008B7FAE" w:rsidRDefault="008B7FAE" w:rsidP="008B7FAE">
      <w:pPr>
        <w:pStyle w:val="Biblio"/>
        <w:rPr>
          <w:lang w:val="es-AR" w:eastAsia="es-AR"/>
        </w:rPr>
      </w:pPr>
      <w:r w:rsidRPr="000A0B55">
        <w:rPr>
          <w:lang w:val="en-US" w:eastAsia="es-AR"/>
        </w:rPr>
        <w:t xml:space="preserve">Friedrich-Rust M, </w:t>
      </w:r>
      <w:proofErr w:type="spellStart"/>
      <w:r w:rsidRPr="000A0B55">
        <w:rPr>
          <w:lang w:val="en-US" w:eastAsia="es-AR"/>
        </w:rPr>
        <w:t>Romenski</w:t>
      </w:r>
      <w:proofErr w:type="spellEnd"/>
      <w:r w:rsidRPr="000A0B55">
        <w:rPr>
          <w:lang w:val="en-US" w:eastAsia="es-AR"/>
        </w:rPr>
        <w:t xml:space="preserve"> O, Meyer G, et al. Acoustic Radiation Force Impulse Imaging for the evaluation of the thyroid gland: a limited patient feasibility study. </w:t>
      </w:r>
      <w:proofErr w:type="spellStart"/>
      <w:r w:rsidRPr="008B7FAE">
        <w:rPr>
          <w:lang w:val="es-AR" w:eastAsia="es-AR"/>
        </w:rPr>
        <w:t>Ultrasonics</w:t>
      </w:r>
      <w:proofErr w:type="spellEnd"/>
      <w:r w:rsidRPr="008B7FAE">
        <w:rPr>
          <w:lang w:val="es-AR" w:eastAsia="es-AR"/>
        </w:rPr>
        <w:t xml:space="preserve"> </w:t>
      </w:r>
      <w:r w:rsidR="005A265A" w:rsidRPr="008B7FAE">
        <w:rPr>
          <w:lang w:val="es-AR" w:eastAsia="es-AR"/>
        </w:rPr>
        <w:t>2012; 52:69</w:t>
      </w:r>
      <w:r w:rsidRPr="008B7FAE">
        <w:rPr>
          <w:lang w:val="es-AR" w:eastAsia="es-AR"/>
        </w:rPr>
        <w:t>-74.</w:t>
      </w:r>
    </w:p>
    <w:p w14:paraId="149E14D0" w14:textId="06FD768B" w:rsidR="008B7FAE" w:rsidRPr="008B7FAE" w:rsidRDefault="008B7FAE" w:rsidP="008B7FAE">
      <w:pPr>
        <w:pStyle w:val="Biblio"/>
        <w:rPr>
          <w:lang w:val="es-AR" w:eastAsia="es-AR"/>
        </w:rPr>
      </w:pPr>
      <w:proofErr w:type="spellStart"/>
      <w:r w:rsidRPr="000A0B55">
        <w:rPr>
          <w:lang w:val="en-US" w:eastAsia="es-AR"/>
        </w:rPr>
        <w:t>Veyrieres</w:t>
      </w:r>
      <w:proofErr w:type="spellEnd"/>
      <w:r w:rsidRPr="000A0B55">
        <w:rPr>
          <w:lang w:val="en-US" w:eastAsia="es-AR"/>
        </w:rPr>
        <w:t xml:space="preserve"> JB, </w:t>
      </w:r>
      <w:proofErr w:type="spellStart"/>
      <w:r w:rsidRPr="000A0B55">
        <w:rPr>
          <w:lang w:val="en-US" w:eastAsia="es-AR"/>
        </w:rPr>
        <w:t>Albarel</w:t>
      </w:r>
      <w:proofErr w:type="spellEnd"/>
      <w:r w:rsidRPr="000A0B55">
        <w:rPr>
          <w:lang w:val="en-US" w:eastAsia="es-AR"/>
        </w:rPr>
        <w:t xml:space="preserve"> F, Lombard JV, et al. A threshold value in Shear Wave elastography to rule out malignant thyroid nodules: a reality? </w:t>
      </w:r>
      <w:proofErr w:type="spellStart"/>
      <w:r w:rsidRPr="008B7FAE">
        <w:rPr>
          <w:lang w:val="es-AR" w:eastAsia="es-AR"/>
        </w:rPr>
        <w:t>European</w:t>
      </w:r>
      <w:proofErr w:type="spellEnd"/>
      <w:r w:rsidRPr="008B7FAE">
        <w:rPr>
          <w:lang w:val="es-AR" w:eastAsia="es-AR"/>
        </w:rPr>
        <w:t xml:space="preserve"> </w:t>
      </w:r>
      <w:proofErr w:type="spellStart"/>
      <w:r w:rsidRPr="008B7FAE">
        <w:rPr>
          <w:lang w:val="es-AR" w:eastAsia="es-AR"/>
        </w:rPr>
        <w:t>Journal</w:t>
      </w:r>
      <w:proofErr w:type="spellEnd"/>
      <w:r w:rsidRPr="008B7FAE">
        <w:rPr>
          <w:lang w:val="es-AR" w:eastAsia="es-AR"/>
        </w:rPr>
        <w:t xml:space="preserve"> of </w:t>
      </w:r>
      <w:proofErr w:type="spellStart"/>
      <w:r w:rsidRPr="008B7FAE">
        <w:rPr>
          <w:lang w:val="es-AR" w:eastAsia="es-AR"/>
        </w:rPr>
        <w:t>Radiology</w:t>
      </w:r>
      <w:proofErr w:type="spellEnd"/>
      <w:r w:rsidRPr="008B7FAE">
        <w:rPr>
          <w:lang w:val="es-AR" w:eastAsia="es-AR"/>
        </w:rPr>
        <w:t xml:space="preserve"> </w:t>
      </w:r>
      <w:r w:rsidR="005A265A" w:rsidRPr="008B7FAE">
        <w:rPr>
          <w:lang w:val="es-AR" w:eastAsia="es-AR"/>
        </w:rPr>
        <w:t>2012; 81:3965</w:t>
      </w:r>
      <w:r w:rsidRPr="008B7FAE">
        <w:rPr>
          <w:lang w:val="es-AR" w:eastAsia="es-AR"/>
        </w:rPr>
        <w:t>-72.</w:t>
      </w:r>
    </w:p>
    <w:p w14:paraId="0F91255D" w14:textId="77777777" w:rsidR="008B7FAE" w:rsidRPr="008B7FAE" w:rsidRDefault="008B7FAE" w:rsidP="008B7FAE">
      <w:pPr>
        <w:pStyle w:val="Biblio"/>
        <w:rPr>
          <w:lang w:val="es-AR" w:eastAsia="es-AR"/>
        </w:rPr>
      </w:pPr>
      <w:proofErr w:type="spellStart"/>
      <w:r w:rsidRPr="008B7FAE">
        <w:rPr>
          <w:lang w:val="es-AR" w:eastAsia="es-AR"/>
        </w:rPr>
        <w:t>Gu</w:t>
      </w:r>
      <w:proofErr w:type="spellEnd"/>
      <w:r w:rsidRPr="008B7FAE">
        <w:rPr>
          <w:lang w:val="es-AR" w:eastAsia="es-AR"/>
        </w:rPr>
        <w:t xml:space="preserve"> J, Du L, </w:t>
      </w:r>
      <w:proofErr w:type="spellStart"/>
      <w:r w:rsidRPr="008B7FAE">
        <w:rPr>
          <w:lang w:val="es-AR" w:eastAsia="es-AR"/>
        </w:rPr>
        <w:t>Bai</w:t>
      </w:r>
      <w:proofErr w:type="spellEnd"/>
      <w:r w:rsidRPr="008B7FAE">
        <w:rPr>
          <w:lang w:val="es-AR" w:eastAsia="es-AR"/>
        </w:rPr>
        <w:t xml:space="preserve"> M, et al. </w:t>
      </w:r>
      <w:r w:rsidRPr="000A0B55">
        <w:rPr>
          <w:lang w:val="en-US" w:eastAsia="es-AR"/>
        </w:rPr>
        <w:t xml:space="preserve">Preliminary study on the diagnostic value of acoustic radiation force impulse technology for differentiating between benign and malignant thyroid nodules. </w:t>
      </w:r>
      <w:proofErr w:type="spellStart"/>
      <w:r w:rsidRPr="008B7FAE">
        <w:rPr>
          <w:lang w:val="es-AR" w:eastAsia="es-AR"/>
        </w:rPr>
        <w:t>Journal</w:t>
      </w:r>
      <w:proofErr w:type="spellEnd"/>
      <w:r w:rsidRPr="008B7FAE">
        <w:rPr>
          <w:lang w:val="es-AR" w:eastAsia="es-AR"/>
        </w:rPr>
        <w:t xml:space="preserve"> of </w:t>
      </w:r>
      <w:proofErr w:type="spellStart"/>
      <w:r w:rsidRPr="008B7FAE">
        <w:rPr>
          <w:lang w:val="es-AR" w:eastAsia="es-AR"/>
        </w:rPr>
        <w:t>Ultrasound</w:t>
      </w:r>
      <w:proofErr w:type="spellEnd"/>
      <w:r w:rsidRPr="008B7FAE">
        <w:rPr>
          <w:lang w:val="es-AR" w:eastAsia="es-AR"/>
        </w:rPr>
        <w:t xml:space="preserve"> in Medicine 2012;31(5):763-771.</w:t>
      </w:r>
    </w:p>
    <w:p w14:paraId="4E53244C" w14:textId="39D2D6AE" w:rsidR="008B7FAE" w:rsidRPr="008B7FAE" w:rsidRDefault="008B7FAE" w:rsidP="008B7FAE">
      <w:pPr>
        <w:pStyle w:val="Biblio"/>
        <w:rPr>
          <w:lang w:val="es-AR" w:eastAsia="es-AR"/>
        </w:rPr>
      </w:pPr>
      <w:proofErr w:type="spellStart"/>
      <w:r w:rsidRPr="000A0B55">
        <w:rPr>
          <w:lang w:val="en-US" w:eastAsia="es-AR"/>
        </w:rPr>
        <w:t>Bojunga</w:t>
      </w:r>
      <w:proofErr w:type="spellEnd"/>
      <w:r w:rsidRPr="000A0B55">
        <w:rPr>
          <w:lang w:val="en-US" w:eastAsia="es-AR"/>
        </w:rPr>
        <w:t xml:space="preserve"> J, </w:t>
      </w:r>
      <w:proofErr w:type="spellStart"/>
      <w:r w:rsidRPr="000A0B55">
        <w:rPr>
          <w:lang w:val="en-US" w:eastAsia="es-AR"/>
        </w:rPr>
        <w:t>Dauth</w:t>
      </w:r>
      <w:proofErr w:type="spellEnd"/>
      <w:r w:rsidRPr="000A0B55">
        <w:rPr>
          <w:lang w:val="en-US" w:eastAsia="es-AR"/>
        </w:rPr>
        <w:t xml:space="preserve"> N, </w:t>
      </w:r>
      <w:proofErr w:type="spellStart"/>
      <w:r w:rsidRPr="000A0B55">
        <w:rPr>
          <w:lang w:val="en-US" w:eastAsia="es-AR"/>
        </w:rPr>
        <w:t>Berner</w:t>
      </w:r>
      <w:proofErr w:type="spellEnd"/>
      <w:r w:rsidRPr="000A0B55">
        <w:rPr>
          <w:lang w:val="en-US" w:eastAsia="es-AR"/>
        </w:rPr>
        <w:t xml:space="preserve"> C, et al. Acoustic radiation force impulse imaging for differentiation of thyroid nodules. </w:t>
      </w:r>
      <w:proofErr w:type="spellStart"/>
      <w:r w:rsidRPr="008B7FAE">
        <w:rPr>
          <w:lang w:val="es-AR" w:eastAsia="es-AR"/>
        </w:rPr>
        <w:t>PLoS</w:t>
      </w:r>
      <w:proofErr w:type="spellEnd"/>
      <w:r w:rsidRPr="008B7FAE">
        <w:rPr>
          <w:lang w:val="es-AR" w:eastAsia="es-AR"/>
        </w:rPr>
        <w:t xml:space="preserve"> ONE 2012;7(8</w:t>
      </w:r>
      <w:r w:rsidR="005A265A" w:rsidRPr="008B7FAE">
        <w:rPr>
          <w:lang w:val="es-AR" w:eastAsia="es-AR"/>
        </w:rPr>
        <w:t>): e</w:t>
      </w:r>
      <w:r w:rsidRPr="008B7FAE">
        <w:rPr>
          <w:lang w:val="es-AR" w:eastAsia="es-AR"/>
        </w:rPr>
        <w:t>42735.</w:t>
      </w:r>
    </w:p>
    <w:p w14:paraId="66A44455" w14:textId="0E03BAE7" w:rsidR="008B7FAE" w:rsidRPr="008B7FAE" w:rsidRDefault="008B7FAE" w:rsidP="008B7FAE">
      <w:pPr>
        <w:pStyle w:val="Biblio"/>
        <w:rPr>
          <w:lang w:val="es-AR" w:eastAsia="es-AR"/>
        </w:rPr>
      </w:pPr>
      <w:proofErr w:type="spellStart"/>
      <w:r w:rsidRPr="000A0B55">
        <w:rPr>
          <w:lang w:val="en-US" w:eastAsia="es-AR"/>
        </w:rPr>
        <w:t>Hou</w:t>
      </w:r>
      <w:proofErr w:type="spellEnd"/>
      <w:r w:rsidRPr="000A0B55">
        <w:rPr>
          <w:lang w:val="en-US" w:eastAsia="es-AR"/>
        </w:rPr>
        <w:t xml:space="preserve"> XJ, Sun AX, Zhou XL, et al. The application of Virtual Touch tissue quantification (VTQ) in diagnosis of thyroid lesions: A preliminary study. </w:t>
      </w:r>
      <w:proofErr w:type="spellStart"/>
      <w:r w:rsidRPr="008B7FAE">
        <w:rPr>
          <w:lang w:val="es-AR" w:eastAsia="es-AR"/>
        </w:rPr>
        <w:t>European</w:t>
      </w:r>
      <w:proofErr w:type="spellEnd"/>
      <w:r w:rsidRPr="008B7FAE">
        <w:rPr>
          <w:lang w:val="es-AR" w:eastAsia="es-AR"/>
        </w:rPr>
        <w:t xml:space="preserve"> </w:t>
      </w:r>
      <w:proofErr w:type="spellStart"/>
      <w:r w:rsidRPr="008B7FAE">
        <w:rPr>
          <w:lang w:val="es-AR" w:eastAsia="es-AR"/>
        </w:rPr>
        <w:t>Journal</w:t>
      </w:r>
      <w:proofErr w:type="spellEnd"/>
      <w:r w:rsidRPr="008B7FAE">
        <w:rPr>
          <w:lang w:val="es-AR" w:eastAsia="es-AR"/>
        </w:rPr>
        <w:t xml:space="preserve"> of </w:t>
      </w:r>
      <w:proofErr w:type="spellStart"/>
      <w:r w:rsidRPr="008B7FAE">
        <w:rPr>
          <w:lang w:val="es-AR" w:eastAsia="es-AR"/>
        </w:rPr>
        <w:t>Radiology</w:t>
      </w:r>
      <w:proofErr w:type="spellEnd"/>
      <w:r w:rsidRPr="008B7FAE">
        <w:rPr>
          <w:lang w:val="es-AR" w:eastAsia="es-AR"/>
        </w:rPr>
        <w:t xml:space="preserve"> </w:t>
      </w:r>
      <w:r w:rsidR="005A265A" w:rsidRPr="008B7FAE">
        <w:rPr>
          <w:lang w:val="es-AR" w:eastAsia="es-AR"/>
        </w:rPr>
        <w:t>2013; 82:797</w:t>
      </w:r>
      <w:r w:rsidRPr="008B7FAE">
        <w:rPr>
          <w:lang w:val="es-AR" w:eastAsia="es-AR"/>
        </w:rPr>
        <w:t>-801.</w:t>
      </w:r>
    </w:p>
    <w:p w14:paraId="46DE7115" w14:textId="410B9000" w:rsidR="008B7FAE" w:rsidRPr="008B7FAE" w:rsidRDefault="002327B2" w:rsidP="008B7FAE">
      <w:pPr>
        <w:pStyle w:val="Biblio"/>
        <w:rPr>
          <w:lang w:val="es-AR" w:eastAsia="es-AR"/>
        </w:rPr>
      </w:pPr>
      <w:r>
        <w:rPr>
          <w:noProof/>
          <w:lang w:val="en-US" w:eastAsia="en-US"/>
        </w:rPr>
        <mc:AlternateContent>
          <mc:Choice Requires="wps">
            <w:drawing>
              <wp:anchor distT="0" distB="0" distL="114300" distR="114300" simplePos="0" relativeHeight="251726848" behindDoc="0" locked="0" layoutInCell="1" hidden="0" allowOverlap="1" wp14:anchorId="2A8F0115" wp14:editId="79BC180C">
                <wp:simplePos x="0" y="0"/>
                <wp:positionH relativeFrom="rightMargin">
                  <wp:align>left</wp:align>
                </wp:positionH>
                <wp:positionV relativeFrom="paragraph">
                  <wp:posOffset>1410335</wp:posOffset>
                </wp:positionV>
                <wp:extent cx="457200" cy="400050"/>
                <wp:effectExtent l="0" t="0" r="19050" b="19050"/>
                <wp:wrapNone/>
                <wp:docPr id="31" name="Rectángulo 31"/>
                <wp:cNvGraphicFramePr/>
                <a:graphic xmlns:a="http://schemas.openxmlformats.org/drawingml/2006/main">
                  <a:graphicData uri="http://schemas.microsoft.com/office/word/2010/wordprocessingShape">
                    <wps:wsp>
                      <wps:cNvSpPr/>
                      <wps:spPr>
                        <a:xfrm flipH="1">
                          <a:off x="0" y="0"/>
                          <a:ext cx="457200" cy="400050"/>
                        </a:xfrm>
                        <a:prstGeom prst="rect">
                          <a:avLst/>
                        </a:prstGeom>
                        <a:solidFill>
                          <a:srgbClr val="509D2F"/>
                        </a:solidFill>
                        <a:ln w="9525" cap="flat" cmpd="sng">
                          <a:solidFill>
                            <a:srgbClr val="000000"/>
                          </a:solidFill>
                          <a:prstDash val="solid"/>
                          <a:round/>
                          <a:headEnd type="none" w="sm" len="sm"/>
                          <a:tailEnd type="none" w="sm" len="sm"/>
                        </a:ln>
                      </wps:spPr>
                      <wps:txbx>
                        <w:txbxContent>
                          <w:p w14:paraId="0928D591" w14:textId="1EBB1FAA" w:rsidR="006546A5" w:rsidRDefault="000A0B55" w:rsidP="006546A5">
                            <w:pPr>
                              <w:jc w:val="center"/>
                              <w:textDirection w:val="btLr"/>
                            </w:pPr>
                            <w:r>
                              <w:rPr>
                                <w:b/>
                                <w:color w:val="FFFFFF"/>
                                <w:sz w:val="24"/>
                              </w:rPr>
                              <w:t>2</w:t>
                            </w:r>
                            <w:r w:rsidR="006417E1">
                              <w:rPr>
                                <w:b/>
                                <w:color w:val="FFFFFF"/>
                                <w:sz w:val="24"/>
                              </w:rPr>
                              <w:t>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A8F0115" id="Rectángulo 31" o:spid="_x0000_s1035" style="position:absolute;left:0;text-align:left;margin-left:0;margin-top:111.05pt;width:36pt;height:31.5pt;flip:x;z-index:2517268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" fillcolor="#509d2f">
                <v:stroke startarrowwidth="narrow" startarrowlength="short" endarrowwidth="narrow" endarrowlength="short" joinstyle="round"/>
                <v:textbox inset="2.53958mm,1.2694mm,2.53958mm,1.2694mm">
                  <w:txbxContent>
                    <w:p w14:paraId="0928D591" w14:textId="1EBB1FAA" w:rsidR="006546A5" w:rsidRDefault="000A0B55" w:rsidP="006546A5">
                      <w:pPr>
                        <w:jc w:val="center"/>
                        <w:textDirection w:val="btLr"/>
                      </w:pPr>
                      <w:r>
                        <w:rPr>
                          <w:b/>
                          <w:color w:val="FFFFFF"/>
                          <w:sz w:val="24"/>
                        </w:rPr>
                        <w:t>2</w:t>
                      </w:r>
                      <w:r w:rsidR="006417E1">
                        <w:rPr>
                          <w:b/>
                          <w:color w:val="FFFFFF"/>
                          <w:sz w:val="24"/>
                        </w:rPr>
                        <w:t>2</w:t>
                      </w:r>
                    </w:p>
                  </w:txbxContent>
                </v:textbox>
                <w10:wrap anchorx="margin"/>
              </v:rect>
            </w:pict>
          </mc:Fallback>
        </mc:AlternateContent>
      </w:r>
      <w:proofErr w:type="spellStart"/>
      <w:r w:rsidR="008B7FAE" w:rsidRPr="000A0B55">
        <w:rPr>
          <w:lang w:val="en-US" w:eastAsia="es-AR"/>
        </w:rPr>
        <w:t>Sebag</w:t>
      </w:r>
      <w:proofErr w:type="spellEnd"/>
      <w:r w:rsidR="008B7FAE" w:rsidRPr="000A0B55">
        <w:rPr>
          <w:lang w:val="en-US" w:eastAsia="es-AR"/>
        </w:rPr>
        <w:t xml:space="preserve"> F, </w:t>
      </w:r>
      <w:proofErr w:type="spellStart"/>
      <w:r w:rsidR="008B7FAE" w:rsidRPr="000A0B55">
        <w:rPr>
          <w:lang w:val="en-US" w:eastAsia="es-AR"/>
        </w:rPr>
        <w:t>Vaillant</w:t>
      </w:r>
      <w:proofErr w:type="spellEnd"/>
      <w:r w:rsidR="008B7FAE" w:rsidRPr="000A0B55">
        <w:rPr>
          <w:lang w:val="en-US" w:eastAsia="es-AR"/>
        </w:rPr>
        <w:t xml:space="preserve">-Lombard, </w:t>
      </w:r>
      <w:proofErr w:type="spellStart"/>
      <w:r w:rsidR="008B7FAE" w:rsidRPr="000A0B55">
        <w:rPr>
          <w:lang w:val="en-US" w:eastAsia="es-AR"/>
        </w:rPr>
        <w:t>Berbis</w:t>
      </w:r>
      <w:proofErr w:type="spellEnd"/>
      <w:r w:rsidR="008B7FAE" w:rsidRPr="000A0B55">
        <w:rPr>
          <w:lang w:val="en-US" w:eastAsia="es-AR"/>
        </w:rPr>
        <w:t xml:space="preserve"> J, et al. Shear wave elastography: a new ultrasound imaging mode for the differential diagnosis of benign and malignant thyroid nodules. </w:t>
      </w:r>
      <w:proofErr w:type="spellStart"/>
      <w:r w:rsidR="008B7FAE" w:rsidRPr="008B7FAE">
        <w:rPr>
          <w:lang w:val="es-AR" w:eastAsia="es-AR"/>
        </w:rPr>
        <w:t>Journal</w:t>
      </w:r>
      <w:proofErr w:type="spellEnd"/>
      <w:r w:rsidR="008B7FAE" w:rsidRPr="008B7FAE">
        <w:rPr>
          <w:lang w:val="es-AR" w:eastAsia="es-AR"/>
        </w:rPr>
        <w:t xml:space="preserve"> of </w:t>
      </w:r>
      <w:proofErr w:type="spellStart"/>
      <w:r w:rsidR="008B7FAE" w:rsidRPr="008B7FAE">
        <w:rPr>
          <w:lang w:val="es-AR" w:eastAsia="es-AR"/>
        </w:rPr>
        <w:t>Clinical</w:t>
      </w:r>
      <w:proofErr w:type="spellEnd"/>
      <w:r w:rsidR="008B7FAE" w:rsidRPr="008B7FAE">
        <w:rPr>
          <w:lang w:val="es-AR" w:eastAsia="es-AR"/>
        </w:rPr>
        <w:t xml:space="preserve"> </w:t>
      </w:r>
      <w:proofErr w:type="spellStart"/>
      <w:r w:rsidR="008B7FAE" w:rsidRPr="008B7FAE">
        <w:rPr>
          <w:lang w:val="es-AR" w:eastAsia="es-AR"/>
        </w:rPr>
        <w:t>Endocrinology</w:t>
      </w:r>
      <w:proofErr w:type="spellEnd"/>
      <w:r w:rsidR="008B7FAE" w:rsidRPr="008B7FAE">
        <w:rPr>
          <w:lang w:val="es-AR" w:eastAsia="es-AR"/>
        </w:rPr>
        <w:t xml:space="preserve"> and </w:t>
      </w:r>
      <w:proofErr w:type="spellStart"/>
      <w:r w:rsidR="008B7FAE" w:rsidRPr="008B7FAE">
        <w:rPr>
          <w:lang w:val="es-AR" w:eastAsia="es-AR"/>
        </w:rPr>
        <w:t>Metabolism</w:t>
      </w:r>
      <w:proofErr w:type="spellEnd"/>
      <w:r w:rsidR="008B7FAE" w:rsidRPr="008B7FAE">
        <w:rPr>
          <w:lang w:val="es-AR" w:eastAsia="es-AR"/>
        </w:rPr>
        <w:t xml:space="preserve"> 2010;95(12):5281-8.</w:t>
      </w:r>
    </w:p>
    <w:p w14:paraId="5EA5044D" w14:textId="0FE78CA7" w:rsidR="008B7FAE" w:rsidRPr="008B7FAE" w:rsidRDefault="008B7FAE" w:rsidP="008B7FAE">
      <w:pPr>
        <w:pStyle w:val="Biblio"/>
        <w:rPr>
          <w:lang w:val="es-AR" w:eastAsia="es-AR"/>
        </w:rPr>
      </w:pPr>
      <w:proofErr w:type="spellStart"/>
      <w:r w:rsidRPr="000A0B55">
        <w:rPr>
          <w:lang w:val="en-US" w:eastAsia="es-AR"/>
        </w:rPr>
        <w:lastRenderedPageBreak/>
        <w:t>Sporea</w:t>
      </w:r>
      <w:proofErr w:type="spellEnd"/>
      <w:r w:rsidRPr="000A0B55">
        <w:rPr>
          <w:lang w:val="en-US" w:eastAsia="es-AR"/>
        </w:rPr>
        <w:t xml:space="preserve"> I, Vlad M, </w:t>
      </w:r>
      <w:proofErr w:type="spellStart"/>
      <w:r w:rsidRPr="000A0B55">
        <w:rPr>
          <w:lang w:val="en-US" w:eastAsia="es-AR"/>
        </w:rPr>
        <w:t>Bota</w:t>
      </w:r>
      <w:proofErr w:type="spellEnd"/>
      <w:r w:rsidRPr="000A0B55">
        <w:rPr>
          <w:lang w:val="en-US" w:eastAsia="es-AR"/>
        </w:rPr>
        <w:t xml:space="preserve"> S, et al. Thyroid stiffness assessment by acoustic radiation force impulse elastography (ARFI). </w:t>
      </w:r>
      <w:proofErr w:type="spellStart"/>
      <w:r w:rsidRPr="008B7FAE">
        <w:rPr>
          <w:lang w:val="es-AR" w:eastAsia="es-AR"/>
        </w:rPr>
        <w:t>Ultraschall</w:t>
      </w:r>
      <w:proofErr w:type="spellEnd"/>
      <w:r w:rsidRPr="008B7FAE">
        <w:rPr>
          <w:lang w:val="es-AR" w:eastAsia="es-AR"/>
        </w:rPr>
        <w:t xml:space="preserve"> in der </w:t>
      </w:r>
      <w:proofErr w:type="spellStart"/>
      <w:r w:rsidRPr="008B7FAE">
        <w:rPr>
          <w:lang w:val="es-AR" w:eastAsia="es-AR"/>
        </w:rPr>
        <w:t>Medizin</w:t>
      </w:r>
      <w:proofErr w:type="spellEnd"/>
      <w:r w:rsidRPr="008B7FAE">
        <w:rPr>
          <w:lang w:val="es-AR" w:eastAsia="es-AR"/>
        </w:rPr>
        <w:t xml:space="preserve"> </w:t>
      </w:r>
      <w:r w:rsidR="006546A5" w:rsidRPr="008B7FAE">
        <w:rPr>
          <w:lang w:val="es-AR" w:eastAsia="es-AR"/>
        </w:rPr>
        <w:t>2011; 32:281</w:t>
      </w:r>
      <w:r w:rsidRPr="008B7FAE">
        <w:rPr>
          <w:lang w:val="es-AR" w:eastAsia="es-AR"/>
        </w:rPr>
        <w:t>-5.</w:t>
      </w:r>
    </w:p>
    <w:p w14:paraId="7BA2D75C" w14:textId="5BAB5C63" w:rsidR="008B7FAE" w:rsidRPr="008B7FAE" w:rsidRDefault="008B7FAE" w:rsidP="008B7FAE">
      <w:pPr>
        <w:pStyle w:val="Biblio"/>
        <w:rPr>
          <w:lang w:val="es-AR" w:eastAsia="es-AR"/>
        </w:rPr>
      </w:pPr>
      <w:proofErr w:type="spellStart"/>
      <w:r w:rsidRPr="000A0B55">
        <w:rPr>
          <w:lang w:val="en-US" w:eastAsia="es-AR"/>
        </w:rPr>
        <w:t>Sporea</w:t>
      </w:r>
      <w:proofErr w:type="spellEnd"/>
      <w:r w:rsidRPr="000A0B55">
        <w:rPr>
          <w:lang w:val="en-US" w:eastAsia="es-AR"/>
        </w:rPr>
        <w:t xml:space="preserve"> I, </w:t>
      </w:r>
      <w:proofErr w:type="spellStart"/>
      <w:r w:rsidRPr="000A0B55">
        <w:rPr>
          <w:lang w:val="en-US" w:eastAsia="es-AR"/>
        </w:rPr>
        <w:t>Sirli</w:t>
      </w:r>
      <w:proofErr w:type="spellEnd"/>
      <w:r w:rsidRPr="000A0B55">
        <w:rPr>
          <w:lang w:val="en-US" w:eastAsia="es-AR"/>
        </w:rPr>
        <w:t xml:space="preserve"> R, </w:t>
      </w:r>
      <w:proofErr w:type="spellStart"/>
      <w:r w:rsidRPr="000A0B55">
        <w:rPr>
          <w:lang w:val="en-US" w:eastAsia="es-AR"/>
        </w:rPr>
        <w:t>Bota</w:t>
      </w:r>
      <w:proofErr w:type="spellEnd"/>
      <w:r w:rsidRPr="000A0B55">
        <w:rPr>
          <w:lang w:val="en-US" w:eastAsia="es-AR"/>
        </w:rPr>
        <w:t xml:space="preserve"> S, Vlad M, et al. ARFI elastography for the evaluation of diffuse thyroid gland pathology: preliminary results. </w:t>
      </w:r>
      <w:proofErr w:type="spellStart"/>
      <w:r w:rsidRPr="008B7FAE">
        <w:rPr>
          <w:lang w:val="es-AR" w:eastAsia="es-AR"/>
        </w:rPr>
        <w:t>World</w:t>
      </w:r>
      <w:proofErr w:type="spellEnd"/>
      <w:r w:rsidRPr="008B7FAE">
        <w:rPr>
          <w:lang w:val="es-AR" w:eastAsia="es-AR"/>
        </w:rPr>
        <w:t xml:space="preserve"> </w:t>
      </w:r>
      <w:proofErr w:type="spellStart"/>
      <w:r w:rsidRPr="008B7FAE">
        <w:rPr>
          <w:lang w:val="es-AR" w:eastAsia="es-AR"/>
        </w:rPr>
        <w:t>Journal</w:t>
      </w:r>
      <w:proofErr w:type="spellEnd"/>
      <w:r w:rsidRPr="008B7FAE">
        <w:rPr>
          <w:lang w:val="es-AR" w:eastAsia="es-AR"/>
        </w:rPr>
        <w:t xml:space="preserve"> of </w:t>
      </w:r>
      <w:proofErr w:type="spellStart"/>
      <w:r w:rsidRPr="008B7FAE">
        <w:rPr>
          <w:lang w:val="es-AR" w:eastAsia="es-AR"/>
        </w:rPr>
        <w:t>Radiology</w:t>
      </w:r>
      <w:proofErr w:type="spellEnd"/>
      <w:r w:rsidRPr="008B7FAE">
        <w:rPr>
          <w:lang w:val="es-AR" w:eastAsia="es-AR"/>
        </w:rPr>
        <w:t xml:space="preserve"> </w:t>
      </w:r>
      <w:r w:rsidR="005A265A" w:rsidRPr="008B7FAE">
        <w:rPr>
          <w:lang w:val="es-AR" w:eastAsia="es-AR"/>
        </w:rPr>
        <w:t>2012; 4:174</w:t>
      </w:r>
      <w:r w:rsidRPr="008B7FAE">
        <w:rPr>
          <w:lang w:val="es-AR" w:eastAsia="es-AR"/>
        </w:rPr>
        <w:t>-8.</w:t>
      </w:r>
    </w:p>
    <w:p w14:paraId="312CD903" w14:textId="40A2EF9C" w:rsidR="008B7FAE" w:rsidRDefault="008B7FAE" w:rsidP="008B7FAE">
      <w:pPr>
        <w:pStyle w:val="Biblio"/>
        <w:rPr>
          <w:lang w:val="es-AR" w:eastAsia="es-AR"/>
        </w:rPr>
      </w:pPr>
      <w:proofErr w:type="spellStart"/>
      <w:r w:rsidRPr="000A0B55">
        <w:rPr>
          <w:lang w:val="en-US" w:eastAsia="es-AR"/>
        </w:rPr>
        <w:t>Magri</w:t>
      </w:r>
      <w:proofErr w:type="spellEnd"/>
      <w:r w:rsidRPr="000A0B55">
        <w:rPr>
          <w:lang w:val="en-US" w:eastAsia="es-AR"/>
        </w:rPr>
        <w:t xml:space="preserve"> F, </w:t>
      </w:r>
      <w:proofErr w:type="spellStart"/>
      <w:r w:rsidRPr="000A0B55">
        <w:rPr>
          <w:lang w:val="en-US" w:eastAsia="es-AR"/>
        </w:rPr>
        <w:t>Chytiris</w:t>
      </w:r>
      <w:proofErr w:type="spellEnd"/>
      <w:r w:rsidRPr="000A0B55">
        <w:rPr>
          <w:lang w:val="en-US" w:eastAsia="es-AR"/>
        </w:rPr>
        <w:t xml:space="preserve"> S, </w:t>
      </w:r>
      <w:proofErr w:type="spellStart"/>
      <w:r w:rsidRPr="000A0B55">
        <w:rPr>
          <w:lang w:val="en-US" w:eastAsia="es-AR"/>
        </w:rPr>
        <w:t>Capelli</w:t>
      </w:r>
      <w:proofErr w:type="spellEnd"/>
      <w:r w:rsidRPr="000A0B55">
        <w:rPr>
          <w:lang w:val="en-US" w:eastAsia="es-AR"/>
        </w:rPr>
        <w:t xml:space="preserve"> V, et al. Shear wave elastography in the diagnosis of thyroid nodules: feasibility in the case of coexistent chronic autoimmune Hashimoto's thyroiditis. </w:t>
      </w:r>
      <w:proofErr w:type="spellStart"/>
      <w:r w:rsidRPr="008B7FAE">
        <w:rPr>
          <w:lang w:val="es-AR" w:eastAsia="es-AR"/>
        </w:rPr>
        <w:t>Clinical</w:t>
      </w:r>
      <w:proofErr w:type="spellEnd"/>
      <w:r w:rsidRPr="008B7FAE">
        <w:rPr>
          <w:lang w:val="es-AR" w:eastAsia="es-AR"/>
        </w:rPr>
        <w:t xml:space="preserve"> </w:t>
      </w:r>
      <w:proofErr w:type="spellStart"/>
      <w:r w:rsidRPr="008B7FAE">
        <w:rPr>
          <w:lang w:val="es-AR" w:eastAsia="es-AR"/>
        </w:rPr>
        <w:t>Endocrinology</w:t>
      </w:r>
      <w:proofErr w:type="spellEnd"/>
      <w:r w:rsidRPr="008B7FAE">
        <w:rPr>
          <w:lang w:val="es-AR" w:eastAsia="es-AR"/>
        </w:rPr>
        <w:t xml:space="preserve"> (</w:t>
      </w:r>
      <w:proofErr w:type="spellStart"/>
      <w:r w:rsidRPr="008B7FAE">
        <w:rPr>
          <w:lang w:val="es-AR" w:eastAsia="es-AR"/>
        </w:rPr>
        <w:t>Oxf</w:t>
      </w:r>
      <w:proofErr w:type="spellEnd"/>
      <w:r w:rsidRPr="008B7FAE">
        <w:rPr>
          <w:lang w:val="es-AR" w:eastAsia="es-AR"/>
        </w:rPr>
        <w:t>) 2012;76(1):137-41.</w:t>
      </w:r>
    </w:p>
    <w:p w14:paraId="45CF0E69" w14:textId="3368AAB6" w:rsidR="009A2965" w:rsidRDefault="009A2965" w:rsidP="009A2965">
      <w:pPr>
        <w:pStyle w:val="Biblio"/>
        <w:numPr>
          <w:ilvl w:val="0"/>
          <w:numId w:val="0"/>
        </w:numPr>
        <w:ind w:left="360" w:hanging="360"/>
        <w:rPr>
          <w:lang w:val="es-AR" w:eastAsia="es-AR"/>
        </w:rPr>
      </w:pPr>
    </w:p>
    <w:p w14:paraId="5169D66B" w14:textId="64539997" w:rsidR="009A2965" w:rsidRDefault="009A2965" w:rsidP="009A2965">
      <w:pPr>
        <w:pStyle w:val="Biblio"/>
        <w:numPr>
          <w:ilvl w:val="0"/>
          <w:numId w:val="0"/>
        </w:numPr>
        <w:ind w:left="360" w:hanging="360"/>
        <w:rPr>
          <w:lang w:val="es-AR" w:eastAsia="es-AR"/>
        </w:rPr>
      </w:pPr>
    </w:p>
    <w:p w14:paraId="76382412" w14:textId="62CCCE28" w:rsidR="009A2965" w:rsidRDefault="009A2965" w:rsidP="009A2965">
      <w:pPr>
        <w:pStyle w:val="Biblio"/>
        <w:numPr>
          <w:ilvl w:val="0"/>
          <w:numId w:val="0"/>
        </w:numPr>
        <w:ind w:left="360" w:hanging="360"/>
        <w:rPr>
          <w:lang w:val="es-AR" w:eastAsia="es-AR"/>
        </w:rPr>
      </w:pPr>
    </w:p>
    <w:p w14:paraId="660DCC0A" w14:textId="3A5990F9" w:rsidR="009A2965" w:rsidRDefault="009A2965" w:rsidP="009A2965">
      <w:pPr>
        <w:pStyle w:val="Biblio"/>
        <w:numPr>
          <w:ilvl w:val="0"/>
          <w:numId w:val="0"/>
        </w:numPr>
        <w:ind w:left="360" w:hanging="360"/>
        <w:rPr>
          <w:lang w:val="es-AR" w:eastAsia="es-AR"/>
        </w:rPr>
      </w:pPr>
    </w:p>
    <w:p w14:paraId="191B652B" w14:textId="4B04EBC0" w:rsidR="009A2965" w:rsidRDefault="009A2965" w:rsidP="009A2965">
      <w:pPr>
        <w:pStyle w:val="Biblio"/>
        <w:numPr>
          <w:ilvl w:val="0"/>
          <w:numId w:val="0"/>
        </w:numPr>
        <w:ind w:left="360" w:hanging="360"/>
        <w:rPr>
          <w:lang w:val="es-AR" w:eastAsia="es-AR"/>
        </w:rPr>
      </w:pPr>
    </w:p>
    <w:p w14:paraId="16D50962" w14:textId="05D5A5E9" w:rsidR="009A2965" w:rsidRDefault="009A2965" w:rsidP="009A2965">
      <w:pPr>
        <w:pStyle w:val="Biblio"/>
        <w:numPr>
          <w:ilvl w:val="0"/>
          <w:numId w:val="0"/>
        </w:numPr>
        <w:ind w:left="360" w:hanging="360"/>
        <w:rPr>
          <w:lang w:val="es-AR" w:eastAsia="es-AR"/>
        </w:rPr>
      </w:pPr>
    </w:p>
    <w:p w14:paraId="704A7CAF" w14:textId="749E49BF" w:rsidR="009A2965" w:rsidRDefault="009A2965" w:rsidP="009A2965">
      <w:pPr>
        <w:pStyle w:val="Biblio"/>
        <w:numPr>
          <w:ilvl w:val="0"/>
          <w:numId w:val="0"/>
        </w:numPr>
        <w:ind w:left="360" w:hanging="360"/>
        <w:rPr>
          <w:lang w:val="es-AR" w:eastAsia="es-AR"/>
        </w:rPr>
      </w:pPr>
    </w:p>
    <w:p w14:paraId="77800E1C" w14:textId="06AA2D67" w:rsidR="009A2965" w:rsidRDefault="009A2965" w:rsidP="009A2965">
      <w:pPr>
        <w:pStyle w:val="Biblio"/>
        <w:numPr>
          <w:ilvl w:val="0"/>
          <w:numId w:val="0"/>
        </w:numPr>
        <w:ind w:left="360" w:hanging="360"/>
        <w:rPr>
          <w:lang w:val="es-AR" w:eastAsia="es-AR"/>
        </w:rPr>
      </w:pPr>
    </w:p>
    <w:p w14:paraId="499C8B2E" w14:textId="1594377C" w:rsidR="009A2965" w:rsidRDefault="009A2965" w:rsidP="009A2965">
      <w:pPr>
        <w:pStyle w:val="Biblio"/>
        <w:numPr>
          <w:ilvl w:val="0"/>
          <w:numId w:val="0"/>
        </w:numPr>
        <w:ind w:left="360" w:hanging="360"/>
        <w:rPr>
          <w:lang w:val="es-AR" w:eastAsia="es-AR"/>
        </w:rPr>
      </w:pPr>
    </w:p>
    <w:p w14:paraId="7221465E" w14:textId="01957871" w:rsidR="009A2965" w:rsidRDefault="009A2965" w:rsidP="009A2965">
      <w:pPr>
        <w:pStyle w:val="Biblio"/>
        <w:numPr>
          <w:ilvl w:val="0"/>
          <w:numId w:val="0"/>
        </w:numPr>
        <w:ind w:left="360" w:hanging="360"/>
        <w:rPr>
          <w:lang w:val="es-AR" w:eastAsia="es-AR"/>
        </w:rPr>
      </w:pPr>
    </w:p>
    <w:p w14:paraId="5E3A36EE" w14:textId="77777777" w:rsidR="009A2965" w:rsidRPr="008B7FAE" w:rsidRDefault="009A2965" w:rsidP="009A2965">
      <w:pPr>
        <w:pStyle w:val="Biblio"/>
        <w:numPr>
          <w:ilvl w:val="0"/>
          <w:numId w:val="0"/>
        </w:numPr>
        <w:ind w:left="360" w:hanging="360"/>
        <w:rPr>
          <w:lang w:val="es-AR" w:eastAsia="es-AR"/>
        </w:rPr>
      </w:pPr>
    </w:p>
    <w:p w14:paraId="208E13D8" w14:textId="77777777" w:rsidR="008B7FAE" w:rsidRPr="008B7FAE" w:rsidRDefault="008B7FAE" w:rsidP="008B7FAE">
      <w:pPr>
        <w:pStyle w:val="Biblio"/>
        <w:rPr>
          <w:lang w:val="es-AR" w:eastAsia="es-AR"/>
        </w:rPr>
      </w:pPr>
      <w:proofErr w:type="spellStart"/>
      <w:r w:rsidRPr="000A0B55">
        <w:rPr>
          <w:lang w:val="en-US" w:eastAsia="es-AR"/>
        </w:rPr>
        <w:lastRenderedPageBreak/>
        <w:t>Abdelrahman</w:t>
      </w:r>
      <w:proofErr w:type="spellEnd"/>
      <w:r w:rsidRPr="000A0B55">
        <w:rPr>
          <w:lang w:val="en-US" w:eastAsia="es-AR"/>
        </w:rPr>
        <w:t xml:space="preserve"> SF, Ali FH, El-Sayed Khalil M, El </w:t>
      </w:r>
      <w:proofErr w:type="spellStart"/>
      <w:r w:rsidRPr="000A0B55">
        <w:rPr>
          <w:lang w:val="en-US" w:eastAsia="es-AR"/>
        </w:rPr>
        <w:t>Masry</w:t>
      </w:r>
      <w:proofErr w:type="spellEnd"/>
      <w:r w:rsidRPr="000A0B55">
        <w:rPr>
          <w:lang w:val="en-US" w:eastAsia="es-AR"/>
        </w:rPr>
        <w:t xml:space="preserve"> MR. Ultrasound elastography in the diagnostic evaluation of indeterminate thyroid nodules. </w:t>
      </w:r>
      <w:proofErr w:type="spellStart"/>
      <w:r w:rsidRPr="008B7FAE">
        <w:rPr>
          <w:lang w:val="es-AR" w:eastAsia="es-AR"/>
        </w:rPr>
        <w:t>Egypti</w:t>
      </w:r>
      <w:proofErr w:type="spellEnd"/>
      <w:r w:rsidRPr="008B7FAE">
        <w:rPr>
          <w:lang w:val="es-AR" w:eastAsia="es-AR"/>
        </w:rPr>
        <w:t xml:space="preserve"> J </w:t>
      </w:r>
      <w:proofErr w:type="spellStart"/>
      <w:r w:rsidRPr="008B7FAE">
        <w:rPr>
          <w:lang w:val="es-AR" w:eastAsia="es-AR"/>
        </w:rPr>
        <w:t>Radiol</w:t>
      </w:r>
      <w:proofErr w:type="spellEnd"/>
      <w:r w:rsidRPr="008B7FAE">
        <w:rPr>
          <w:lang w:val="es-AR" w:eastAsia="es-AR"/>
        </w:rPr>
        <w:t xml:space="preserve"> Nuclear </w:t>
      </w:r>
      <w:proofErr w:type="spellStart"/>
      <w:r w:rsidRPr="008B7FAE">
        <w:rPr>
          <w:lang w:val="es-AR" w:eastAsia="es-AR"/>
        </w:rPr>
        <w:t>Med</w:t>
      </w:r>
      <w:proofErr w:type="spellEnd"/>
      <w:r w:rsidRPr="008B7FAE">
        <w:rPr>
          <w:lang w:val="es-AR" w:eastAsia="es-AR"/>
        </w:rPr>
        <w:t>. 2015;46(3):639-48.</w:t>
      </w:r>
    </w:p>
    <w:p w14:paraId="059C1173" w14:textId="465E91DA" w:rsidR="008B7FAE" w:rsidRPr="008B7FAE" w:rsidRDefault="008B7FAE" w:rsidP="008B7FAE">
      <w:pPr>
        <w:pStyle w:val="Biblio"/>
        <w:rPr>
          <w:lang w:val="es-AR" w:eastAsia="es-AR"/>
        </w:rPr>
      </w:pPr>
      <w:proofErr w:type="spellStart"/>
      <w:r w:rsidRPr="008B7FAE">
        <w:rPr>
          <w:lang w:val="es-AR" w:eastAsia="es-AR"/>
        </w:rPr>
        <w:t>Kura</w:t>
      </w:r>
      <w:proofErr w:type="spellEnd"/>
      <w:r w:rsidRPr="008B7FAE">
        <w:rPr>
          <w:lang w:val="es-AR" w:eastAsia="es-AR"/>
        </w:rPr>
        <w:t xml:space="preserve"> M, </w:t>
      </w:r>
      <w:proofErr w:type="spellStart"/>
      <w:r w:rsidRPr="008B7FAE">
        <w:rPr>
          <w:lang w:val="es-AR" w:eastAsia="es-AR"/>
        </w:rPr>
        <w:t>Ballarino</w:t>
      </w:r>
      <w:proofErr w:type="spellEnd"/>
      <w:r w:rsidRPr="008B7FAE">
        <w:rPr>
          <w:lang w:val="es-AR" w:eastAsia="es-AR"/>
        </w:rPr>
        <w:t xml:space="preserve"> C, </w:t>
      </w:r>
      <w:proofErr w:type="spellStart"/>
      <w:r w:rsidRPr="008B7FAE">
        <w:rPr>
          <w:lang w:val="es-AR" w:eastAsia="es-AR"/>
        </w:rPr>
        <w:t>Tamagnone</w:t>
      </w:r>
      <w:proofErr w:type="spellEnd"/>
      <w:r w:rsidRPr="008B7FAE">
        <w:rPr>
          <w:lang w:val="es-AR" w:eastAsia="es-AR"/>
        </w:rPr>
        <w:t xml:space="preserve"> F, </w:t>
      </w:r>
      <w:proofErr w:type="spellStart"/>
      <w:r w:rsidRPr="008B7FAE">
        <w:rPr>
          <w:lang w:val="es-AR" w:eastAsia="es-AR"/>
        </w:rPr>
        <w:t>Campagno</w:t>
      </w:r>
      <w:proofErr w:type="spellEnd"/>
      <w:r w:rsidRPr="008B7FAE">
        <w:rPr>
          <w:lang w:val="es-AR" w:eastAsia="es-AR"/>
        </w:rPr>
        <w:t xml:space="preserve"> B, et al. Relación entre el valor del ratio </w:t>
      </w:r>
      <w:proofErr w:type="spellStart"/>
      <w:r w:rsidRPr="008B7FAE">
        <w:rPr>
          <w:lang w:val="es-AR" w:eastAsia="es-AR"/>
        </w:rPr>
        <w:t>elastográfico</w:t>
      </w:r>
      <w:proofErr w:type="spellEnd"/>
      <w:r w:rsidRPr="008B7FAE">
        <w:rPr>
          <w:lang w:val="es-AR" w:eastAsia="es-AR"/>
        </w:rPr>
        <w:t xml:space="preserve"> y la clasificación citológica de </w:t>
      </w:r>
      <w:proofErr w:type="spellStart"/>
      <w:r w:rsidRPr="008B7FAE">
        <w:rPr>
          <w:lang w:val="es-AR" w:eastAsia="es-AR"/>
        </w:rPr>
        <w:t>Bethesda</w:t>
      </w:r>
      <w:proofErr w:type="spellEnd"/>
      <w:r w:rsidRPr="008B7FAE">
        <w:rPr>
          <w:lang w:val="es-AR" w:eastAsia="es-AR"/>
        </w:rPr>
        <w:t xml:space="preserve"> en la patología tiroidea. Revista Argentina de Radiología </w:t>
      </w:r>
      <w:r w:rsidR="005A265A" w:rsidRPr="008B7FAE">
        <w:rPr>
          <w:lang w:val="es-AR" w:eastAsia="es-AR"/>
        </w:rPr>
        <w:t>2014; 78:128</w:t>
      </w:r>
      <w:r w:rsidRPr="008B7FAE">
        <w:rPr>
          <w:lang w:val="es-AR" w:eastAsia="es-AR"/>
        </w:rPr>
        <w:t>-137.</w:t>
      </w:r>
    </w:p>
    <w:p w14:paraId="4F56234C" w14:textId="16618FDA" w:rsidR="008B7FAE" w:rsidRDefault="000A0B55" w:rsidP="008B7FAE">
      <w:pPr>
        <w:pStyle w:val="Biblio"/>
        <w:rPr>
          <w:lang w:val="es-AR" w:eastAsia="es-AR"/>
        </w:rPr>
      </w:pPr>
      <w:r>
        <w:rPr>
          <w:lang w:val="en-US" w:eastAsia="es-AR"/>
        </w:rPr>
        <w:t xml:space="preserve">Lin P, Chen M, Liu B, Wang S </w:t>
      </w:r>
      <w:r w:rsidR="0075260B">
        <w:rPr>
          <w:lang w:val="en-US" w:eastAsia="es-AR"/>
        </w:rPr>
        <w:t>Et al.</w:t>
      </w:r>
      <w:r w:rsidR="008B7FAE" w:rsidRPr="000A0B55">
        <w:rPr>
          <w:lang w:val="en-US" w:eastAsia="es-AR"/>
        </w:rPr>
        <w:t xml:space="preserve"> Diagnostic performance of shear wave elastography in the identification of malignant thyroid nodules: a meta-analysis. </w:t>
      </w:r>
      <w:proofErr w:type="spellStart"/>
      <w:r w:rsidR="008B7FAE" w:rsidRPr="008B7FAE">
        <w:rPr>
          <w:lang w:val="es-AR" w:eastAsia="es-AR"/>
        </w:rPr>
        <w:t>European</w:t>
      </w:r>
      <w:proofErr w:type="spellEnd"/>
      <w:r w:rsidR="008B7FAE" w:rsidRPr="008B7FAE">
        <w:rPr>
          <w:lang w:val="es-AR" w:eastAsia="es-AR"/>
        </w:rPr>
        <w:t xml:space="preserve"> </w:t>
      </w:r>
      <w:proofErr w:type="spellStart"/>
      <w:r w:rsidR="008B7FAE" w:rsidRPr="008B7FAE">
        <w:rPr>
          <w:lang w:val="es-AR" w:eastAsia="es-AR"/>
        </w:rPr>
        <w:t>Radiology</w:t>
      </w:r>
      <w:proofErr w:type="spellEnd"/>
      <w:r w:rsidR="008B7FAE" w:rsidRPr="008B7FAE">
        <w:rPr>
          <w:lang w:val="es-AR" w:eastAsia="es-AR"/>
        </w:rPr>
        <w:t xml:space="preserve"> </w:t>
      </w:r>
      <w:r w:rsidR="005A265A" w:rsidRPr="008B7FAE">
        <w:rPr>
          <w:lang w:val="es-AR" w:eastAsia="es-AR"/>
        </w:rPr>
        <w:t>2014; 24:2729</w:t>
      </w:r>
      <w:r w:rsidR="008B7FAE" w:rsidRPr="008B7FAE">
        <w:rPr>
          <w:lang w:val="es-AR" w:eastAsia="es-AR"/>
        </w:rPr>
        <w:t>-2738.</w:t>
      </w:r>
    </w:p>
    <w:p w14:paraId="5D85A2BD" w14:textId="2F85AACE" w:rsidR="003863A6" w:rsidRPr="008B7FAE" w:rsidRDefault="003863A6" w:rsidP="003863A6">
      <w:pPr>
        <w:pStyle w:val="Biblio"/>
        <w:numPr>
          <w:ilvl w:val="0"/>
          <w:numId w:val="0"/>
        </w:numPr>
        <w:ind w:left="360"/>
        <w:rPr>
          <w:lang w:val="es-AR" w:eastAsia="es-AR"/>
        </w:rPr>
      </w:pPr>
      <w:r>
        <w:rPr>
          <w:rFonts w:ascii="Calibri" w:eastAsia="Calibri" w:hAnsi="Calibri" w:cs="Calibri"/>
          <w:noProof/>
          <w:color w:val="000000"/>
          <w:sz w:val="22"/>
          <w:szCs w:val="22"/>
          <w:lang w:val="en-US" w:eastAsia="en-US"/>
        </w:rPr>
        <mc:AlternateContent>
          <mc:Choice Requires="wpg">
            <w:drawing>
              <wp:inline distT="0" distB="0" distL="0" distR="0" wp14:anchorId="35F67D60" wp14:editId="74659DC0">
                <wp:extent cx="1181100" cy="561975"/>
                <wp:effectExtent l="0" t="0" r="0" b="9525"/>
                <wp:docPr id="3"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561975"/>
                          <a:chOff x="0" y="0"/>
                          <a:chExt cx="11701" cy="4312"/>
                        </a:xfrm>
                      </wpg:grpSpPr>
                      <wps:wsp>
                        <wps:cNvPr id="8" name="Forma libre 3"/>
                        <wps:cNvSpPr>
                          <a:spLocks/>
                        </wps:cNvSpPr>
                        <wps:spPr bwMode="auto">
                          <a:xfrm>
                            <a:off x="8" y="4206"/>
                            <a:ext cx="11693" cy="106"/>
                          </a:xfrm>
                          <a:custGeom>
                            <a:avLst/>
                            <a:gdLst>
                              <a:gd name="T0" fmla="*/ 0 w 1169213"/>
                              <a:gd name="T1" fmla="*/ 0 h 10668"/>
                              <a:gd name="T2" fmla="*/ 1169213 w 1169213"/>
                              <a:gd name="T3" fmla="*/ 0 h 10668"/>
                              <a:gd name="T4" fmla="*/ 1169213 w 1169213"/>
                              <a:gd name="T5" fmla="*/ 10668 h 10668"/>
                              <a:gd name="T6" fmla="*/ 0 w 1169213"/>
                              <a:gd name="T7" fmla="*/ 10668 h 10668"/>
                              <a:gd name="T8" fmla="*/ 0 w 1169213"/>
                              <a:gd name="T9" fmla="*/ 0 h 10668"/>
                            </a:gdLst>
                            <a:ahLst/>
                            <a:cxnLst>
                              <a:cxn ang="0">
                                <a:pos x="T0" y="T1"/>
                              </a:cxn>
                              <a:cxn ang="0">
                                <a:pos x="T2" y="T3"/>
                              </a:cxn>
                              <a:cxn ang="0">
                                <a:pos x="T4" y="T5"/>
                              </a:cxn>
                              <a:cxn ang="0">
                                <a:pos x="T6" y="T7"/>
                              </a:cxn>
                              <a:cxn ang="0">
                                <a:pos x="T8" y="T9"/>
                              </a:cxn>
                            </a:cxnLst>
                            <a:rect l="0" t="0" r="r" b="b"/>
                            <a:pathLst>
                              <a:path w="1169213" h="10668" extrusionOk="0">
                                <a:moveTo>
                                  <a:pt x="0" y="0"/>
                                </a:moveTo>
                                <a:lnTo>
                                  <a:pt x="1169213" y="0"/>
                                </a:lnTo>
                                <a:lnTo>
                                  <a:pt x="1169213" y="10668"/>
                                </a:lnTo>
                                <a:lnTo>
                                  <a:pt x="0" y="1066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9" name="Shape 7"/>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73" cy="40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809109" id="Grupo 10" o:spid="_x0000_s1026" style="width:93pt;height:44.25pt;mso-position-horizontal-relative:char;mso-position-vertical-relative:line" coordsize="11701,4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">
                <v:shape id="Forma libre 3" o:spid="_x0000_s1027" style="position:absolute;left:8;top:4206;width:11693;height:106;visibility:visible;mso-wrap-style:square;v-text-anchor:middle" coordsize="116921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" path="m,l1169213,r,10668l,10668,,e" fillcolor="black" stroked="f">
                  <v:path arrowok="t" o:extrusionok="f" o:connecttype="custom" o:connectlocs="0,0;11693,0;11693,106;0,106;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8" type="#_x0000_t75" style="position:absolute;width:11673;height:40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">
                  <v:imagedata r:id="rId32" o:title=""/>
                </v:shape>
                <w10:anchorlock/>
              </v:group>
            </w:pict>
          </mc:Fallback>
        </mc:AlternateContent>
      </w:r>
    </w:p>
    <w:p w14:paraId="7BBAA3B1" w14:textId="08150A18" w:rsidR="008B7FAE" w:rsidRPr="008B7FAE" w:rsidRDefault="008B7FAE" w:rsidP="008B7FAE">
      <w:pPr>
        <w:pStyle w:val="Biblio"/>
        <w:numPr>
          <w:ilvl w:val="0"/>
          <w:numId w:val="0"/>
        </w:numPr>
        <w:rPr>
          <w:lang w:val="es-AR" w:eastAsia="es-AR"/>
        </w:rPr>
      </w:pPr>
    </w:p>
    <w:p w14:paraId="70F46383" w14:textId="5112FF47" w:rsidR="008B7FAE" w:rsidRPr="008B7FAE" w:rsidRDefault="008B7FAE" w:rsidP="008B7FAE">
      <w:pPr>
        <w:rPr>
          <w:lang w:val="es-AR" w:eastAsia="es-AR"/>
        </w:rPr>
      </w:pPr>
    </w:p>
    <w:p w14:paraId="750ABCFF" w14:textId="45C73CD5" w:rsidR="008B7FAE" w:rsidRPr="008B7FAE" w:rsidRDefault="008B7FAE" w:rsidP="008B7FAE">
      <w:pPr>
        <w:rPr>
          <w:lang w:val="es-AR" w:eastAsia="es-AR"/>
        </w:rPr>
      </w:pPr>
      <w:r w:rsidRPr="008B7FAE">
        <w:rPr>
          <w:lang w:val="es-AR" w:eastAsia="es-AR"/>
        </w:rPr>
        <w:t> </w:t>
      </w:r>
    </w:p>
    <w:p w14:paraId="2681A626" w14:textId="56CFD05A" w:rsidR="007F2979" w:rsidRDefault="007F2979" w:rsidP="007F2979">
      <w:pPr>
        <w:pStyle w:val="Subseccin"/>
        <w:rPr>
          <w:noProof/>
          <w:lang w:val="es-AR" w:eastAsia="es-AR"/>
        </w:rPr>
      </w:pPr>
    </w:p>
    <w:p w14:paraId="7D78F0A5" w14:textId="3B1DCE73" w:rsidR="007F2979" w:rsidRDefault="007F2979" w:rsidP="007F2979">
      <w:pPr>
        <w:pStyle w:val="Subseccin"/>
        <w:rPr>
          <w:noProof/>
          <w:lang w:val="es-AR" w:eastAsia="es-AR"/>
        </w:rPr>
      </w:pPr>
    </w:p>
    <w:p w14:paraId="69E23ED1" w14:textId="77777777" w:rsidR="00B52C3B" w:rsidRDefault="00B52C3B" w:rsidP="00B52C3B">
      <w:pPr>
        <w:rPr>
          <w:noProof/>
          <w:lang w:val="es-AR" w:eastAsia="es-AR"/>
        </w:rPr>
      </w:pPr>
    </w:p>
    <w:p w14:paraId="75E79BE3" w14:textId="77777777" w:rsidR="00180C6D" w:rsidRDefault="00180C6D" w:rsidP="00180C6D">
      <w:pPr>
        <w:rPr>
          <w:noProof/>
          <w:lang w:val="es-AR" w:eastAsia="es-AR"/>
        </w:rPr>
      </w:pPr>
    </w:p>
    <w:p w14:paraId="51544F05" w14:textId="77777777" w:rsidR="001B6EB0" w:rsidRDefault="001B6EB0" w:rsidP="00180C6D">
      <w:pPr>
        <w:rPr>
          <w:noProof/>
          <w:lang w:val="es-AR" w:eastAsia="es-AR"/>
        </w:rPr>
        <w:sectPr w:rsidR="001B6EB0" w:rsidSect="00680B2B">
          <w:headerReference w:type="even" r:id="rId33"/>
          <w:headerReference w:type="default" r:id="rId34"/>
          <w:headerReference w:type="first" r:id="rId35"/>
          <w:type w:val="continuous"/>
          <w:pgSz w:w="11906" w:h="16838" w:code="9"/>
          <w:pgMar w:top="1531" w:right="1701" w:bottom="1418" w:left="1701" w:header="709" w:footer="709" w:gutter="0"/>
          <w:pgNumType w:start="18"/>
          <w:cols w:num="2" w:space="454"/>
          <w:titlePg/>
          <w:docGrid w:linePitch="360"/>
        </w:sectPr>
      </w:pPr>
    </w:p>
    <w:p w14:paraId="2A6860E3" w14:textId="2C674BEE" w:rsidR="00180C6D" w:rsidRPr="001B6EB0" w:rsidRDefault="00180C6D" w:rsidP="00180C6D">
      <w:pPr>
        <w:rPr>
          <w:b/>
          <w:noProof/>
          <w:lang w:val="es-AR" w:eastAsia="es-AR"/>
        </w:rPr>
        <w:sectPr w:rsidR="00180C6D" w:rsidRPr="001B6EB0" w:rsidSect="00180C6D">
          <w:type w:val="continuous"/>
          <w:pgSz w:w="11906" w:h="16838" w:code="9"/>
          <w:pgMar w:top="1531" w:right="1701" w:bottom="1418" w:left="1701" w:header="709" w:footer="709" w:gutter="0"/>
          <w:pgNumType w:start="18"/>
          <w:cols w:space="454"/>
          <w:titlePg/>
          <w:docGrid w:linePitch="360"/>
        </w:sectPr>
      </w:pPr>
    </w:p>
    <w:p w14:paraId="0159B7CA" w14:textId="79A50629" w:rsidR="00180C6D" w:rsidRDefault="00180C6D" w:rsidP="008A2490">
      <w:pPr>
        <w:rPr>
          <w:noProof/>
          <w:lang w:val="es-AR" w:eastAsia="es-AR"/>
        </w:rPr>
      </w:pPr>
    </w:p>
    <w:p w14:paraId="2BEDAE05" w14:textId="77777777" w:rsidR="007F2979" w:rsidRDefault="007F2979" w:rsidP="002C057F">
      <w:pPr>
        <w:rPr>
          <w:noProof/>
          <w:lang w:val="es-AR" w:eastAsia="es-AR"/>
        </w:rPr>
      </w:pPr>
    </w:p>
    <w:p w14:paraId="3A5C4EAC" w14:textId="77777777" w:rsidR="007F2979" w:rsidRDefault="007F2979" w:rsidP="002C057F">
      <w:pPr>
        <w:rPr>
          <w:noProof/>
          <w:lang w:val="es-AR" w:eastAsia="es-AR"/>
        </w:rPr>
      </w:pPr>
    </w:p>
    <w:p w14:paraId="5E3B5C76" w14:textId="77777777" w:rsidR="007F2979" w:rsidRDefault="007F2979" w:rsidP="002C057F">
      <w:pPr>
        <w:rPr>
          <w:noProof/>
          <w:lang w:val="es-AR" w:eastAsia="es-AR"/>
        </w:rPr>
      </w:pPr>
    </w:p>
    <w:p w14:paraId="72161F7E" w14:textId="77777777" w:rsidR="007F2979" w:rsidRDefault="007F2979" w:rsidP="002C057F">
      <w:pPr>
        <w:rPr>
          <w:noProof/>
          <w:lang w:val="es-AR" w:eastAsia="es-AR"/>
        </w:rPr>
      </w:pPr>
    </w:p>
    <w:p w14:paraId="3A7CBBD9" w14:textId="77777777" w:rsidR="007F2979" w:rsidRDefault="007F2979" w:rsidP="002C057F">
      <w:pPr>
        <w:rPr>
          <w:noProof/>
          <w:lang w:val="es-AR" w:eastAsia="es-AR"/>
        </w:rPr>
      </w:pPr>
    </w:p>
    <w:p w14:paraId="3A6BD57F" w14:textId="77777777" w:rsidR="007F2979" w:rsidRDefault="007F2979" w:rsidP="002C057F">
      <w:pPr>
        <w:rPr>
          <w:noProof/>
          <w:lang w:val="es-AR" w:eastAsia="es-AR"/>
        </w:rPr>
      </w:pPr>
    </w:p>
    <w:p w14:paraId="181816FC" w14:textId="77777777" w:rsidR="007F2979" w:rsidRDefault="007F2979" w:rsidP="002C057F">
      <w:pPr>
        <w:rPr>
          <w:noProof/>
          <w:lang w:val="es-AR" w:eastAsia="es-AR"/>
        </w:rPr>
      </w:pPr>
    </w:p>
    <w:p w14:paraId="19A9BC88" w14:textId="77777777" w:rsidR="007F2979" w:rsidRDefault="007F2979" w:rsidP="002C057F">
      <w:pPr>
        <w:rPr>
          <w:noProof/>
          <w:lang w:val="es-AR" w:eastAsia="es-AR"/>
        </w:rPr>
      </w:pPr>
    </w:p>
    <w:p w14:paraId="1BE7B0FF" w14:textId="77777777" w:rsidR="007F2979" w:rsidRDefault="007F2979" w:rsidP="002C057F">
      <w:pPr>
        <w:rPr>
          <w:noProof/>
          <w:lang w:val="es-AR" w:eastAsia="es-AR"/>
        </w:rPr>
      </w:pPr>
    </w:p>
    <w:p w14:paraId="53924046" w14:textId="77777777" w:rsidR="007F2979" w:rsidRDefault="007F2979" w:rsidP="002C057F">
      <w:pPr>
        <w:rPr>
          <w:noProof/>
          <w:lang w:val="es-AR" w:eastAsia="es-AR"/>
        </w:rPr>
      </w:pPr>
    </w:p>
    <w:p w14:paraId="3F53D1F7" w14:textId="77777777" w:rsidR="007F2979" w:rsidRDefault="007F2979" w:rsidP="002C057F">
      <w:pPr>
        <w:rPr>
          <w:noProof/>
          <w:lang w:val="es-AR" w:eastAsia="es-AR"/>
        </w:rPr>
      </w:pPr>
    </w:p>
    <w:p w14:paraId="2070BFFB" w14:textId="2C5932BF" w:rsidR="00FD7090" w:rsidRPr="00FD7090" w:rsidRDefault="00FD7090" w:rsidP="00FD7090">
      <w:pPr>
        <w:pStyle w:val="Biblio"/>
        <w:numPr>
          <w:ilvl w:val="0"/>
          <w:numId w:val="0"/>
        </w:numPr>
        <w:ind w:left="360"/>
        <w:rPr>
          <w:lang w:val="en-US"/>
        </w:rPr>
      </w:pPr>
    </w:p>
    <w:p w14:paraId="2081CE43" w14:textId="5D2D8E39" w:rsidR="00111011" w:rsidRDefault="00111011" w:rsidP="00111011">
      <w:pPr>
        <w:pStyle w:val="Biblio"/>
        <w:numPr>
          <w:ilvl w:val="0"/>
          <w:numId w:val="0"/>
        </w:numPr>
        <w:ind w:left="360" w:hanging="360"/>
      </w:pPr>
    </w:p>
    <w:p w14:paraId="2ED29E28" w14:textId="77777777" w:rsidR="00111011" w:rsidRDefault="00111011" w:rsidP="00111011">
      <w:pPr>
        <w:pStyle w:val="Biblio"/>
        <w:numPr>
          <w:ilvl w:val="0"/>
          <w:numId w:val="0"/>
        </w:numPr>
        <w:ind w:left="360" w:hanging="360"/>
      </w:pPr>
    </w:p>
    <w:p w14:paraId="610A38C0" w14:textId="77777777" w:rsidR="00111011" w:rsidRDefault="00111011" w:rsidP="00111011">
      <w:pPr>
        <w:pStyle w:val="Biblio"/>
        <w:numPr>
          <w:ilvl w:val="0"/>
          <w:numId w:val="0"/>
        </w:numPr>
        <w:ind w:left="360" w:hanging="360"/>
      </w:pPr>
    </w:p>
    <w:p w14:paraId="602FFDE2" w14:textId="77777777" w:rsidR="00111011" w:rsidRDefault="00111011" w:rsidP="00111011">
      <w:pPr>
        <w:pStyle w:val="Biblio"/>
        <w:numPr>
          <w:ilvl w:val="0"/>
          <w:numId w:val="0"/>
        </w:numPr>
        <w:ind w:left="360" w:hanging="360"/>
      </w:pPr>
    </w:p>
    <w:p w14:paraId="2C2BA2AA" w14:textId="76452D94" w:rsidR="00111011" w:rsidRDefault="00111011" w:rsidP="00111011">
      <w:pPr>
        <w:pStyle w:val="Biblio"/>
        <w:numPr>
          <w:ilvl w:val="0"/>
          <w:numId w:val="0"/>
        </w:numPr>
        <w:ind w:left="360" w:hanging="360"/>
      </w:pPr>
    </w:p>
    <w:p w14:paraId="210C2C40" w14:textId="528A9DD1" w:rsidR="00111011" w:rsidRDefault="00111011" w:rsidP="00111011">
      <w:pPr>
        <w:pStyle w:val="Biblio"/>
        <w:numPr>
          <w:ilvl w:val="0"/>
          <w:numId w:val="0"/>
        </w:numPr>
        <w:ind w:left="360" w:hanging="360"/>
      </w:pPr>
    </w:p>
    <w:p w14:paraId="6B0A5A94" w14:textId="03B8A0D5" w:rsidR="00111011" w:rsidRDefault="00111011" w:rsidP="00111011">
      <w:pPr>
        <w:pStyle w:val="Biblio"/>
        <w:numPr>
          <w:ilvl w:val="0"/>
          <w:numId w:val="0"/>
        </w:numPr>
        <w:ind w:left="360" w:hanging="360"/>
      </w:pPr>
    </w:p>
    <w:p w14:paraId="0741DCF9" w14:textId="2C1E659A" w:rsidR="00111011" w:rsidRDefault="00111011" w:rsidP="00111011">
      <w:pPr>
        <w:pStyle w:val="Biblio"/>
        <w:numPr>
          <w:ilvl w:val="0"/>
          <w:numId w:val="0"/>
        </w:numPr>
        <w:ind w:left="360" w:hanging="360"/>
      </w:pPr>
    </w:p>
    <w:p w14:paraId="04C70404" w14:textId="5363B20E" w:rsidR="00111011" w:rsidRDefault="00111011" w:rsidP="00111011">
      <w:pPr>
        <w:pStyle w:val="Biblio"/>
        <w:numPr>
          <w:ilvl w:val="0"/>
          <w:numId w:val="0"/>
        </w:numPr>
        <w:ind w:left="360" w:hanging="360"/>
      </w:pPr>
    </w:p>
    <w:p w14:paraId="61F1D2D6" w14:textId="3FFCEA77" w:rsidR="00111011" w:rsidRDefault="00111011" w:rsidP="00111011">
      <w:pPr>
        <w:pStyle w:val="Biblio"/>
        <w:numPr>
          <w:ilvl w:val="0"/>
          <w:numId w:val="0"/>
        </w:numPr>
        <w:ind w:left="360" w:hanging="360"/>
      </w:pPr>
    </w:p>
    <w:p w14:paraId="15323D3A" w14:textId="7D0D1E66" w:rsidR="00111011" w:rsidRDefault="00111011" w:rsidP="00111011">
      <w:pPr>
        <w:pStyle w:val="Biblio"/>
        <w:numPr>
          <w:ilvl w:val="0"/>
          <w:numId w:val="0"/>
        </w:numPr>
        <w:ind w:left="360" w:hanging="360"/>
      </w:pPr>
    </w:p>
    <w:p w14:paraId="4363999C" w14:textId="36CA0718" w:rsidR="00111011" w:rsidRDefault="00111011" w:rsidP="00111011">
      <w:pPr>
        <w:pStyle w:val="Biblio"/>
        <w:numPr>
          <w:ilvl w:val="0"/>
          <w:numId w:val="0"/>
        </w:numPr>
        <w:ind w:left="360" w:hanging="360"/>
      </w:pPr>
    </w:p>
    <w:p w14:paraId="5F08D0B5" w14:textId="0F3B5374" w:rsidR="00111011" w:rsidRDefault="00111011" w:rsidP="00111011">
      <w:pPr>
        <w:pStyle w:val="Biblio"/>
        <w:numPr>
          <w:ilvl w:val="0"/>
          <w:numId w:val="0"/>
        </w:numPr>
        <w:ind w:left="360"/>
      </w:pPr>
    </w:p>
    <w:p w14:paraId="703BA431" w14:textId="71FD4A07" w:rsidR="00953FA2" w:rsidRPr="00953FA2" w:rsidRDefault="009A2965" w:rsidP="00111011">
      <w:pPr>
        <w:pStyle w:val="Biblio"/>
        <w:numPr>
          <w:ilvl w:val="0"/>
          <w:numId w:val="0"/>
        </w:numPr>
      </w:pPr>
      <w:r>
        <w:rPr>
          <w:noProof/>
          <w:lang w:val="en-US" w:eastAsia="en-US"/>
        </w:rPr>
        <mc:AlternateContent>
          <mc:Choice Requires="wps">
            <w:drawing>
              <wp:anchor distT="0" distB="0" distL="114300" distR="114300" simplePos="0" relativeHeight="251728896" behindDoc="0" locked="0" layoutInCell="1" hidden="0" allowOverlap="1" wp14:anchorId="0C6FB155" wp14:editId="1D0DD3EC">
                <wp:simplePos x="0" y="0"/>
                <wp:positionH relativeFrom="rightMargin">
                  <wp:align>left</wp:align>
                </wp:positionH>
                <wp:positionV relativeFrom="paragraph">
                  <wp:posOffset>2835910</wp:posOffset>
                </wp:positionV>
                <wp:extent cx="457200" cy="400050"/>
                <wp:effectExtent l="0" t="0" r="19050" b="19050"/>
                <wp:wrapNone/>
                <wp:docPr id="32" name="Rectángulo 32"/>
                <wp:cNvGraphicFramePr/>
                <a:graphic xmlns:a="http://schemas.openxmlformats.org/drawingml/2006/main">
                  <a:graphicData uri="http://schemas.microsoft.com/office/word/2010/wordprocessingShape">
                    <wps:wsp>
                      <wps:cNvSpPr/>
                      <wps:spPr>
                        <a:xfrm flipH="1">
                          <a:off x="0" y="0"/>
                          <a:ext cx="457200" cy="400050"/>
                        </a:xfrm>
                        <a:prstGeom prst="rect">
                          <a:avLst/>
                        </a:prstGeom>
                        <a:solidFill>
                          <a:srgbClr val="509D2F"/>
                        </a:solidFill>
                        <a:ln w="9525" cap="flat" cmpd="sng">
                          <a:solidFill>
                            <a:srgbClr val="000000"/>
                          </a:solidFill>
                          <a:prstDash val="solid"/>
                          <a:round/>
                          <a:headEnd type="none" w="sm" len="sm"/>
                          <a:tailEnd type="none" w="sm" len="sm"/>
                        </a:ln>
                      </wps:spPr>
                      <wps:txbx>
                        <w:txbxContent>
                          <w:p w14:paraId="430737A8" w14:textId="288A8CEC" w:rsidR="006546A5" w:rsidRDefault="000A0B55" w:rsidP="006546A5">
                            <w:pPr>
                              <w:jc w:val="center"/>
                              <w:textDirection w:val="btLr"/>
                            </w:pPr>
                            <w:r>
                              <w:rPr>
                                <w:b/>
                                <w:color w:val="FFFFFF"/>
                                <w:sz w:val="24"/>
                              </w:rPr>
                              <w:t>2</w:t>
                            </w:r>
                            <w:r w:rsidR="006417E1">
                              <w:rPr>
                                <w:b/>
                                <w:color w:val="FFFFFF"/>
                                <w:sz w:val="24"/>
                              </w:rPr>
                              <w:t>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6FB155" id="Rectángulo 32" o:spid="_x0000_s1036" style="position:absolute;left:0;text-align:left;margin-left:0;margin-top:223.3pt;width:36pt;height:31.5pt;flip:x;z-index:25172889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" fillcolor="#509d2f">
                <v:stroke startarrowwidth="narrow" startarrowlength="short" endarrowwidth="narrow" endarrowlength="short" joinstyle="round"/>
                <v:textbox inset="2.53958mm,1.2694mm,2.53958mm,1.2694mm">
                  <w:txbxContent>
                    <w:p w14:paraId="430737A8" w14:textId="288A8CEC" w:rsidR="006546A5" w:rsidRDefault="000A0B55" w:rsidP="006546A5">
                      <w:pPr>
                        <w:jc w:val="center"/>
                        <w:textDirection w:val="btLr"/>
                      </w:pPr>
                      <w:r>
                        <w:rPr>
                          <w:b/>
                          <w:color w:val="FFFFFF"/>
                          <w:sz w:val="24"/>
                        </w:rPr>
                        <w:t>2</w:t>
                      </w:r>
                      <w:r w:rsidR="006417E1">
                        <w:rPr>
                          <w:b/>
                          <w:color w:val="FFFFFF"/>
                          <w:sz w:val="24"/>
                        </w:rPr>
                        <w:t>3</w:t>
                      </w:r>
                    </w:p>
                  </w:txbxContent>
                </v:textbox>
                <w10:wrap anchorx="margin"/>
              </v:rect>
            </w:pict>
          </mc:Fallback>
        </mc:AlternateContent>
      </w:r>
      <w:r w:rsidR="00111011">
        <w:t xml:space="preserve">       </w:t>
      </w:r>
    </w:p>
    <w:sectPr w:rsidR="00953FA2" w:rsidRPr="00953FA2" w:rsidSect="00680B2B">
      <w:type w:val="continuous"/>
      <w:pgSz w:w="11906" w:h="16838" w:code="9"/>
      <w:pgMar w:top="1531" w:right="1701" w:bottom="1418" w:left="1701" w:header="709" w:footer="709" w:gutter="0"/>
      <w:pgNumType w:start="18"/>
      <w:cols w:num="2" w:space="454"/>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1E0B6" w14:textId="77777777" w:rsidR="00D6493B" w:rsidRDefault="00D6493B" w:rsidP="00D77054">
      <w:r>
        <w:separator/>
      </w:r>
    </w:p>
  </w:endnote>
  <w:endnote w:type="continuationSeparator" w:id="0">
    <w:p w14:paraId="2B9278DE" w14:textId="77777777" w:rsidR="00D6493B" w:rsidRDefault="00D6493B" w:rsidP="00D7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Helvetica Neue">
    <w:altName w:val="Corbe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37" w:type="pct"/>
      <w:tblCellMar>
        <w:top w:w="72" w:type="dxa"/>
        <w:left w:w="115" w:type="dxa"/>
        <w:bottom w:w="72" w:type="dxa"/>
        <w:right w:w="115" w:type="dxa"/>
      </w:tblCellMar>
      <w:tblLook w:val="04A0" w:firstRow="1" w:lastRow="0" w:firstColumn="1" w:lastColumn="0" w:noHBand="0" w:noVBand="1"/>
    </w:tblPr>
    <w:tblGrid>
      <w:gridCol w:w="8057"/>
    </w:tblGrid>
    <w:tr w:rsidR="00971AF0" w14:paraId="0149284F" w14:textId="77777777" w:rsidTr="003375F7">
      <w:trPr>
        <w:trHeight w:val="613"/>
      </w:trPr>
      <w:tc>
        <w:tcPr>
          <w:tcW w:w="5000" w:type="pct"/>
          <w:tcBorders>
            <w:top w:val="single" w:sz="4" w:space="0" w:color="000000" w:themeColor="text1"/>
          </w:tcBorders>
        </w:tcPr>
        <w:p w14:paraId="0124F149" w14:textId="65466B36" w:rsidR="00971AF0" w:rsidRPr="009408C8" w:rsidRDefault="00971AF0" w:rsidP="003375F7">
          <w:pPr>
            <w:pStyle w:val="Piedepgina"/>
            <w:rPr>
              <w:rFonts w:ascii="Arial" w:hAnsi="Arial" w:cs="Arial"/>
              <w:sz w:val="16"/>
              <w:szCs w:val="16"/>
            </w:rPr>
          </w:pPr>
          <w:r w:rsidRPr="00F17033">
            <w:rPr>
              <w:rFonts w:ascii="Arial" w:hAnsi="Arial" w:cs="Arial"/>
              <w:sz w:val="16"/>
              <w:szCs w:val="16"/>
            </w:rPr>
            <w:t>Revista Methodo: Investigación Aplicada a las Ciencias Biológicas. Universidad Católica de Córdoba. Jacinto Ríos 571 Bº Gral. Paz. X5004FXS. Córdoba. Argentina. Tel.: (54) 351 4517299 / Correo: methodo@ucc.edu.ar / Web: methodo.ucc.edu.ar | AR</w:t>
          </w:r>
          <w:r>
            <w:rPr>
              <w:rFonts w:ascii="Arial" w:hAnsi="Arial" w:cs="Arial"/>
              <w:sz w:val="16"/>
              <w:szCs w:val="16"/>
            </w:rPr>
            <w:t>TICULO ORIGINAL Rev. Methodo 202</w:t>
          </w:r>
          <w:r w:rsidR="008B7FAE">
            <w:rPr>
              <w:rFonts w:ascii="Arial" w:hAnsi="Arial" w:cs="Arial"/>
              <w:sz w:val="16"/>
              <w:szCs w:val="16"/>
            </w:rPr>
            <w:t>2</w:t>
          </w:r>
          <w:r>
            <w:rPr>
              <w:rFonts w:ascii="Arial" w:hAnsi="Arial" w:cs="Arial"/>
              <w:sz w:val="16"/>
              <w:szCs w:val="16"/>
            </w:rPr>
            <w:t>;</w:t>
          </w:r>
          <w:r w:rsidR="008B7FAE">
            <w:rPr>
              <w:rFonts w:ascii="Arial" w:hAnsi="Arial" w:cs="Arial"/>
              <w:sz w:val="16"/>
              <w:szCs w:val="16"/>
            </w:rPr>
            <w:t>7</w:t>
          </w:r>
          <w:r>
            <w:rPr>
              <w:rFonts w:ascii="Arial" w:hAnsi="Arial" w:cs="Arial"/>
              <w:sz w:val="16"/>
              <w:szCs w:val="16"/>
            </w:rPr>
            <w:t>(</w:t>
          </w:r>
          <w:r w:rsidR="006417E1">
            <w:rPr>
              <w:rFonts w:ascii="Arial" w:hAnsi="Arial" w:cs="Arial"/>
              <w:sz w:val="16"/>
              <w:szCs w:val="16"/>
            </w:rPr>
            <w:t>1):13-23.</w:t>
          </w:r>
        </w:p>
      </w:tc>
    </w:tr>
  </w:tbl>
  <w:p w14:paraId="6E9C074F" w14:textId="77777777" w:rsidR="00971AF0" w:rsidRPr="00120067" w:rsidRDefault="00971AF0" w:rsidP="00794C2A">
    <w:pPr>
      <w:pStyle w:val="Piedepgina"/>
      <w:rPr>
        <w:color w:val="000000" w:themeColor="text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584" w:type="pct"/>
      <w:tblCellMar>
        <w:top w:w="72" w:type="dxa"/>
        <w:left w:w="115" w:type="dxa"/>
        <w:bottom w:w="72" w:type="dxa"/>
        <w:right w:w="115" w:type="dxa"/>
      </w:tblCellMar>
      <w:tblLook w:val="04A0" w:firstRow="1" w:lastRow="0" w:firstColumn="1" w:lastColumn="0" w:noHBand="0" w:noVBand="1"/>
    </w:tblPr>
    <w:tblGrid>
      <w:gridCol w:w="7796"/>
    </w:tblGrid>
    <w:tr w:rsidR="00971AF0" w14:paraId="5B811BFD" w14:textId="77777777" w:rsidTr="00573A8D">
      <w:tc>
        <w:tcPr>
          <w:tcW w:w="5000" w:type="pct"/>
          <w:tcBorders>
            <w:top w:val="single" w:sz="4" w:space="0" w:color="000000" w:themeColor="text1"/>
          </w:tcBorders>
        </w:tcPr>
        <w:p w14:paraId="5BB5761D" w14:textId="4619AE75" w:rsidR="00971AF0" w:rsidRPr="009408C8" w:rsidRDefault="00D6493B" w:rsidP="005B3359">
          <w:pPr>
            <w:pStyle w:val="Piedepgina"/>
            <w:rPr>
              <w:rFonts w:ascii="Arial" w:hAnsi="Arial" w:cs="Arial"/>
              <w:sz w:val="16"/>
              <w:szCs w:val="16"/>
            </w:rPr>
          </w:pPr>
          <w:sdt>
            <w:sdtPr>
              <w:rPr>
                <w:rFonts w:ascii="Arial" w:hAnsi="Arial" w:cs="Arial"/>
                <w:sz w:val="16"/>
                <w:szCs w:val="16"/>
              </w:rPr>
              <w:alias w:val="Compañía"/>
              <w:id w:val="928694774"/>
              <w:placeholder>
                <w:docPart w:val="C1CD0F8C637E469E931CDD56D0176FFE"/>
              </w:placeholder>
              <w:dataBinding w:prefixMappings="xmlns:ns0='http://schemas.openxmlformats.org/officeDocument/2006/extended-properties'" w:xpath="/ns0:Properties[1]/ns0:Company[1]" w:storeItemID="{6668398D-A668-4E3E-A5EB-62B293D839F1}"/>
              <w:text/>
            </w:sdtPr>
            <w:sdtEndPr/>
            <w:sdtContent>
              <w:r w:rsidR="00971AF0">
                <w:rPr>
                  <w:rFonts w:ascii="Arial" w:hAnsi="Arial" w:cs="Arial"/>
                  <w:sz w:val="16"/>
                  <w:szCs w:val="16"/>
                </w:rPr>
                <w:t>Revista Methodo: Investigación Aplicada a las Ciencias Biológicas. Universidad Católica de Córdoba. Jacinto Ríos 571 Bº Gral. Paz. X5004FXS. Córdoba. Argentina. Tel.: (54) 351 4517299 / Correo: methodo@ucc.edu.ar /Web: methodo.ucc.edu.ar</w:t>
              </w:r>
            </w:sdtContent>
          </w:sdt>
          <w:r w:rsidR="00971AF0" w:rsidRPr="009408C8">
            <w:rPr>
              <w:rFonts w:ascii="Arial" w:hAnsi="Arial" w:cs="Arial"/>
              <w:sz w:val="16"/>
              <w:szCs w:val="16"/>
            </w:rPr>
            <w:t xml:space="preserve"> | </w:t>
          </w:r>
          <w:r w:rsidR="00971AF0" w:rsidRPr="003F3182">
            <w:rPr>
              <w:rFonts w:ascii="Arial" w:hAnsi="Arial" w:cs="Arial"/>
              <w:sz w:val="16"/>
              <w:szCs w:val="16"/>
            </w:rPr>
            <w:t>ARTIC</w:t>
          </w:r>
          <w:r w:rsidR="00971AF0">
            <w:rPr>
              <w:rFonts w:ascii="Arial" w:hAnsi="Arial" w:cs="Arial"/>
              <w:sz w:val="16"/>
              <w:szCs w:val="16"/>
            </w:rPr>
            <w:t>ULO ORIGINAL Rev. Methodo 202</w:t>
          </w:r>
          <w:r w:rsidR="008B7FAE">
            <w:rPr>
              <w:rFonts w:ascii="Arial" w:hAnsi="Arial" w:cs="Arial"/>
              <w:sz w:val="16"/>
              <w:szCs w:val="16"/>
            </w:rPr>
            <w:t>2</w:t>
          </w:r>
          <w:r w:rsidR="00971AF0">
            <w:rPr>
              <w:rFonts w:ascii="Arial" w:hAnsi="Arial" w:cs="Arial"/>
              <w:sz w:val="16"/>
              <w:szCs w:val="16"/>
            </w:rPr>
            <w:t>;</w:t>
          </w:r>
          <w:r w:rsidR="008B7FAE">
            <w:rPr>
              <w:rFonts w:ascii="Arial" w:hAnsi="Arial" w:cs="Arial"/>
              <w:sz w:val="16"/>
              <w:szCs w:val="16"/>
            </w:rPr>
            <w:t>7</w:t>
          </w:r>
          <w:r w:rsidR="00971AF0">
            <w:rPr>
              <w:rFonts w:ascii="Arial" w:hAnsi="Arial" w:cs="Arial"/>
              <w:sz w:val="16"/>
              <w:szCs w:val="16"/>
            </w:rPr>
            <w:t>(</w:t>
          </w:r>
          <w:r w:rsidR="008B7FAE">
            <w:rPr>
              <w:rFonts w:ascii="Arial" w:hAnsi="Arial" w:cs="Arial"/>
              <w:sz w:val="16"/>
              <w:szCs w:val="16"/>
            </w:rPr>
            <w:t>1</w:t>
          </w:r>
          <w:r w:rsidR="008F6DEB">
            <w:rPr>
              <w:rFonts w:ascii="Arial" w:hAnsi="Arial" w:cs="Arial"/>
              <w:sz w:val="16"/>
              <w:szCs w:val="16"/>
            </w:rPr>
            <w:t>):</w:t>
          </w:r>
          <w:r w:rsidR="00BE75E6">
            <w:rPr>
              <w:rFonts w:ascii="Arial" w:hAnsi="Arial" w:cs="Arial"/>
              <w:sz w:val="16"/>
              <w:szCs w:val="16"/>
            </w:rPr>
            <w:t>13-23.</w:t>
          </w:r>
        </w:p>
      </w:tc>
    </w:tr>
  </w:tbl>
  <w:p w14:paraId="031B9081" w14:textId="77777777" w:rsidR="00971AF0" w:rsidRDefault="00971AF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EEF3D" w14:textId="77777777" w:rsidR="00D6493B" w:rsidRDefault="00D6493B" w:rsidP="00D77054">
      <w:r>
        <w:separator/>
      </w:r>
    </w:p>
  </w:footnote>
  <w:footnote w:type="continuationSeparator" w:id="0">
    <w:p w14:paraId="068E31A1" w14:textId="77777777" w:rsidR="00D6493B" w:rsidRDefault="00D6493B" w:rsidP="00D770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235F6" w14:textId="598BF2D9" w:rsidR="00971AF0" w:rsidRPr="009F37E9" w:rsidRDefault="008B7FAE" w:rsidP="00F8739D">
    <w:pPr>
      <w:pStyle w:val="Encabezado"/>
      <w:rPr>
        <w:i/>
      </w:rPr>
    </w:pPr>
    <w:r>
      <w:rPr>
        <w:rFonts w:ascii="Arial" w:hAnsi="Arial" w:cs="Arial"/>
        <w:sz w:val="16"/>
        <w:szCs w:val="16"/>
      </w:rPr>
      <w:t>Elías Kairuz MF</w:t>
    </w:r>
    <w:r w:rsidR="005D1395">
      <w:rPr>
        <w:rFonts w:ascii="Arial" w:hAnsi="Arial" w:cs="Arial"/>
        <w:sz w:val="16"/>
        <w:szCs w:val="16"/>
      </w:rPr>
      <w:t>,</w:t>
    </w:r>
    <w:r>
      <w:rPr>
        <w:rFonts w:ascii="Arial" w:hAnsi="Arial" w:cs="Arial"/>
        <w:sz w:val="16"/>
        <w:szCs w:val="16"/>
      </w:rPr>
      <w:t xml:space="preserve"> Diego Riolo.</w:t>
    </w:r>
    <w:r w:rsidR="00770B2E">
      <w:rPr>
        <w:rFonts w:ascii="Arial" w:hAnsi="Arial" w:cs="Arial"/>
        <w:sz w:val="16"/>
        <w:szCs w:val="16"/>
      </w:rPr>
      <w:t xml:space="preserve"> </w:t>
    </w:r>
    <w:r w:rsidR="00F22DC1" w:rsidRPr="00F22DC1">
      <w:rPr>
        <w:rFonts w:ascii="Arial" w:hAnsi="Arial" w:cs="Arial"/>
        <w:i/>
        <w:sz w:val="16"/>
        <w:szCs w:val="16"/>
      </w:rPr>
      <w:t>Correlación entre elastografía tiroidea y anatomía patológica de nódulos tiroideos</w:t>
    </w:r>
    <w:r w:rsidR="006417E1">
      <w:rPr>
        <w:rFonts w:ascii="Arial" w:hAnsi="Arial" w:cs="Arial"/>
        <w:i/>
        <w:sz w:val="16"/>
        <w:szCs w:val="16"/>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4363E" w14:textId="4A3A36CB" w:rsidR="00971AF0" w:rsidRDefault="00971AF0" w:rsidP="00626ABA">
    <w:pPr>
      <w:pStyle w:val="Encabezado"/>
      <w:jc w:val="center"/>
    </w:pPr>
    <w:r w:rsidRPr="00360FF3">
      <w:rPr>
        <w:noProof/>
        <w:lang w:val="en-US" w:eastAsia="en-US"/>
      </w:rPr>
      <w:drawing>
        <wp:inline distT="0" distB="0" distL="0" distR="0" wp14:anchorId="268E5BFB" wp14:editId="3E6B7C6F">
          <wp:extent cx="4312920" cy="1247617"/>
          <wp:effectExtent l="0" t="0" r="0" b="0"/>
          <wp:docPr id="6" name="Imagen 6" descr="C:\Users\Docente\Downloads\Revista Methodo Logo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cente\Downloads\Revista Methodo Logo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2213" cy="1276340"/>
                  </a:xfrm>
                  <a:prstGeom prst="rect">
                    <a:avLst/>
                  </a:prstGeom>
                  <a:noFill/>
                  <a:ln>
                    <a:noFill/>
                  </a:ln>
                </pic:spPr>
              </pic:pic>
            </a:graphicData>
          </a:graphic>
        </wp:inline>
      </w:drawing>
    </w:r>
  </w:p>
  <w:p w14:paraId="4211C702" w14:textId="77777777" w:rsidR="00971AF0" w:rsidRDefault="00971AF0" w:rsidP="00626ABA">
    <w:pPr>
      <w:pStyle w:val="Encabezado"/>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21CE7" w14:textId="2C10E357" w:rsidR="007D20CD" w:rsidRDefault="007D20CD">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5694C" w14:textId="1EEE4E29" w:rsidR="008B7FAE" w:rsidRPr="009F37E9" w:rsidRDefault="008B7FAE" w:rsidP="008B7FAE">
    <w:pPr>
      <w:pStyle w:val="Encabezado"/>
      <w:rPr>
        <w:i/>
      </w:rPr>
    </w:pPr>
    <w:r>
      <w:rPr>
        <w:rFonts w:ascii="Arial" w:hAnsi="Arial" w:cs="Arial"/>
        <w:sz w:val="16"/>
        <w:szCs w:val="16"/>
      </w:rPr>
      <w:t>Elías Kairuz MF, Diego Riolo.</w:t>
    </w:r>
    <w:r w:rsidR="005B79FE">
      <w:rPr>
        <w:rFonts w:ascii="Arial" w:hAnsi="Arial" w:cs="Arial"/>
        <w:sz w:val="16"/>
        <w:szCs w:val="16"/>
      </w:rPr>
      <w:t xml:space="preserve"> </w:t>
    </w:r>
    <w:r w:rsidRPr="00F22DC1">
      <w:rPr>
        <w:rFonts w:ascii="Arial" w:hAnsi="Arial" w:cs="Arial"/>
        <w:i/>
        <w:sz w:val="16"/>
        <w:szCs w:val="16"/>
      </w:rPr>
      <w:t>Correlación entre elastografía tiroidea y anatomía patológica de nódulos tiroideos</w:t>
    </w:r>
    <w:r>
      <w:rPr>
        <w:rFonts w:ascii="Arial" w:hAnsi="Arial" w:cs="Arial"/>
        <w:i/>
        <w:sz w:val="16"/>
        <w:szCs w:val="16"/>
      </w:rPr>
      <w:t>.</w:t>
    </w:r>
  </w:p>
  <w:p w14:paraId="367B98C0" w14:textId="0E794980" w:rsidR="007D20CD" w:rsidRPr="00974F39" w:rsidRDefault="007D20CD" w:rsidP="00974F39">
    <w:pPr>
      <w:pStyle w:val="Encabezado"/>
      <w:rPr>
        <w:i/>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C8782" w14:textId="6D63E339" w:rsidR="00971AF0" w:rsidRPr="009D62ED" w:rsidRDefault="00EB1AB7" w:rsidP="003E2F64">
    <w:pPr>
      <w:pStyle w:val="Encabezado"/>
      <w:rPr>
        <w:rFonts w:ascii="Arial" w:hAnsi="Arial" w:cs="Arial"/>
        <w:i/>
        <w:sz w:val="16"/>
        <w:szCs w:val="16"/>
      </w:rPr>
    </w:pPr>
    <w:proofErr w:type="spellStart"/>
    <w:r w:rsidRPr="00EB1AB7">
      <w:rPr>
        <w:rFonts w:ascii="Arial" w:hAnsi="Arial" w:cs="Arial"/>
        <w:iCs/>
        <w:sz w:val="16"/>
        <w:szCs w:val="16"/>
      </w:rPr>
      <w:t>Rourera</w:t>
    </w:r>
    <w:proofErr w:type="spellEnd"/>
    <w:r w:rsidRPr="00EB1AB7">
      <w:rPr>
        <w:rFonts w:ascii="Arial" w:hAnsi="Arial" w:cs="Arial"/>
        <w:iCs/>
        <w:sz w:val="16"/>
        <w:szCs w:val="16"/>
      </w:rPr>
      <w:t xml:space="preserve"> C I, Sotomayor C, Andrada Castillo C, Kaplan A, Martin G.</w:t>
    </w:r>
    <w:r w:rsidRPr="00EB1AB7">
      <w:rPr>
        <w:rFonts w:ascii="Arial" w:hAnsi="Arial" w:cs="Arial"/>
        <w:i/>
        <w:sz w:val="16"/>
        <w:szCs w:val="16"/>
      </w:rPr>
      <w:t xml:space="preserve"> Efecto de los </w:t>
    </w:r>
    <w:proofErr w:type="spellStart"/>
    <w:r w:rsidRPr="00EB1AB7">
      <w:rPr>
        <w:rFonts w:ascii="Arial" w:hAnsi="Arial" w:cs="Arial"/>
        <w:i/>
        <w:sz w:val="16"/>
        <w:szCs w:val="16"/>
      </w:rPr>
      <w:t>irrigantes</w:t>
    </w:r>
    <w:proofErr w:type="spellEnd"/>
    <w:r w:rsidRPr="00EB1AB7">
      <w:rPr>
        <w:rFonts w:ascii="Arial" w:hAnsi="Arial" w:cs="Arial"/>
        <w:i/>
        <w:sz w:val="16"/>
        <w:szCs w:val="16"/>
      </w:rPr>
      <w:t xml:space="preserve"> sobre la resistencia a la fractura de premolares.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E7298"/>
    <w:multiLevelType w:val="hybridMultilevel"/>
    <w:tmpl w:val="FE709BE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95B185C"/>
    <w:multiLevelType w:val="hybridMultilevel"/>
    <w:tmpl w:val="34A6548E"/>
    <w:lvl w:ilvl="0" w:tplc="8C10AB06">
      <w:start w:val="5"/>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FC70323"/>
    <w:multiLevelType w:val="hybridMultilevel"/>
    <w:tmpl w:val="46C204C6"/>
    <w:lvl w:ilvl="0" w:tplc="BD9A37A0">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F240CD"/>
    <w:multiLevelType w:val="hybridMultilevel"/>
    <w:tmpl w:val="82E059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1F6326D"/>
    <w:multiLevelType w:val="hybridMultilevel"/>
    <w:tmpl w:val="53425D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0A50418"/>
    <w:multiLevelType w:val="multilevel"/>
    <w:tmpl w:val="8A8697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0F80080"/>
    <w:multiLevelType w:val="hybridMultilevel"/>
    <w:tmpl w:val="DE3E88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95D7C75"/>
    <w:multiLevelType w:val="hybridMultilevel"/>
    <w:tmpl w:val="A7805972"/>
    <w:lvl w:ilvl="0" w:tplc="D3DE92E4">
      <w:start w:val="1"/>
      <w:numFmt w:val="decimal"/>
      <w:lvlText w:val="%1."/>
      <w:lvlJc w:val="left"/>
      <w:pPr>
        <w:ind w:left="360" w:hanging="360"/>
      </w:pPr>
      <w:rPr>
        <w:rFonts w:ascii="Times New Roman" w:hAnsi="Times New Roman" w:cs="Times New Roman" w:hint="default"/>
        <w:sz w:val="18"/>
        <w:szCs w:val="18"/>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2B4A7BB9"/>
    <w:multiLevelType w:val="hybridMultilevel"/>
    <w:tmpl w:val="652806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32720471"/>
    <w:multiLevelType w:val="hybridMultilevel"/>
    <w:tmpl w:val="63AAC648"/>
    <w:lvl w:ilvl="0" w:tplc="A72E0AFA">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0" w15:restartNumberingAfterBreak="0">
    <w:nsid w:val="33F03E4E"/>
    <w:multiLevelType w:val="hybridMultilevel"/>
    <w:tmpl w:val="CBC0FBC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35844256"/>
    <w:multiLevelType w:val="hybridMultilevel"/>
    <w:tmpl w:val="5DFE2FD4"/>
    <w:lvl w:ilvl="0" w:tplc="2C0A0015">
      <w:start w:val="1"/>
      <w:numFmt w:val="upperLetter"/>
      <w:lvlText w:val="%1."/>
      <w:lvlJc w:val="left"/>
      <w:pPr>
        <w:ind w:left="1495" w:hanging="360"/>
      </w:pPr>
    </w:lvl>
    <w:lvl w:ilvl="1" w:tplc="2C0A0019" w:tentative="1">
      <w:start w:val="1"/>
      <w:numFmt w:val="lowerLetter"/>
      <w:lvlText w:val="%2."/>
      <w:lvlJc w:val="left"/>
      <w:pPr>
        <w:ind w:left="2215" w:hanging="360"/>
      </w:pPr>
    </w:lvl>
    <w:lvl w:ilvl="2" w:tplc="2C0A001B" w:tentative="1">
      <w:start w:val="1"/>
      <w:numFmt w:val="lowerRoman"/>
      <w:lvlText w:val="%3."/>
      <w:lvlJc w:val="right"/>
      <w:pPr>
        <w:ind w:left="2935" w:hanging="180"/>
      </w:pPr>
    </w:lvl>
    <w:lvl w:ilvl="3" w:tplc="2C0A000F" w:tentative="1">
      <w:start w:val="1"/>
      <w:numFmt w:val="decimal"/>
      <w:lvlText w:val="%4."/>
      <w:lvlJc w:val="left"/>
      <w:pPr>
        <w:ind w:left="3655" w:hanging="360"/>
      </w:pPr>
    </w:lvl>
    <w:lvl w:ilvl="4" w:tplc="2C0A0019" w:tentative="1">
      <w:start w:val="1"/>
      <w:numFmt w:val="lowerLetter"/>
      <w:lvlText w:val="%5."/>
      <w:lvlJc w:val="left"/>
      <w:pPr>
        <w:ind w:left="4375" w:hanging="360"/>
      </w:pPr>
    </w:lvl>
    <w:lvl w:ilvl="5" w:tplc="2C0A001B" w:tentative="1">
      <w:start w:val="1"/>
      <w:numFmt w:val="lowerRoman"/>
      <w:lvlText w:val="%6."/>
      <w:lvlJc w:val="right"/>
      <w:pPr>
        <w:ind w:left="5095" w:hanging="180"/>
      </w:pPr>
    </w:lvl>
    <w:lvl w:ilvl="6" w:tplc="2C0A000F" w:tentative="1">
      <w:start w:val="1"/>
      <w:numFmt w:val="decimal"/>
      <w:lvlText w:val="%7."/>
      <w:lvlJc w:val="left"/>
      <w:pPr>
        <w:ind w:left="5815" w:hanging="360"/>
      </w:pPr>
    </w:lvl>
    <w:lvl w:ilvl="7" w:tplc="2C0A0019" w:tentative="1">
      <w:start w:val="1"/>
      <w:numFmt w:val="lowerLetter"/>
      <w:lvlText w:val="%8."/>
      <w:lvlJc w:val="left"/>
      <w:pPr>
        <w:ind w:left="6535" w:hanging="360"/>
      </w:pPr>
    </w:lvl>
    <w:lvl w:ilvl="8" w:tplc="2C0A001B" w:tentative="1">
      <w:start w:val="1"/>
      <w:numFmt w:val="lowerRoman"/>
      <w:lvlText w:val="%9."/>
      <w:lvlJc w:val="right"/>
      <w:pPr>
        <w:ind w:left="7255" w:hanging="180"/>
      </w:pPr>
    </w:lvl>
  </w:abstractNum>
  <w:abstractNum w:abstractNumId="12" w15:restartNumberingAfterBreak="0">
    <w:nsid w:val="380B3AC6"/>
    <w:multiLevelType w:val="hybridMultilevel"/>
    <w:tmpl w:val="E140F814"/>
    <w:styleLink w:val="Estiloimportado3"/>
    <w:lvl w:ilvl="0" w:tplc="E28E0CE0">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1" w:tplc="3FE46DAC">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2" w:tplc="F3DA7E8C">
      <w:start w:val="1"/>
      <w:numFmt w:val="lowerRoman"/>
      <w:lvlText w:val="%3."/>
      <w:lvlJc w:val="left"/>
      <w:pPr>
        <w:ind w:left="2880" w:hanging="295"/>
      </w:pPr>
      <w:rPr>
        <w:rFonts w:hAnsi="Arial Unicode MS"/>
        <w:caps w:val="0"/>
        <w:smallCaps w:val="0"/>
        <w:strike w:val="0"/>
        <w:dstrike w:val="0"/>
        <w:color w:val="000000"/>
        <w:spacing w:val="0"/>
        <w:w w:val="100"/>
        <w:kern w:val="0"/>
        <w:position w:val="0"/>
        <w:highlight w:val="none"/>
        <w:vertAlign w:val="baseline"/>
      </w:rPr>
    </w:lvl>
    <w:lvl w:ilvl="3" w:tplc="2228DD7A">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4" w:tplc="2C006A24">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rPr>
    </w:lvl>
    <w:lvl w:ilvl="5" w:tplc="748A4828">
      <w:start w:val="1"/>
      <w:numFmt w:val="lowerRoman"/>
      <w:lvlText w:val="%6."/>
      <w:lvlJc w:val="left"/>
      <w:pPr>
        <w:ind w:left="5040" w:hanging="295"/>
      </w:pPr>
      <w:rPr>
        <w:rFonts w:hAnsi="Arial Unicode MS"/>
        <w:caps w:val="0"/>
        <w:smallCaps w:val="0"/>
        <w:strike w:val="0"/>
        <w:dstrike w:val="0"/>
        <w:color w:val="000000"/>
        <w:spacing w:val="0"/>
        <w:w w:val="100"/>
        <w:kern w:val="0"/>
        <w:position w:val="0"/>
        <w:highlight w:val="none"/>
        <w:vertAlign w:val="baseline"/>
      </w:rPr>
    </w:lvl>
    <w:lvl w:ilvl="6" w:tplc="80B40C24">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7" w:tplc="2F6E133C">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rPr>
    </w:lvl>
    <w:lvl w:ilvl="8" w:tplc="4618564A">
      <w:start w:val="1"/>
      <w:numFmt w:val="lowerRoman"/>
      <w:lvlText w:val="%9."/>
      <w:lvlJc w:val="left"/>
      <w:pPr>
        <w:ind w:left="7200" w:hanging="295"/>
      </w:pPr>
      <w:rPr>
        <w:rFonts w:hAnsi="Arial Unicode MS"/>
        <w:caps w:val="0"/>
        <w:smallCaps w:val="0"/>
        <w:strike w:val="0"/>
        <w:dstrike w:val="0"/>
        <w:color w:val="000000"/>
        <w:spacing w:val="0"/>
        <w:w w:val="100"/>
        <w:kern w:val="0"/>
        <w:position w:val="0"/>
        <w:highlight w:val="none"/>
        <w:vertAlign w:val="baseline"/>
      </w:rPr>
    </w:lvl>
  </w:abstractNum>
  <w:abstractNum w:abstractNumId="13" w15:restartNumberingAfterBreak="0">
    <w:nsid w:val="3B6F58DB"/>
    <w:multiLevelType w:val="hybridMultilevel"/>
    <w:tmpl w:val="19726B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4329513B"/>
    <w:multiLevelType w:val="hybridMultilevel"/>
    <w:tmpl w:val="24D42B88"/>
    <w:styleLink w:val="Estiloimportado2"/>
    <w:lvl w:ilvl="0" w:tplc="45986AA4">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3100780">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000C9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73C192E">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64463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AE4171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A54CAD4">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2324DAA">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10EA7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466669C4"/>
    <w:multiLevelType w:val="hybridMultilevel"/>
    <w:tmpl w:val="E140F814"/>
    <w:numStyleLink w:val="Estiloimportado3"/>
  </w:abstractNum>
  <w:abstractNum w:abstractNumId="16" w15:restartNumberingAfterBreak="0">
    <w:nsid w:val="4B3A3B0E"/>
    <w:multiLevelType w:val="hybridMultilevel"/>
    <w:tmpl w:val="80DAAC9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D1A364D"/>
    <w:multiLevelType w:val="hybridMultilevel"/>
    <w:tmpl w:val="B0148536"/>
    <w:lvl w:ilvl="0" w:tplc="F04E9DFC">
      <w:start w:val="1"/>
      <w:numFmt w:val="decimal"/>
      <w:pStyle w:val="Biblio"/>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4E34670C"/>
    <w:multiLevelType w:val="hybridMultilevel"/>
    <w:tmpl w:val="F0E063BE"/>
    <w:lvl w:ilvl="0" w:tplc="0EB80F58">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9" w15:restartNumberingAfterBreak="0">
    <w:nsid w:val="4E6128B2"/>
    <w:multiLevelType w:val="hybridMultilevel"/>
    <w:tmpl w:val="ED78B6B4"/>
    <w:lvl w:ilvl="0" w:tplc="916452FC">
      <w:numFmt w:val="bullet"/>
      <w:lvlText w:val="-"/>
      <w:lvlJc w:val="left"/>
      <w:pPr>
        <w:ind w:left="720" w:hanging="360"/>
      </w:pPr>
      <w:rPr>
        <w:rFonts w:ascii="Calibri" w:eastAsia="Calibri"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4E8E6B1B"/>
    <w:multiLevelType w:val="hybridMultilevel"/>
    <w:tmpl w:val="AEDCD7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549E0141"/>
    <w:multiLevelType w:val="hybridMultilevel"/>
    <w:tmpl w:val="9B2095F8"/>
    <w:lvl w:ilvl="0" w:tplc="3AA2AB2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554F76CB"/>
    <w:multiLevelType w:val="hybridMultilevel"/>
    <w:tmpl w:val="2444A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9A6984"/>
    <w:multiLevelType w:val="hybridMultilevel"/>
    <w:tmpl w:val="737E4408"/>
    <w:styleLink w:val="Estiloimportado1"/>
    <w:lvl w:ilvl="0" w:tplc="744C1AA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638B1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EAAD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71C4DF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EC89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88C1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5E4FBE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68C1F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06B1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5BBD34B4"/>
    <w:multiLevelType w:val="hybridMultilevel"/>
    <w:tmpl w:val="4EB6F5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5E3E2E85"/>
    <w:multiLevelType w:val="hybridMultilevel"/>
    <w:tmpl w:val="FA52AC0A"/>
    <w:lvl w:ilvl="0" w:tplc="35542050">
      <w:start w:val="1"/>
      <w:numFmt w:val="decimal"/>
      <w:lvlText w:val="%1."/>
      <w:lvlJc w:val="left"/>
      <w:pPr>
        <w:ind w:left="765" w:hanging="36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6" w15:restartNumberingAfterBreak="0">
    <w:nsid w:val="5F325E59"/>
    <w:multiLevelType w:val="hybridMultilevel"/>
    <w:tmpl w:val="972855BC"/>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61653D46"/>
    <w:multiLevelType w:val="hybridMultilevel"/>
    <w:tmpl w:val="ED58D0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61930877"/>
    <w:multiLevelType w:val="hybridMultilevel"/>
    <w:tmpl w:val="24D42B88"/>
    <w:numStyleLink w:val="Estiloimportado2"/>
  </w:abstractNum>
  <w:abstractNum w:abstractNumId="29" w15:restartNumberingAfterBreak="0">
    <w:nsid w:val="62202164"/>
    <w:multiLevelType w:val="hybridMultilevel"/>
    <w:tmpl w:val="34D8D2F6"/>
    <w:lvl w:ilvl="0" w:tplc="75E44792">
      <w:start w:val="1"/>
      <w:numFmt w:val="decimal"/>
      <w:lvlText w:val="%1."/>
      <w:lvlJc w:val="left"/>
      <w:pPr>
        <w:ind w:left="720" w:hanging="360"/>
      </w:pPr>
      <w:rPr>
        <w:rFonts w:hint="default"/>
        <w:b/>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67E34231"/>
    <w:multiLevelType w:val="hybridMultilevel"/>
    <w:tmpl w:val="0178B3AC"/>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6B5E3968"/>
    <w:multiLevelType w:val="hybridMultilevel"/>
    <w:tmpl w:val="737E4408"/>
    <w:numStyleLink w:val="Estiloimportado1"/>
  </w:abstractNum>
  <w:abstractNum w:abstractNumId="32" w15:restartNumberingAfterBreak="0">
    <w:nsid w:val="78C15B24"/>
    <w:multiLevelType w:val="multilevel"/>
    <w:tmpl w:val="2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F07096C"/>
    <w:multiLevelType w:val="hybridMultilevel"/>
    <w:tmpl w:val="5656BCF6"/>
    <w:lvl w:ilvl="0" w:tplc="499A2AB0">
      <w:start w:val="1"/>
      <w:numFmt w:val="decimal"/>
      <w:lvlText w:val="%1-"/>
      <w:lvlJc w:val="left"/>
      <w:pPr>
        <w:ind w:left="426"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9"/>
  </w:num>
  <w:num w:numId="2">
    <w:abstractNumId w:val="20"/>
  </w:num>
  <w:num w:numId="3">
    <w:abstractNumId w:val="16"/>
  </w:num>
  <w:num w:numId="4">
    <w:abstractNumId w:val="0"/>
  </w:num>
  <w:num w:numId="5">
    <w:abstractNumId w:val="7"/>
  </w:num>
  <w:num w:numId="6">
    <w:abstractNumId w:val="9"/>
  </w:num>
  <w:num w:numId="7">
    <w:abstractNumId w:val="18"/>
  </w:num>
  <w:num w:numId="8">
    <w:abstractNumId w:val="25"/>
  </w:num>
  <w:num w:numId="9">
    <w:abstractNumId w:val="2"/>
  </w:num>
  <w:num w:numId="10">
    <w:abstractNumId w:val="17"/>
  </w:num>
  <w:num w:numId="11">
    <w:abstractNumId w:val="5"/>
  </w:num>
  <w:num w:numId="12">
    <w:abstractNumId w:val="17"/>
    <w:lvlOverride w:ilvl="0">
      <w:startOverride w:val="3"/>
    </w:lvlOverride>
  </w:num>
  <w:num w:numId="13">
    <w:abstractNumId w:val="19"/>
  </w:num>
  <w:num w:numId="14">
    <w:abstractNumId w:val="32"/>
  </w:num>
  <w:num w:numId="15">
    <w:abstractNumId w:val="1"/>
  </w:num>
  <w:num w:numId="16">
    <w:abstractNumId w:val="4"/>
  </w:num>
  <w:num w:numId="17">
    <w:abstractNumId w:val="24"/>
  </w:num>
  <w:num w:numId="18">
    <w:abstractNumId w:val="8"/>
  </w:num>
  <w:num w:numId="19">
    <w:abstractNumId w:val="10"/>
  </w:num>
  <w:num w:numId="20">
    <w:abstractNumId w:val="11"/>
  </w:num>
  <w:num w:numId="21">
    <w:abstractNumId w:val="26"/>
  </w:num>
  <w:num w:numId="22">
    <w:abstractNumId w:val="33"/>
  </w:num>
  <w:num w:numId="23">
    <w:abstractNumId w:val="30"/>
  </w:num>
  <w:num w:numId="24">
    <w:abstractNumId w:val="23"/>
  </w:num>
  <w:num w:numId="25">
    <w:abstractNumId w:val="31"/>
  </w:num>
  <w:num w:numId="26">
    <w:abstractNumId w:val="14"/>
  </w:num>
  <w:num w:numId="27">
    <w:abstractNumId w:val="28"/>
  </w:num>
  <w:num w:numId="28">
    <w:abstractNumId w:val="12"/>
  </w:num>
  <w:num w:numId="29">
    <w:abstractNumId w:val="15"/>
  </w:num>
  <w:num w:numId="30">
    <w:abstractNumId w:val="27"/>
  </w:num>
  <w:num w:numId="31">
    <w:abstractNumId w:val="6"/>
  </w:num>
  <w:num w:numId="32">
    <w:abstractNumId w:val="3"/>
  </w:num>
  <w:num w:numId="33">
    <w:abstractNumId w:val="13"/>
  </w:num>
  <w:num w:numId="34">
    <w:abstractNumId w:val="21"/>
  </w:num>
  <w:num w:numId="35">
    <w:abstractNumId w:val="17"/>
    <w:lvlOverride w:ilvl="0">
      <w:startOverride w:val="15"/>
    </w:lvlOverride>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5DB"/>
    <w:rsid w:val="00001A5E"/>
    <w:rsid w:val="00006D21"/>
    <w:rsid w:val="00007298"/>
    <w:rsid w:val="0001004C"/>
    <w:rsid w:val="00011826"/>
    <w:rsid w:val="0001201D"/>
    <w:rsid w:val="00017F9D"/>
    <w:rsid w:val="0002099C"/>
    <w:rsid w:val="00020C47"/>
    <w:rsid w:val="0002392F"/>
    <w:rsid w:val="00023CE4"/>
    <w:rsid w:val="0002415D"/>
    <w:rsid w:val="00024DE8"/>
    <w:rsid w:val="00026C37"/>
    <w:rsid w:val="00030014"/>
    <w:rsid w:val="000325CD"/>
    <w:rsid w:val="00033DF4"/>
    <w:rsid w:val="000351BC"/>
    <w:rsid w:val="00035D6F"/>
    <w:rsid w:val="00035EF9"/>
    <w:rsid w:val="0003745E"/>
    <w:rsid w:val="00037571"/>
    <w:rsid w:val="00037684"/>
    <w:rsid w:val="0003770A"/>
    <w:rsid w:val="00037D14"/>
    <w:rsid w:val="00037DCE"/>
    <w:rsid w:val="000406AA"/>
    <w:rsid w:val="00040DCE"/>
    <w:rsid w:val="00040E34"/>
    <w:rsid w:val="00041FD0"/>
    <w:rsid w:val="00042C96"/>
    <w:rsid w:val="0004412C"/>
    <w:rsid w:val="00050946"/>
    <w:rsid w:val="00051761"/>
    <w:rsid w:val="000558C3"/>
    <w:rsid w:val="00056D20"/>
    <w:rsid w:val="00057DF3"/>
    <w:rsid w:val="00057EFF"/>
    <w:rsid w:val="00061BA4"/>
    <w:rsid w:val="00062ABC"/>
    <w:rsid w:val="00063680"/>
    <w:rsid w:val="00064176"/>
    <w:rsid w:val="0006522E"/>
    <w:rsid w:val="00065BAF"/>
    <w:rsid w:val="0006767C"/>
    <w:rsid w:val="00074BEF"/>
    <w:rsid w:val="00074CA1"/>
    <w:rsid w:val="00075E92"/>
    <w:rsid w:val="0008187E"/>
    <w:rsid w:val="00081CD5"/>
    <w:rsid w:val="0008782A"/>
    <w:rsid w:val="00092E36"/>
    <w:rsid w:val="0009308A"/>
    <w:rsid w:val="00095CC0"/>
    <w:rsid w:val="0009695F"/>
    <w:rsid w:val="000969D2"/>
    <w:rsid w:val="000A0B55"/>
    <w:rsid w:val="000A1247"/>
    <w:rsid w:val="000A1748"/>
    <w:rsid w:val="000A4366"/>
    <w:rsid w:val="000A47B0"/>
    <w:rsid w:val="000A6453"/>
    <w:rsid w:val="000A6E07"/>
    <w:rsid w:val="000A742C"/>
    <w:rsid w:val="000B08CA"/>
    <w:rsid w:val="000B2D99"/>
    <w:rsid w:val="000B4E71"/>
    <w:rsid w:val="000B515D"/>
    <w:rsid w:val="000B5B73"/>
    <w:rsid w:val="000B6405"/>
    <w:rsid w:val="000B7DD3"/>
    <w:rsid w:val="000B7EEF"/>
    <w:rsid w:val="000C0108"/>
    <w:rsid w:val="000C0848"/>
    <w:rsid w:val="000C1054"/>
    <w:rsid w:val="000C267C"/>
    <w:rsid w:val="000C6FC9"/>
    <w:rsid w:val="000D1BAA"/>
    <w:rsid w:val="000D201F"/>
    <w:rsid w:val="000D2D76"/>
    <w:rsid w:val="000D4293"/>
    <w:rsid w:val="000D4EF9"/>
    <w:rsid w:val="000E1FA1"/>
    <w:rsid w:val="000E5042"/>
    <w:rsid w:val="000E6FB3"/>
    <w:rsid w:val="000F2419"/>
    <w:rsid w:val="000F363E"/>
    <w:rsid w:val="000F3664"/>
    <w:rsid w:val="000F512A"/>
    <w:rsid w:val="000F5F62"/>
    <w:rsid w:val="000F7A78"/>
    <w:rsid w:val="0010169C"/>
    <w:rsid w:val="0010295B"/>
    <w:rsid w:val="001032DC"/>
    <w:rsid w:val="00104871"/>
    <w:rsid w:val="0010708D"/>
    <w:rsid w:val="00110616"/>
    <w:rsid w:val="00111011"/>
    <w:rsid w:val="00114757"/>
    <w:rsid w:val="00120067"/>
    <w:rsid w:val="00120ADE"/>
    <w:rsid w:val="00122662"/>
    <w:rsid w:val="001244A8"/>
    <w:rsid w:val="00126384"/>
    <w:rsid w:val="0012685C"/>
    <w:rsid w:val="0012708C"/>
    <w:rsid w:val="00127D6C"/>
    <w:rsid w:val="00131D35"/>
    <w:rsid w:val="00140656"/>
    <w:rsid w:val="00140E57"/>
    <w:rsid w:val="0014317A"/>
    <w:rsid w:val="00143BBB"/>
    <w:rsid w:val="00143D85"/>
    <w:rsid w:val="00143DCF"/>
    <w:rsid w:val="0014643F"/>
    <w:rsid w:val="00147DE4"/>
    <w:rsid w:val="00151C6A"/>
    <w:rsid w:val="001525A2"/>
    <w:rsid w:val="001528ED"/>
    <w:rsid w:val="00153C82"/>
    <w:rsid w:val="00153CF9"/>
    <w:rsid w:val="001558AA"/>
    <w:rsid w:val="00156F67"/>
    <w:rsid w:val="00157905"/>
    <w:rsid w:val="0016014B"/>
    <w:rsid w:val="00163875"/>
    <w:rsid w:val="00167057"/>
    <w:rsid w:val="00167709"/>
    <w:rsid w:val="00171437"/>
    <w:rsid w:val="00171CA4"/>
    <w:rsid w:val="00172681"/>
    <w:rsid w:val="001744CB"/>
    <w:rsid w:val="00174B77"/>
    <w:rsid w:val="0017732E"/>
    <w:rsid w:val="00180877"/>
    <w:rsid w:val="00180C6D"/>
    <w:rsid w:val="001828F1"/>
    <w:rsid w:val="0018378F"/>
    <w:rsid w:val="00185477"/>
    <w:rsid w:val="001866D9"/>
    <w:rsid w:val="001A0926"/>
    <w:rsid w:val="001A13CE"/>
    <w:rsid w:val="001A2EF8"/>
    <w:rsid w:val="001A31DE"/>
    <w:rsid w:val="001A7862"/>
    <w:rsid w:val="001B012D"/>
    <w:rsid w:val="001B0A1C"/>
    <w:rsid w:val="001B220B"/>
    <w:rsid w:val="001B2BE5"/>
    <w:rsid w:val="001B3FC4"/>
    <w:rsid w:val="001B6EB0"/>
    <w:rsid w:val="001B6EB4"/>
    <w:rsid w:val="001C4A54"/>
    <w:rsid w:val="001C6E23"/>
    <w:rsid w:val="001D48E3"/>
    <w:rsid w:val="001D65DB"/>
    <w:rsid w:val="001E0A02"/>
    <w:rsid w:val="001E1546"/>
    <w:rsid w:val="001E2714"/>
    <w:rsid w:val="001E2DB2"/>
    <w:rsid w:val="001E3C97"/>
    <w:rsid w:val="001F218C"/>
    <w:rsid w:val="001F3062"/>
    <w:rsid w:val="001F427E"/>
    <w:rsid w:val="00204BFA"/>
    <w:rsid w:val="0020719A"/>
    <w:rsid w:val="002075B3"/>
    <w:rsid w:val="00210EFB"/>
    <w:rsid w:val="0021471A"/>
    <w:rsid w:val="002152A5"/>
    <w:rsid w:val="0022214F"/>
    <w:rsid w:val="002226DB"/>
    <w:rsid w:val="00223A30"/>
    <w:rsid w:val="002277A8"/>
    <w:rsid w:val="0023024B"/>
    <w:rsid w:val="00230717"/>
    <w:rsid w:val="002327B2"/>
    <w:rsid w:val="00233090"/>
    <w:rsid w:val="00234150"/>
    <w:rsid w:val="0023485C"/>
    <w:rsid w:val="002361A5"/>
    <w:rsid w:val="00236F4D"/>
    <w:rsid w:val="00237ACF"/>
    <w:rsid w:val="00240051"/>
    <w:rsid w:val="00242B70"/>
    <w:rsid w:val="0024358D"/>
    <w:rsid w:val="002453A3"/>
    <w:rsid w:val="0025559F"/>
    <w:rsid w:val="00255C84"/>
    <w:rsid w:val="00260767"/>
    <w:rsid w:val="00260852"/>
    <w:rsid w:val="00261960"/>
    <w:rsid w:val="00261B13"/>
    <w:rsid w:val="00261DEC"/>
    <w:rsid w:val="00264CCF"/>
    <w:rsid w:val="00266900"/>
    <w:rsid w:val="00266B30"/>
    <w:rsid w:val="002670AA"/>
    <w:rsid w:val="00272428"/>
    <w:rsid w:val="00273AE2"/>
    <w:rsid w:val="00277D69"/>
    <w:rsid w:val="00281849"/>
    <w:rsid w:val="00281C33"/>
    <w:rsid w:val="0028563C"/>
    <w:rsid w:val="00290CB6"/>
    <w:rsid w:val="00291B2C"/>
    <w:rsid w:val="002924BC"/>
    <w:rsid w:val="0029375C"/>
    <w:rsid w:val="00294A14"/>
    <w:rsid w:val="0029650E"/>
    <w:rsid w:val="002A4F89"/>
    <w:rsid w:val="002B2141"/>
    <w:rsid w:val="002B26B0"/>
    <w:rsid w:val="002B64CA"/>
    <w:rsid w:val="002B7121"/>
    <w:rsid w:val="002B7518"/>
    <w:rsid w:val="002C057F"/>
    <w:rsid w:val="002C169D"/>
    <w:rsid w:val="002C3444"/>
    <w:rsid w:val="002C536E"/>
    <w:rsid w:val="002C61B9"/>
    <w:rsid w:val="002C6AFC"/>
    <w:rsid w:val="002C7F59"/>
    <w:rsid w:val="002D03F1"/>
    <w:rsid w:val="002D070D"/>
    <w:rsid w:val="002D14EE"/>
    <w:rsid w:val="002E14DE"/>
    <w:rsid w:val="002E2A25"/>
    <w:rsid w:val="002E3407"/>
    <w:rsid w:val="002E5036"/>
    <w:rsid w:val="002E5C62"/>
    <w:rsid w:val="002E60CF"/>
    <w:rsid w:val="002E7430"/>
    <w:rsid w:val="002F117C"/>
    <w:rsid w:val="002F2402"/>
    <w:rsid w:val="002F2C04"/>
    <w:rsid w:val="002F2E20"/>
    <w:rsid w:val="002F370F"/>
    <w:rsid w:val="002F5E6C"/>
    <w:rsid w:val="002F6AB8"/>
    <w:rsid w:val="002F6E6A"/>
    <w:rsid w:val="0030452D"/>
    <w:rsid w:val="00304633"/>
    <w:rsid w:val="00305081"/>
    <w:rsid w:val="0031159D"/>
    <w:rsid w:val="00311C03"/>
    <w:rsid w:val="0031259A"/>
    <w:rsid w:val="0031393E"/>
    <w:rsid w:val="00315871"/>
    <w:rsid w:val="00321197"/>
    <w:rsid w:val="00323607"/>
    <w:rsid w:val="00324933"/>
    <w:rsid w:val="00324DD6"/>
    <w:rsid w:val="003265E0"/>
    <w:rsid w:val="003267D3"/>
    <w:rsid w:val="003268A8"/>
    <w:rsid w:val="00326DFF"/>
    <w:rsid w:val="00331F73"/>
    <w:rsid w:val="00332E19"/>
    <w:rsid w:val="00333767"/>
    <w:rsid w:val="003342EA"/>
    <w:rsid w:val="0033644D"/>
    <w:rsid w:val="00336570"/>
    <w:rsid w:val="003375F7"/>
    <w:rsid w:val="00341EBB"/>
    <w:rsid w:val="00343AF1"/>
    <w:rsid w:val="00343CA3"/>
    <w:rsid w:val="0034487B"/>
    <w:rsid w:val="00346DAF"/>
    <w:rsid w:val="0035231D"/>
    <w:rsid w:val="003526DF"/>
    <w:rsid w:val="00353DF4"/>
    <w:rsid w:val="0036279E"/>
    <w:rsid w:val="00363D42"/>
    <w:rsid w:val="0036499A"/>
    <w:rsid w:val="00366214"/>
    <w:rsid w:val="0036643B"/>
    <w:rsid w:val="00367733"/>
    <w:rsid w:val="00370F60"/>
    <w:rsid w:val="003725D2"/>
    <w:rsid w:val="003727DF"/>
    <w:rsid w:val="00373197"/>
    <w:rsid w:val="00373DBA"/>
    <w:rsid w:val="003801CF"/>
    <w:rsid w:val="0038105D"/>
    <w:rsid w:val="00382E06"/>
    <w:rsid w:val="00384787"/>
    <w:rsid w:val="00385AE9"/>
    <w:rsid w:val="003863A6"/>
    <w:rsid w:val="003940BE"/>
    <w:rsid w:val="00397A84"/>
    <w:rsid w:val="003A0734"/>
    <w:rsid w:val="003A0DF4"/>
    <w:rsid w:val="003A15FB"/>
    <w:rsid w:val="003A2686"/>
    <w:rsid w:val="003A6688"/>
    <w:rsid w:val="003B040C"/>
    <w:rsid w:val="003B070C"/>
    <w:rsid w:val="003B129F"/>
    <w:rsid w:val="003B3882"/>
    <w:rsid w:val="003B7D8F"/>
    <w:rsid w:val="003C2B6A"/>
    <w:rsid w:val="003C3D06"/>
    <w:rsid w:val="003C4160"/>
    <w:rsid w:val="003C5D27"/>
    <w:rsid w:val="003C7073"/>
    <w:rsid w:val="003D06D4"/>
    <w:rsid w:val="003D23DE"/>
    <w:rsid w:val="003D4377"/>
    <w:rsid w:val="003D49B4"/>
    <w:rsid w:val="003D55F5"/>
    <w:rsid w:val="003E23C7"/>
    <w:rsid w:val="003E2F64"/>
    <w:rsid w:val="003E3825"/>
    <w:rsid w:val="003E3DC4"/>
    <w:rsid w:val="003E59C0"/>
    <w:rsid w:val="003E6F0F"/>
    <w:rsid w:val="003F0A0D"/>
    <w:rsid w:val="003F0FAF"/>
    <w:rsid w:val="003F3182"/>
    <w:rsid w:val="003F3CF4"/>
    <w:rsid w:val="003F7575"/>
    <w:rsid w:val="00401A4B"/>
    <w:rsid w:val="00404809"/>
    <w:rsid w:val="0041075F"/>
    <w:rsid w:val="0041079D"/>
    <w:rsid w:val="0041377B"/>
    <w:rsid w:val="0041572E"/>
    <w:rsid w:val="00417719"/>
    <w:rsid w:val="0041771C"/>
    <w:rsid w:val="00420DE2"/>
    <w:rsid w:val="00420FD6"/>
    <w:rsid w:val="004221FD"/>
    <w:rsid w:val="00422525"/>
    <w:rsid w:val="00426A25"/>
    <w:rsid w:val="004312CA"/>
    <w:rsid w:val="00432053"/>
    <w:rsid w:val="00432725"/>
    <w:rsid w:val="004402B3"/>
    <w:rsid w:val="00440F60"/>
    <w:rsid w:val="00441623"/>
    <w:rsid w:val="00443426"/>
    <w:rsid w:val="00443C0B"/>
    <w:rsid w:val="004454F7"/>
    <w:rsid w:val="00445E45"/>
    <w:rsid w:val="00447B4D"/>
    <w:rsid w:val="004549BA"/>
    <w:rsid w:val="004552A8"/>
    <w:rsid w:val="004560A9"/>
    <w:rsid w:val="00460370"/>
    <w:rsid w:val="00465097"/>
    <w:rsid w:val="00465D20"/>
    <w:rsid w:val="004671F7"/>
    <w:rsid w:val="0047296E"/>
    <w:rsid w:val="00472B3F"/>
    <w:rsid w:val="0047355B"/>
    <w:rsid w:val="004770EE"/>
    <w:rsid w:val="00482D93"/>
    <w:rsid w:val="004836BA"/>
    <w:rsid w:val="004853DC"/>
    <w:rsid w:val="004859D8"/>
    <w:rsid w:val="004905B4"/>
    <w:rsid w:val="004936F3"/>
    <w:rsid w:val="00494731"/>
    <w:rsid w:val="00496513"/>
    <w:rsid w:val="00496966"/>
    <w:rsid w:val="004A0FCD"/>
    <w:rsid w:val="004A33CE"/>
    <w:rsid w:val="004A38DE"/>
    <w:rsid w:val="004A45B6"/>
    <w:rsid w:val="004A5934"/>
    <w:rsid w:val="004A5D91"/>
    <w:rsid w:val="004A7261"/>
    <w:rsid w:val="004B05B7"/>
    <w:rsid w:val="004B22F1"/>
    <w:rsid w:val="004B2F3F"/>
    <w:rsid w:val="004B364A"/>
    <w:rsid w:val="004B3FE3"/>
    <w:rsid w:val="004B4C64"/>
    <w:rsid w:val="004B69F4"/>
    <w:rsid w:val="004C5BAC"/>
    <w:rsid w:val="004C6923"/>
    <w:rsid w:val="004D08C6"/>
    <w:rsid w:val="004D3303"/>
    <w:rsid w:val="004D36A8"/>
    <w:rsid w:val="004D4357"/>
    <w:rsid w:val="004D5159"/>
    <w:rsid w:val="004D533D"/>
    <w:rsid w:val="004D648C"/>
    <w:rsid w:val="004D721D"/>
    <w:rsid w:val="004E023E"/>
    <w:rsid w:val="004E0DC9"/>
    <w:rsid w:val="004E2132"/>
    <w:rsid w:val="004E38DD"/>
    <w:rsid w:val="004E765D"/>
    <w:rsid w:val="004E7D6D"/>
    <w:rsid w:val="004F3078"/>
    <w:rsid w:val="005005BE"/>
    <w:rsid w:val="0050322F"/>
    <w:rsid w:val="0050561E"/>
    <w:rsid w:val="005111E1"/>
    <w:rsid w:val="00511CBE"/>
    <w:rsid w:val="0051334B"/>
    <w:rsid w:val="00513E5E"/>
    <w:rsid w:val="00515E51"/>
    <w:rsid w:val="005171BD"/>
    <w:rsid w:val="005226BE"/>
    <w:rsid w:val="005254B9"/>
    <w:rsid w:val="00525CDD"/>
    <w:rsid w:val="005322D8"/>
    <w:rsid w:val="00533170"/>
    <w:rsid w:val="0053324F"/>
    <w:rsid w:val="00533D49"/>
    <w:rsid w:val="0053605C"/>
    <w:rsid w:val="00537EB1"/>
    <w:rsid w:val="00541E88"/>
    <w:rsid w:val="005431FD"/>
    <w:rsid w:val="005453A2"/>
    <w:rsid w:val="00547665"/>
    <w:rsid w:val="00551291"/>
    <w:rsid w:val="005531E4"/>
    <w:rsid w:val="005534BD"/>
    <w:rsid w:val="00554939"/>
    <w:rsid w:val="005602B4"/>
    <w:rsid w:val="00560C1A"/>
    <w:rsid w:val="0056128D"/>
    <w:rsid w:val="0056159E"/>
    <w:rsid w:val="00562F78"/>
    <w:rsid w:val="00572177"/>
    <w:rsid w:val="00573A8D"/>
    <w:rsid w:val="005741EB"/>
    <w:rsid w:val="00574B02"/>
    <w:rsid w:val="00576ABF"/>
    <w:rsid w:val="00577682"/>
    <w:rsid w:val="0058162A"/>
    <w:rsid w:val="00583CEF"/>
    <w:rsid w:val="00585E07"/>
    <w:rsid w:val="005877F2"/>
    <w:rsid w:val="00594100"/>
    <w:rsid w:val="005954E9"/>
    <w:rsid w:val="00596D8F"/>
    <w:rsid w:val="00596F87"/>
    <w:rsid w:val="005A0EDD"/>
    <w:rsid w:val="005A265A"/>
    <w:rsid w:val="005A284A"/>
    <w:rsid w:val="005A30D7"/>
    <w:rsid w:val="005A3D6A"/>
    <w:rsid w:val="005A4BD8"/>
    <w:rsid w:val="005B12C7"/>
    <w:rsid w:val="005B1681"/>
    <w:rsid w:val="005B28BA"/>
    <w:rsid w:val="005B3359"/>
    <w:rsid w:val="005B39C4"/>
    <w:rsid w:val="005B3E5C"/>
    <w:rsid w:val="005B3FD4"/>
    <w:rsid w:val="005B4A6E"/>
    <w:rsid w:val="005B5798"/>
    <w:rsid w:val="005B79FE"/>
    <w:rsid w:val="005C0B5B"/>
    <w:rsid w:val="005C474F"/>
    <w:rsid w:val="005C6BDE"/>
    <w:rsid w:val="005C79E8"/>
    <w:rsid w:val="005D1395"/>
    <w:rsid w:val="005D19E8"/>
    <w:rsid w:val="005D356F"/>
    <w:rsid w:val="005D4356"/>
    <w:rsid w:val="005D6839"/>
    <w:rsid w:val="005D7BBF"/>
    <w:rsid w:val="005E4E03"/>
    <w:rsid w:val="005F0754"/>
    <w:rsid w:val="005F0C73"/>
    <w:rsid w:val="005F0E07"/>
    <w:rsid w:val="005F163A"/>
    <w:rsid w:val="005F2035"/>
    <w:rsid w:val="005F22F0"/>
    <w:rsid w:val="005F46F7"/>
    <w:rsid w:val="005F7159"/>
    <w:rsid w:val="005F75A7"/>
    <w:rsid w:val="006003A7"/>
    <w:rsid w:val="006004B2"/>
    <w:rsid w:val="0060124D"/>
    <w:rsid w:val="00604382"/>
    <w:rsid w:val="00604EA7"/>
    <w:rsid w:val="006062AD"/>
    <w:rsid w:val="00606677"/>
    <w:rsid w:val="00606A9D"/>
    <w:rsid w:val="0061282E"/>
    <w:rsid w:val="00616287"/>
    <w:rsid w:val="00621058"/>
    <w:rsid w:val="00621989"/>
    <w:rsid w:val="006236DE"/>
    <w:rsid w:val="0062546C"/>
    <w:rsid w:val="00626ABA"/>
    <w:rsid w:val="0063401A"/>
    <w:rsid w:val="00634633"/>
    <w:rsid w:val="00635A6F"/>
    <w:rsid w:val="006417E1"/>
    <w:rsid w:val="00641E7D"/>
    <w:rsid w:val="00645972"/>
    <w:rsid w:val="00645E5A"/>
    <w:rsid w:val="00646C19"/>
    <w:rsid w:val="006472DC"/>
    <w:rsid w:val="0065286E"/>
    <w:rsid w:val="0065352C"/>
    <w:rsid w:val="006544B7"/>
    <w:rsid w:val="006546A5"/>
    <w:rsid w:val="00657E0A"/>
    <w:rsid w:val="00663C9B"/>
    <w:rsid w:val="0066435A"/>
    <w:rsid w:val="00666F9E"/>
    <w:rsid w:val="00670DA9"/>
    <w:rsid w:val="00674782"/>
    <w:rsid w:val="00680B2B"/>
    <w:rsid w:val="00682B1A"/>
    <w:rsid w:val="00687289"/>
    <w:rsid w:val="006902EE"/>
    <w:rsid w:val="00691B4C"/>
    <w:rsid w:val="00692BC9"/>
    <w:rsid w:val="006958DB"/>
    <w:rsid w:val="00695990"/>
    <w:rsid w:val="006A10AE"/>
    <w:rsid w:val="006A591E"/>
    <w:rsid w:val="006A6BC4"/>
    <w:rsid w:val="006A6ECE"/>
    <w:rsid w:val="006A7E78"/>
    <w:rsid w:val="006B5384"/>
    <w:rsid w:val="006B687C"/>
    <w:rsid w:val="006B6B54"/>
    <w:rsid w:val="006B6DBF"/>
    <w:rsid w:val="006C20A4"/>
    <w:rsid w:val="006C219F"/>
    <w:rsid w:val="006C2B3F"/>
    <w:rsid w:val="006C2B9C"/>
    <w:rsid w:val="006C41FF"/>
    <w:rsid w:val="006C4A3A"/>
    <w:rsid w:val="006C4B0D"/>
    <w:rsid w:val="006C4E55"/>
    <w:rsid w:val="006C6499"/>
    <w:rsid w:val="006D003D"/>
    <w:rsid w:val="006D036E"/>
    <w:rsid w:val="006D1A53"/>
    <w:rsid w:val="006D2D02"/>
    <w:rsid w:val="006D5598"/>
    <w:rsid w:val="006D64BD"/>
    <w:rsid w:val="006E1D3B"/>
    <w:rsid w:val="006E28EC"/>
    <w:rsid w:val="006E29C8"/>
    <w:rsid w:val="006E6083"/>
    <w:rsid w:val="006E76EB"/>
    <w:rsid w:val="006F223B"/>
    <w:rsid w:val="006F33E0"/>
    <w:rsid w:val="006F6081"/>
    <w:rsid w:val="0070235E"/>
    <w:rsid w:val="00703B1F"/>
    <w:rsid w:val="00705899"/>
    <w:rsid w:val="00706BAA"/>
    <w:rsid w:val="00707A7B"/>
    <w:rsid w:val="00713949"/>
    <w:rsid w:val="00713CE9"/>
    <w:rsid w:val="00714706"/>
    <w:rsid w:val="0072074B"/>
    <w:rsid w:val="00721160"/>
    <w:rsid w:val="007256A3"/>
    <w:rsid w:val="007351E9"/>
    <w:rsid w:val="00740E6B"/>
    <w:rsid w:val="007430A8"/>
    <w:rsid w:val="00743B53"/>
    <w:rsid w:val="00744035"/>
    <w:rsid w:val="00745844"/>
    <w:rsid w:val="007469AF"/>
    <w:rsid w:val="00750B4D"/>
    <w:rsid w:val="00751CE0"/>
    <w:rsid w:val="007523F9"/>
    <w:rsid w:val="0075260B"/>
    <w:rsid w:val="00752898"/>
    <w:rsid w:val="00753DF8"/>
    <w:rsid w:val="007548FA"/>
    <w:rsid w:val="00760C2F"/>
    <w:rsid w:val="00764D40"/>
    <w:rsid w:val="00765CED"/>
    <w:rsid w:val="00767B2B"/>
    <w:rsid w:val="00770B2E"/>
    <w:rsid w:val="00775346"/>
    <w:rsid w:val="00775986"/>
    <w:rsid w:val="00776242"/>
    <w:rsid w:val="007770AE"/>
    <w:rsid w:val="00780487"/>
    <w:rsid w:val="0078056E"/>
    <w:rsid w:val="0078135C"/>
    <w:rsid w:val="00783E71"/>
    <w:rsid w:val="00787713"/>
    <w:rsid w:val="00787D0C"/>
    <w:rsid w:val="0079022D"/>
    <w:rsid w:val="0079081E"/>
    <w:rsid w:val="00791176"/>
    <w:rsid w:val="00794C2A"/>
    <w:rsid w:val="007A02D1"/>
    <w:rsid w:val="007A0880"/>
    <w:rsid w:val="007A2918"/>
    <w:rsid w:val="007A331D"/>
    <w:rsid w:val="007A52C8"/>
    <w:rsid w:val="007B0BDE"/>
    <w:rsid w:val="007B26FF"/>
    <w:rsid w:val="007B4DF0"/>
    <w:rsid w:val="007B4EC3"/>
    <w:rsid w:val="007B7978"/>
    <w:rsid w:val="007C0DAB"/>
    <w:rsid w:val="007C0E2E"/>
    <w:rsid w:val="007C0F68"/>
    <w:rsid w:val="007C10D4"/>
    <w:rsid w:val="007C201B"/>
    <w:rsid w:val="007C4E23"/>
    <w:rsid w:val="007C718B"/>
    <w:rsid w:val="007D20CD"/>
    <w:rsid w:val="007D228A"/>
    <w:rsid w:val="007D5DC8"/>
    <w:rsid w:val="007D781F"/>
    <w:rsid w:val="007E3929"/>
    <w:rsid w:val="007E3FA7"/>
    <w:rsid w:val="007F2521"/>
    <w:rsid w:val="007F2979"/>
    <w:rsid w:val="007F30E6"/>
    <w:rsid w:val="007F4132"/>
    <w:rsid w:val="007F769E"/>
    <w:rsid w:val="007F7787"/>
    <w:rsid w:val="008005A6"/>
    <w:rsid w:val="00803D5F"/>
    <w:rsid w:val="0080443B"/>
    <w:rsid w:val="00804FCE"/>
    <w:rsid w:val="008054FD"/>
    <w:rsid w:val="008147F1"/>
    <w:rsid w:val="008153CE"/>
    <w:rsid w:val="00815597"/>
    <w:rsid w:val="00816B5B"/>
    <w:rsid w:val="00820C2E"/>
    <w:rsid w:val="00821E83"/>
    <w:rsid w:val="0082256E"/>
    <w:rsid w:val="00830B34"/>
    <w:rsid w:val="0083113B"/>
    <w:rsid w:val="00831468"/>
    <w:rsid w:val="008327AB"/>
    <w:rsid w:val="00833070"/>
    <w:rsid w:val="00835020"/>
    <w:rsid w:val="00835E69"/>
    <w:rsid w:val="00835E84"/>
    <w:rsid w:val="00835FF7"/>
    <w:rsid w:val="00837507"/>
    <w:rsid w:val="00840B71"/>
    <w:rsid w:val="0084202B"/>
    <w:rsid w:val="00844880"/>
    <w:rsid w:val="0084562A"/>
    <w:rsid w:val="00846CF1"/>
    <w:rsid w:val="0084733F"/>
    <w:rsid w:val="0085057F"/>
    <w:rsid w:val="0085111A"/>
    <w:rsid w:val="0085268B"/>
    <w:rsid w:val="00852B42"/>
    <w:rsid w:val="00853EB0"/>
    <w:rsid w:val="00854577"/>
    <w:rsid w:val="00855B02"/>
    <w:rsid w:val="0085615D"/>
    <w:rsid w:val="00856A49"/>
    <w:rsid w:val="00862803"/>
    <w:rsid w:val="00862D4F"/>
    <w:rsid w:val="0086410E"/>
    <w:rsid w:val="00865E0F"/>
    <w:rsid w:val="00866D8C"/>
    <w:rsid w:val="008702AB"/>
    <w:rsid w:val="00871F93"/>
    <w:rsid w:val="00876815"/>
    <w:rsid w:val="00880BE4"/>
    <w:rsid w:val="008820A6"/>
    <w:rsid w:val="008839AF"/>
    <w:rsid w:val="008845A1"/>
    <w:rsid w:val="00885198"/>
    <w:rsid w:val="008855E0"/>
    <w:rsid w:val="00885A4A"/>
    <w:rsid w:val="00885D6F"/>
    <w:rsid w:val="00887CB3"/>
    <w:rsid w:val="00887D2E"/>
    <w:rsid w:val="0089217A"/>
    <w:rsid w:val="00894BB8"/>
    <w:rsid w:val="00896A33"/>
    <w:rsid w:val="0089743A"/>
    <w:rsid w:val="008A2286"/>
    <w:rsid w:val="008A2490"/>
    <w:rsid w:val="008A496F"/>
    <w:rsid w:val="008A5673"/>
    <w:rsid w:val="008A5A5A"/>
    <w:rsid w:val="008A68DB"/>
    <w:rsid w:val="008B0F31"/>
    <w:rsid w:val="008B138A"/>
    <w:rsid w:val="008B23C6"/>
    <w:rsid w:val="008B2FE0"/>
    <w:rsid w:val="008B7FAE"/>
    <w:rsid w:val="008C1613"/>
    <w:rsid w:val="008C2A36"/>
    <w:rsid w:val="008C3942"/>
    <w:rsid w:val="008C4F17"/>
    <w:rsid w:val="008C6B4F"/>
    <w:rsid w:val="008C726E"/>
    <w:rsid w:val="008D2A54"/>
    <w:rsid w:val="008D4927"/>
    <w:rsid w:val="008D4F2A"/>
    <w:rsid w:val="008D5F74"/>
    <w:rsid w:val="008D623B"/>
    <w:rsid w:val="008D660E"/>
    <w:rsid w:val="008D6849"/>
    <w:rsid w:val="008D6B32"/>
    <w:rsid w:val="008D7724"/>
    <w:rsid w:val="008E1CCA"/>
    <w:rsid w:val="008E4110"/>
    <w:rsid w:val="008E50A0"/>
    <w:rsid w:val="008E5A4B"/>
    <w:rsid w:val="008E5FAF"/>
    <w:rsid w:val="008E7E43"/>
    <w:rsid w:val="008F16A0"/>
    <w:rsid w:val="008F22DE"/>
    <w:rsid w:val="008F4B4B"/>
    <w:rsid w:val="008F5642"/>
    <w:rsid w:val="008F6DEB"/>
    <w:rsid w:val="00902746"/>
    <w:rsid w:val="00902E1E"/>
    <w:rsid w:val="00902F62"/>
    <w:rsid w:val="00906F9E"/>
    <w:rsid w:val="0090769A"/>
    <w:rsid w:val="00911284"/>
    <w:rsid w:val="00912AFD"/>
    <w:rsid w:val="00913552"/>
    <w:rsid w:val="009152D3"/>
    <w:rsid w:val="00916620"/>
    <w:rsid w:val="009169F3"/>
    <w:rsid w:val="00916EE3"/>
    <w:rsid w:val="00917E9E"/>
    <w:rsid w:val="00921513"/>
    <w:rsid w:val="00922640"/>
    <w:rsid w:val="00922BA6"/>
    <w:rsid w:val="009309DA"/>
    <w:rsid w:val="00930F12"/>
    <w:rsid w:val="00931DFE"/>
    <w:rsid w:val="00932840"/>
    <w:rsid w:val="0093361F"/>
    <w:rsid w:val="009408C8"/>
    <w:rsid w:val="00940E59"/>
    <w:rsid w:val="00941A77"/>
    <w:rsid w:val="00941F8F"/>
    <w:rsid w:val="00947190"/>
    <w:rsid w:val="00951529"/>
    <w:rsid w:val="00952E5B"/>
    <w:rsid w:val="00953FA2"/>
    <w:rsid w:val="009569D9"/>
    <w:rsid w:val="0096024F"/>
    <w:rsid w:val="009610A5"/>
    <w:rsid w:val="00962388"/>
    <w:rsid w:val="009629FD"/>
    <w:rsid w:val="00963887"/>
    <w:rsid w:val="00963C90"/>
    <w:rsid w:val="0096438B"/>
    <w:rsid w:val="00966132"/>
    <w:rsid w:val="0097162C"/>
    <w:rsid w:val="00971AF0"/>
    <w:rsid w:val="00972062"/>
    <w:rsid w:val="00973ACE"/>
    <w:rsid w:val="00974F39"/>
    <w:rsid w:val="00981CD9"/>
    <w:rsid w:val="009864DD"/>
    <w:rsid w:val="00986BEE"/>
    <w:rsid w:val="00986EFD"/>
    <w:rsid w:val="009907AC"/>
    <w:rsid w:val="00990E56"/>
    <w:rsid w:val="00991BA7"/>
    <w:rsid w:val="00991C63"/>
    <w:rsid w:val="00993A2F"/>
    <w:rsid w:val="00993EE3"/>
    <w:rsid w:val="00995415"/>
    <w:rsid w:val="009A2965"/>
    <w:rsid w:val="009A2E16"/>
    <w:rsid w:val="009A5345"/>
    <w:rsid w:val="009B13B1"/>
    <w:rsid w:val="009B33FD"/>
    <w:rsid w:val="009B4DA0"/>
    <w:rsid w:val="009B6E52"/>
    <w:rsid w:val="009C1FD1"/>
    <w:rsid w:val="009C3865"/>
    <w:rsid w:val="009C49FC"/>
    <w:rsid w:val="009C6CE1"/>
    <w:rsid w:val="009C6EA5"/>
    <w:rsid w:val="009C722B"/>
    <w:rsid w:val="009C7BD3"/>
    <w:rsid w:val="009C7EE4"/>
    <w:rsid w:val="009D0300"/>
    <w:rsid w:val="009D1A9A"/>
    <w:rsid w:val="009D2D2A"/>
    <w:rsid w:val="009D4561"/>
    <w:rsid w:val="009D62ED"/>
    <w:rsid w:val="009D7CF0"/>
    <w:rsid w:val="009E00A7"/>
    <w:rsid w:val="009E011D"/>
    <w:rsid w:val="009E1369"/>
    <w:rsid w:val="009E3C15"/>
    <w:rsid w:val="009E477B"/>
    <w:rsid w:val="009F01E6"/>
    <w:rsid w:val="009F0815"/>
    <w:rsid w:val="009F37E9"/>
    <w:rsid w:val="009F503C"/>
    <w:rsid w:val="009F6714"/>
    <w:rsid w:val="00A01BB8"/>
    <w:rsid w:val="00A03077"/>
    <w:rsid w:val="00A04459"/>
    <w:rsid w:val="00A05038"/>
    <w:rsid w:val="00A0513D"/>
    <w:rsid w:val="00A05E58"/>
    <w:rsid w:val="00A0751F"/>
    <w:rsid w:val="00A07AC9"/>
    <w:rsid w:val="00A118D4"/>
    <w:rsid w:val="00A1207D"/>
    <w:rsid w:val="00A129C3"/>
    <w:rsid w:val="00A12CE2"/>
    <w:rsid w:val="00A145D8"/>
    <w:rsid w:val="00A146F8"/>
    <w:rsid w:val="00A159E6"/>
    <w:rsid w:val="00A17CA5"/>
    <w:rsid w:val="00A30731"/>
    <w:rsid w:val="00A319BC"/>
    <w:rsid w:val="00A34B7B"/>
    <w:rsid w:val="00A3615D"/>
    <w:rsid w:val="00A3693B"/>
    <w:rsid w:val="00A37786"/>
    <w:rsid w:val="00A377F1"/>
    <w:rsid w:val="00A40172"/>
    <w:rsid w:val="00A40840"/>
    <w:rsid w:val="00A4219B"/>
    <w:rsid w:val="00A42A7A"/>
    <w:rsid w:val="00A44EF5"/>
    <w:rsid w:val="00A50164"/>
    <w:rsid w:val="00A53615"/>
    <w:rsid w:val="00A54CC8"/>
    <w:rsid w:val="00A54F4E"/>
    <w:rsid w:val="00A57344"/>
    <w:rsid w:val="00A616C9"/>
    <w:rsid w:val="00A62A86"/>
    <w:rsid w:val="00A70A49"/>
    <w:rsid w:val="00A70F1C"/>
    <w:rsid w:val="00A71CA3"/>
    <w:rsid w:val="00A75FCD"/>
    <w:rsid w:val="00A77113"/>
    <w:rsid w:val="00A776C1"/>
    <w:rsid w:val="00A81C33"/>
    <w:rsid w:val="00A85328"/>
    <w:rsid w:val="00A92D88"/>
    <w:rsid w:val="00A9378F"/>
    <w:rsid w:val="00A94A46"/>
    <w:rsid w:val="00A9594C"/>
    <w:rsid w:val="00A95CE2"/>
    <w:rsid w:val="00A95E19"/>
    <w:rsid w:val="00A96262"/>
    <w:rsid w:val="00A96934"/>
    <w:rsid w:val="00AA0631"/>
    <w:rsid w:val="00AA22DF"/>
    <w:rsid w:val="00AA2372"/>
    <w:rsid w:val="00AA239E"/>
    <w:rsid w:val="00AA690D"/>
    <w:rsid w:val="00AB185E"/>
    <w:rsid w:val="00AB26A9"/>
    <w:rsid w:val="00AB420D"/>
    <w:rsid w:val="00AB48E1"/>
    <w:rsid w:val="00AC31DD"/>
    <w:rsid w:val="00AC3B93"/>
    <w:rsid w:val="00AC4D27"/>
    <w:rsid w:val="00AC5075"/>
    <w:rsid w:val="00AC60E7"/>
    <w:rsid w:val="00AC7C0D"/>
    <w:rsid w:val="00AD11F1"/>
    <w:rsid w:val="00AD6D62"/>
    <w:rsid w:val="00AE1524"/>
    <w:rsid w:val="00AE2111"/>
    <w:rsid w:val="00AE357A"/>
    <w:rsid w:val="00AE7D79"/>
    <w:rsid w:val="00AF4BE4"/>
    <w:rsid w:val="00B015D3"/>
    <w:rsid w:val="00B01ED1"/>
    <w:rsid w:val="00B03E8C"/>
    <w:rsid w:val="00B05526"/>
    <w:rsid w:val="00B06FBE"/>
    <w:rsid w:val="00B07FA0"/>
    <w:rsid w:val="00B10955"/>
    <w:rsid w:val="00B1214E"/>
    <w:rsid w:val="00B13E0B"/>
    <w:rsid w:val="00B16F39"/>
    <w:rsid w:val="00B23DCC"/>
    <w:rsid w:val="00B24B5F"/>
    <w:rsid w:val="00B266CA"/>
    <w:rsid w:val="00B27CBC"/>
    <w:rsid w:val="00B30D34"/>
    <w:rsid w:val="00B30DBE"/>
    <w:rsid w:val="00B33FD6"/>
    <w:rsid w:val="00B34676"/>
    <w:rsid w:val="00B35630"/>
    <w:rsid w:val="00B3697F"/>
    <w:rsid w:val="00B37838"/>
    <w:rsid w:val="00B428D4"/>
    <w:rsid w:val="00B44781"/>
    <w:rsid w:val="00B468D8"/>
    <w:rsid w:val="00B5012D"/>
    <w:rsid w:val="00B52C3B"/>
    <w:rsid w:val="00B5339E"/>
    <w:rsid w:val="00B54198"/>
    <w:rsid w:val="00B56EA3"/>
    <w:rsid w:val="00B603AE"/>
    <w:rsid w:val="00B629EB"/>
    <w:rsid w:val="00B62A0B"/>
    <w:rsid w:val="00B62D0F"/>
    <w:rsid w:val="00B64538"/>
    <w:rsid w:val="00B64970"/>
    <w:rsid w:val="00B65500"/>
    <w:rsid w:val="00B65C4C"/>
    <w:rsid w:val="00B67DE1"/>
    <w:rsid w:val="00B700FD"/>
    <w:rsid w:val="00B70E3D"/>
    <w:rsid w:val="00B74BEE"/>
    <w:rsid w:val="00B77BDF"/>
    <w:rsid w:val="00B85434"/>
    <w:rsid w:val="00B87D4C"/>
    <w:rsid w:val="00B9037E"/>
    <w:rsid w:val="00B95D9E"/>
    <w:rsid w:val="00B976EC"/>
    <w:rsid w:val="00BA3874"/>
    <w:rsid w:val="00BA7601"/>
    <w:rsid w:val="00BB1F17"/>
    <w:rsid w:val="00BC1FDC"/>
    <w:rsid w:val="00BC2A74"/>
    <w:rsid w:val="00BC531C"/>
    <w:rsid w:val="00BC633C"/>
    <w:rsid w:val="00BC7D85"/>
    <w:rsid w:val="00BD0F5E"/>
    <w:rsid w:val="00BD1B49"/>
    <w:rsid w:val="00BD5245"/>
    <w:rsid w:val="00BD617F"/>
    <w:rsid w:val="00BE09A5"/>
    <w:rsid w:val="00BE2011"/>
    <w:rsid w:val="00BE36B8"/>
    <w:rsid w:val="00BE5FDD"/>
    <w:rsid w:val="00BE74BE"/>
    <w:rsid w:val="00BE75E6"/>
    <w:rsid w:val="00BF0BDB"/>
    <w:rsid w:val="00BF109E"/>
    <w:rsid w:val="00BF370A"/>
    <w:rsid w:val="00BF5665"/>
    <w:rsid w:val="00BF6D0A"/>
    <w:rsid w:val="00BF6D2F"/>
    <w:rsid w:val="00BF6DD3"/>
    <w:rsid w:val="00C029B3"/>
    <w:rsid w:val="00C0412B"/>
    <w:rsid w:val="00C05E9D"/>
    <w:rsid w:val="00C05FAF"/>
    <w:rsid w:val="00C06A4D"/>
    <w:rsid w:val="00C07FFD"/>
    <w:rsid w:val="00C10321"/>
    <w:rsid w:val="00C110CC"/>
    <w:rsid w:val="00C13AD6"/>
    <w:rsid w:val="00C13E2D"/>
    <w:rsid w:val="00C20081"/>
    <w:rsid w:val="00C2475B"/>
    <w:rsid w:val="00C250FC"/>
    <w:rsid w:val="00C26C26"/>
    <w:rsid w:val="00C30B8E"/>
    <w:rsid w:val="00C36755"/>
    <w:rsid w:val="00C433A4"/>
    <w:rsid w:val="00C4483A"/>
    <w:rsid w:val="00C45CF4"/>
    <w:rsid w:val="00C4723E"/>
    <w:rsid w:val="00C47948"/>
    <w:rsid w:val="00C51D23"/>
    <w:rsid w:val="00C540B0"/>
    <w:rsid w:val="00C543C6"/>
    <w:rsid w:val="00C56FFB"/>
    <w:rsid w:val="00C612FA"/>
    <w:rsid w:val="00C62395"/>
    <w:rsid w:val="00C6266E"/>
    <w:rsid w:val="00C648E7"/>
    <w:rsid w:val="00C65C23"/>
    <w:rsid w:val="00C65EC3"/>
    <w:rsid w:val="00C70D40"/>
    <w:rsid w:val="00C724C2"/>
    <w:rsid w:val="00C72501"/>
    <w:rsid w:val="00C730B1"/>
    <w:rsid w:val="00C7348E"/>
    <w:rsid w:val="00C73A89"/>
    <w:rsid w:val="00C73AF7"/>
    <w:rsid w:val="00C7642F"/>
    <w:rsid w:val="00C76751"/>
    <w:rsid w:val="00C80F19"/>
    <w:rsid w:val="00C818E2"/>
    <w:rsid w:val="00C86493"/>
    <w:rsid w:val="00C8773D"/>
    <w:rsid w:val="00C90064"/>
    <w:rsid w:val="00C90D4E"/>
    <w:rsid w:val="00C92152"/>
    <w:rsid w:val="00C933F4"/>
    <w:rsid w:val="00C935C9"/>
    <w:rsid w:val="00C95FD4"/>
    <w:rsid w:val="00CA5164"/>
    <w:rsid w:val="00CA6675"/>
    <w:rsid w:val="00CA69E9"/>
    <w:rsid w:val="00CA6F7A"/>
    <w:rsid w:val="00CB0337"/>
    <w:rsid w:val="00CB1478"/>
    <w:rsid w:val="00CB1D05"/>
    <w:rsid w:val="00CB21B4"/>
    <w:rsid w:val="00CB674C"/>
    <w:rsid w:val="00CB779C"/>
    <w:rsid w:val="00CC7876"/>
    <w:rsid w:val="00CD12BD"/>
    <w:rsid w:val="00CD1DD4"/>
    <w:rsid w:val="00CD2374"/>
    <w:rsid w:val="00CD2565"/>
    <w:rsid w:val="00CD3601"/>
    <w:rsid w:val="00CD4C6A"/>
    <w:rsid w:val="00CD5B29"/>
    <w:rsid w:val="00CD73BB"/>
    <w:rsid w:val="00CE4282"/>
    <w:rsid w:val="00CE4DE6"/>
    <w:rsid w:val="00CE7436"/>
    <w:rsid w:val="00CF18B4"/>
    <w:rsid w:val="00CF68B9"/>
    <w:rsid w:val="00D016A0"/>
    <w:rsid w:val="00D02DE4"/>
    <w:rsid w:val="00D03C84"/>
    <w:rsid w:val="00D057CD"/>
    <w:rsid w:val="00D06C4B"/>
    <w:rsid w:val="00D14EDC"/>
    <w:rsid w:val="00D159A7"/>
    <w:rsid w:val="00D15D70"/>
    <w:rsid w:val="00D16DDB"/>
    <w:rsid w:val="00D2030F"/>
    <w:rsid w:val="00D20B62"/>
    <w:rsid w:val="00D21BBB"/>
    <w:rsid w:val="00D21DFC"/>
    <w:rsid w:val="00D22CDE"/>
    <w:rsid w:val="00D24A23"/>
    <w:rsid w:val="00D24DAF"/>
    <w:rsid w:val="00D25DC8"/>
    <w:rsid w:val="00D265CA"/>
    <w:rsid w:val="00D267A6"/>
    <w:rsid w:val="00D2780B"/>
    <w:rsid w:val="00D33A64"/>
    <w:rsid w:val="00D3553A"/>
    <w:rsid w:val="00D402F6"/>
    <w:rsid w:val="00D40D11"/>
    <w:rsid w:val="00D41376"/>
    <w:rsid w:val="00D42D4D"/>
    <w:rsid w:val="00D444AA"/>
    <w:rsid w:val="00D5165E"/>
    <w:rsid w:val="00D51E11"/>
    <w:rsid w:val="00D55565"/>
    <w:rsid w:val="00D56013"/>
    <w:rsid w:val="00D579D1"/>
    <w:rsid w:val="00D61092"/>
    <w:rsid w:val="00D6375E"/>
    <w:rsid w:val="00D6493B"/>
    <w:rsid w:val="00D65923"/>
    <w:rsid w:val="00D6728C"/>
    <w:rsid w:val="00D7052C"/>
    <w:rsid w:val="00D75CFA"/>
    <w:rsid w:val="00D77054"/>
    <w:rsid w:val="00D8148E"/>
    <w:rsid w:val="00D828A2"/>
    <w:rsid w:val="00D8293A"/>
    <w:rsid w:val="00D832D7"/>
    <w:rsid w:val="00D85CF1"/>
    <w:rsid w:val="00D91A8C"/>
    <w:rsid w:val="00D92AA1"/>
    <w:rsid w:val="00D93619"/>
    <w:rsid w:val="00D94939"/>
    <w:rsid w:val="00DA2327"/>
    <w:rsid w:val="00DA3DB5"/>
    <w:rsid w:val="00DA409A"/>
    <w:rsid w:val="00DA4578"/>
    <w:rsid w:val="00DA6815"/>
    <w:rsid w:val="00DB4170"/>
    <w:rsid w:val="00DC2927"/>
    <w:rsid w:val="00DC410A"/>
    <w:rsid w:val="00DD1317"/>
    <w:rsid w:val="00DD1DF3"/>
    <w:rsid w:val="00DD321C"/>
    <w:rsid w:val="00DD6F66"/>
    <w:rsid w:val="00DE12AC"/>
    <w:rsid w:val="00DE1D81"/>
    <w:rsid w:val="00DE210B"/>
    <w:rsid w:val="00DE2257"/>
    <w:rsid w:val="00DE45E9"/>
    <w:rsid w:val="00DE4680"/>
    <w:rsid w:val="00DE52DF"/>
    <w:rsid w:val="00DE56CE"/>
    <w:rsid w:val="00DE5D6C"/>
    <w:rsid w:val="00DE5DE0"/>
    <w:rsid w:val="00DE6C93"/>
    <w:rsid w:val="00DF017F"/>
    <w:rsid w:val="00DF183F"/>
    <w:rsid w:val="00DF4C63"/>
    <w:rsid w:val="00DF6F0E"/>
    <w:rsid w:val="00E02145"/>
    <w:rsid w:val="00E04D5C"/>
    <w:rsid w:val="00E05144"/>
    <w:rsid w:val="00E07079"/>
    <w:rsid w:val="00E12E94"/>
    <w:rsid w:val="00E14CE7"/>
    <w:rsid w:val="00E14E9D"/>
    <w:rsid w:val="00E14FE4"/>
    <w:rsid w:val="00E15626"/>
    <w:rsid w:val="00E15764"/>
    <w:rsid w:val="00E21726"/>
    <w:rsid w:val="00E24407"/>
    <w:rsid w:val="00E250FE"/>
    <w:rsid w:val="00E308E7"/>
    <w:rsid w:val="00E31118"/>
    <w:rsid w:val="00E317E6"/>
    <w:rsid w:val="00E357D9"/>
    <w:rsid w:val="00E36D2F"/>
    <w:rsid w:val="00E40364"/>
    <w:rsid w:val="00E404A0"/>
    <w:rsid w:val="00E40F61"/>
    <w:rsid w:val="00E423AE"/>
    <w:rsid w:val="00E43C88"/>
    <w:rsid w:val="00E455E5"/>
    <w:rsid w:val="00E47ABF"/>
    <w:rsid w:val="00E500DE"/>
    <w:rsid w:val="00E53BA4"/>
    <w:rsid w:val="00E53FBA"/>
    <w:rsid w:val="00E56B62"/>
    <w:rsid w:val="00E57817"/>
    <w:rsid w:val="00E60BD2"/>
    <w:rsid w:val="00E60D69"/>
    <w:rsid w:val="00E64AB4"/>
    <w:rsid w:val="00E64C98"/>
    <w:rsid w:val="00E64DEB"/>
    <w:rsid w:val="00E64E96"/>
    <w:rsid w:val="00E66E33"/>
    <w:rsid w:val="00E66F35"/>
    <w:rsid w:val="00E7077B"/>
    <w:rsid w:val="00E71B80"/>
    <w:rsid w:val="00E72041"/>
    <w:rsid w:val="00E7376C"/>
    <w:rsid w:val="00E74185"/>
    <w:rsid w:val="00E7429B"/>
    <w:rsid w:val="00E81BD8"/>
    <w:rsid w:val="00E86581"/>
    <w:rsid w:val="00E9031F"/>
    <w:rsid w:val="00E96967"/>
    <w:rsid w:val="00EA0724"/>
    <w:rsid w:val="00EA0D8E"/>
    <w:rsid w:val="00EA175F"/>
    <w:rsid w:val="00EA1D07"/>
    <w:rsid w:val="00EA2341"/>
    <w:rsid w:val="00EA567B"/>
    <w:rsid w:val="00EA62DC"/>
    <w:rsid w:val="00EA7698"/>
    <w:rsid w:val="00EB1AB7"/>
    <w:rsid w:val="00EB630C"/>
    <w:rsid w:val="00EC1508"/>
    <w:rsid w:val="00EC1E33"/>
    <w:rsid w:val="00EC2D76"/>
    <w:rsid w:val="00EC3C1E"/>
    <w:rsid w:val="00EC4446"/>
    <w:rsid w:val="00EC7062"/>
    <w:rsid w:val="00ED5296"/>
    <w:rsid w:val="00ED5D19"/>
    <w:rsid w:val="00EE0B91"/>
    <w:rsid w:val="00EE250C"/>
    <w:rsid w:val="00EF58E2"/>
    <w:rsid w:val="00EF5973"/>
    <w:rsid w:val="00EF7CC9"/>
    <w:rsid w:val="00F00F0E"/>
    <w:rsid w:val="00F04D15"/>
    <w:rsid w:val="00F06BE6"/>
    <w:rsid w:val="00F07648"/>
    <w:rsid w:val="00F10C07"/>
    <w:rsid w:val="00F11EE3"/>
    <w:rsid w:val="00F12763"/>
    <w:rsid w:val="00F17033"/>
    <w:rsid w:val="00F20BB0"/>
    <w:rsid w:val="00F2104F"/>
    <w:rsid w:val="00F210AC"/>
    <w:rsid w:val="00F216F9"/>
    <w:rsid w:val="00F22DC1"/>
    <w:rsid w:val="00F2350C"/>
    <w:rsid w:val="00F2626B"/>
    <w:rsid w:val="00F272AC"/>
    <w:rsid w:val="00F274E8"/>
    <w:rsid w:val="00F27C2C"/>
    <w:rsid w:val="00F32FCC"/>
    <w:rsid w:val="00F35074"/>
    <w:rsid w:val="00F3567A"/>
    <w:rsid w:val="00F35FAC"/>
    <w:rsid w:val="00F414D8"/>
    <w:rsid w:val="00F42019"/>
    <w:rsid w:val="00F42CA3"/>
    <w:rsid w:val="00F468AA"/>
    <w:rsid w:val="00F469C9"/>
    <w:rsid w:val="00F51B98"/>
    <w:rsid w:val="00F536FF"/>
    <w:rsid w:val="00F5393A"/>
    <w:rsid w:val="00F53D9E"/>
    <w:rsid w:val="00F541DA"/>
    <w:rsid w:val="00F61D7D"/>
    <w:rsid w:val="00F61DB4"/>
    <w:rsid w:val="00F62F45"/>
    <w:rsid w:val="00F67726"/>
    <w:rsid w:val="00F7024A"/>
    <w:rsid w:val="00F73B6A"/>
    <w:rsid w:val="00F76298"/>
    <w:rsid w:val="00F76AAB"/>
    <w:rsid w:val="00F77309"/>
    <w:rsid w:val="00F80223"/>
    <w:rsid w:val="00F80E24"/>
    <w:rsid w:val="00F82246"/>
    <w:rsid w:val="00F82511"/>
    <w:rsid w:val="00F83B4E"/>
    <w:rsid w:val="00F83D6D"/>
    <w:rsid w:val="00F84B6E"/>
    <w:rsid w:val="00F85A2E"/>
    <w:rsid w:val="00F86CF8"/>
    <w:rsid w:val="00F871FA"/>
    <w:rsid w:val="00F8739D"/>
    <w:rsid w:val="00F8770B"/>
    <w:rsid w:val="00F87929"/>
    <w:rsid w:val="00F91BFB"/>
    <w:rsid w:val="00F92623"/>
    <w:rsid w:val="00F9406A"/>
    <w:rsid w:val="00F964A5"/>
    <w:rsid w:val="00FA01B1"/>
    <w:rsid w:val="00FA18C6"/>
    <w:rsid w:val="00FA2301"/>
    <w:rsid w:val="00FA3A4E"/>
    <w:rsid w:val="00FA476C"/>
    <w:rsid w:val="00FA6387"/>
    <w:rsid w:val="00FA7136"/>
    <w:rsid w:val="00FB0700"/>
    <w:rsid w:val="00FB4BBC"/>
    <w:rsid w:val="00FB4D2A"/>
    <w:rsid w:val="00FB57AC"/>
    <w:rsid w:val="00FB6A49"/>
    <w:rsid w:val="00FB759B"/>
    <w:rsid w:val="00FC0F9A"/>
    <w:rsid w:val="00FC1325"/>
    <w:rsid w:val="00FD657C"/>
    <w:rsid w:val="00FD694E"/>
    <w:rsid w:val="00FD7090"/>
    <w:rsid w:val="00FE0C10"/>
    <w:rsid w:val="00FE18E1"/>
    <w:rsid w:val="00FE1CF8"/>
    <w:rsid w:val="00FE25D8"/>
    <w:rsid w:val="00FE4A35"/>
    <w:rsid w:val="00FE5B28"/>
    <w:rsid w:val="00FE771F"/>
    <w:rsid w:val="00FE79A9"/>
    <w:rsid w:val="00FF05CD"/>
    <w:rsid w:val="00FF1C71"/>
    <w:rsid w:val="00FF2A7F"/>
    <w:rsid w:val="00FF2B82"/>
    <w:rsid w:val="00FF2E94"/>
    <w:rsid w:val="00FF4815"/>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D18C04"/>
  <w15:docId w15:val="{82695B53-DC60-45B6-9136-526EFC2C6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pPr>
        <w:ind w:firstLine="170"/>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rtículo"/>
    <w:qFormat/>
    <w:rsid w:val="00F414D8"/>
    <w:pPr>
      <w:ind w:firstLine="0"/>
      <w:jc w:val="both"/>
    </w:pPr>
    <w:rPr>
      <w:szCs w:val="24"/>
      <w:lang w:val="es-ES" w:eastAsia="es-ES"/>
    </w:rPr>
  </w:style>
  <w:style w:type="paragraph" w:styleId="Ttulo1">
    <w:name w:val="heading 1"/>
    <w:aliases w:val="Sección"/>
    <w:basedOn w:val="Normal"/>
    <w:next w:val="Normal"/>
    <w:link w:val="Ttulo1Car"/>
    <w:qFormat/>
    <w:rsid w:val="00F414D8"/>
    <w:pPr>
      <w:keepNext/>
      <w:spacing w:before="340" w:after="170"/>
      <w:jc w:val="left"/>
      <w:outlineLvl w:val="0"/>
    </w:pPr>
    <w:rPr>
      <w:rFonts w:ascii="Arial" w:hAnsi="Arial"/>
      <w:b/>
      <w:bCs/>
      <w:kern w:val="32"/>
      <w:sz w:val="24"/>
      <w:szCs w:val="32"/>
    </w:rPr>
  </w:style>
  <w:style w:type="paragraph" w:styleId="Ttulo3">
    <w:name w:val="heading 3"/>
    <w:basedOn w:val="Normal"/>
    <w:next w:val="Normal"/>
    <w:link w:val="Ttulo3Car"/>
    <w:semiHidden/>
    <w:unhideWhenUsed/>
    <w:qFormat/>
    <w:rsid w:val="00167057"/>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D6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Sección Car"/>
    <w:link w:val="Ttulo1"/>
    <w:rsid w:val="00F414D8"/>
    <w:rPr>
      <w:rFonts w:ascii="Arial" w:hAnsi="Arial"/>
      <w:b/>
      <w:bCs/>
      <w:kern w:val="32"/>
      <w:sz w:val="24"/>
      <w:szCs w:val="32"/>
      <w:lang w:val="es-ES" w:eastAsia="es-ES"/>
    </w:rPr>
  </w:style>
  <w:style w:type="character" w:styleId="nfasis">
    <w:name w:val="Emphasis"/>
    <w:uiPriority w:val="20"/>
    <w:rsid w:val="00D77054"/>
    <w:rPr>
      <w:i/>
      <w:iCs/>
    </w:rPr>
  </w:style>
  <w:style w:type="paragraph" w:styleId="Encabezado">
    <w:name w:val="header"/>
    <w:basedOn w:val="Normal"/>
    <w:link w:val="EncabezadoCar"/>
    <w:uiPriority w:val="99"/>
    <w:rsid w:val="00D77054"/>
    <w:pPr>
      <w:tabs>
        <w:tab w:val="center" w:pos="4419"/>
        <w:tab w:val="right" w:pos="8838"/>
      </w:tabs>
    </w:pPr>
  </w:style>
  <w:style w:type="character" w:customStyle="1" w:styleId="EncabezadoCar">
    <w:name w:val="Encabezado Car"/>
    <w:link w:val="Encabezado"/>
    <w:uiPriority w:val="99"/>
    <w:rsid w:val="00D77054"/>
    <w:rPr>
      <w:sz w:val="24"/>
      <w:szCs w:val="24"/>
      <w:lang w:val="es-ES" w:eastAsia="es-ES"/>
    </w:rPr>
  </w:style>
  <w:style w:type="paragraph" w:styleId="Piedepgina">
    <w:name w:val="footer"/>
    <w:basedOn w:val="Normal"/>
    <w:link w:val="PiedepginaCar"/>
    <w:uiPriority w:val="99"/>
    <w:rsid w:val="00D77054"/>
    <w:pPr>
      <w:tabs>
        <w:tab w:val="center" w:pos="4419"/>
        <w:tab w:val="right" w:pos="8838"/>
      </w:tabs>
    </w:pPr>
  </w:style>
  <w:style w:type="character" w:customStyle="1" w:styleId="PiedepginaCar">
    <w:name w:val="Pie de página Car"/>
    <w:link w:val="Piedepgina"/>
    <w:uiPriority w:val="99"/>
    <w:rsid w:val="00D77054"/>
    <w:rPr>
      <w:sz w:val="24"/>
      <w:szCs w:val="24"/>
      <w:lang w:val="es-ES" w:eastAsia="es-ES"/>
    </w:rPr>
  </w:style>
  <w:style w:type="paragraph" w:styleId="Textodeglobo">
    <w:name w:val="Balloon Text"/>
    <w:basedOn w:val="Normal"/>
    <w:link w:val="TextodegloboCar"/>
    <w:uiPriority w:val="99"/>
    <w:rsid w:val="00D77054"/>
    <w:rPr>
      <w:rFonts w:ascii="Tahoma" w:hAnsi="Tahoma" w:cs="Tahoma"/>
      <w:sz w:val="16"/>
      <w:szCs w:val="16"/>
    </w:rPr>
  </w:style>
  <w:style w:type="character" w:customStyle="1" w:styleId="TextodegloboCar">
    <w:name w:val="Texto de globo Car"/>
    <w:link w:val="Textodeglobo"/>
    <w:uiPriority w:val="99"/>
    <w:rsid w:val="00D77054"/>
    <w:rPr>
      <w:rFonts w:ascii="Tahoma" w:hAnsi="Tahoma" w:cs="Tahoma"/>
      <w:sz w:val="16"/>
      <w:szCs w:val="16"/>
      <w:lang w:val="es-ES" w:eastAsia="es-ES"/>
    </w:rPr>
  </w:style>
  <w:style w:type="character" w:customStyle="1" w:styleId="apple-converted-space">
    <w:name w:val="apple-converted-space"/>
    <w:basedOn w:val="Fuentedeprrafopredeter"/>
    <w:rsid w:val="006A6ECE"/>
  </w:style>
  <w:style w:type="paragraph" w:styleId="Prrafodelista">
    <w:name w:val="List Paragraph"/>
    <w:basedOn w:val="Normal"/>
    <w:uiPriority w:val="34"/>
    <w:qFormat/>
    <w:rsid w:val="009D2D2A"/>
    <w:pPr>
      <w:ind w:left="720"/>
      <w:contextualSpacing/>
    </w:pPr>
  </w:style>
  <w:style w:type="table" w:styleId="Tablabsica1">
    <w:name w:val="Table Simple 1"/>
    <w:basedOn w:val="Tablanormal"/>
    <w:rsid w:val="00D6592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ipervnculo">
    <w:name w:val="Hyperlink"/>
    <w:basedOn w:val="Fuentedeprrafopredeter"/>
    <w:uiPriority w:val="99"/>
    <w:unhideWhenUsed/>
    <w:rsid w:val="00D92AA1"/>
    <w:rPr>
      <w:color w:val="0000FF"/>
      <w:u w:val="single"/>
    </w:rPr>
  </w:style>
  <w:style w:type="character" w:styleId="Hipervnculovisitado">
    <w:name w:val="FollowedHyperlink"/>
    <w:basedOn w:val="Fuentedeprrafopredeter"/>
    <w:rsid w:val="00D92AA1"/>
    <w:rPr>
      <w:color w:val="800080" w:themeColor="followedHyperlink"/>
      <w:u w:val="single"/>
    </w:rPr>
  </w:style>
  <w:style w:type="character" w:styleId="Textoennegrita">
    <w:name w:val="Strong"/>
    <w:basedOn w:val="Fuentedeprrafopredeter"/>
    <w:uiPriority w:val="22"/>
    <w:qFormat/>
    <w:rsid w:val="001B220B"/>
    <w:rPr>
      <w:b/>
      <w:bCs/>
    </w:rPr>
  </w:style>
  <w:style w:type="character" w:styleId="Refdecomentario">
    <w:name w:val="annotation reference"/>
    <w:basedOn w:val="Fuentedeprrafopredeter"/>
    <w:uiPriority w:val="99"/>
    <w:unhideWhenUsed/>
    <w:rsid w:val="002F5E6C"/>
    <w:rPr>
      <w:sz w:val="16"/>
      <w:szCs w:val="16"/>
    </w:rPr>
  </w:style>
  <w:style w:type="paragraph" w:styleId="Textocomentario">
    <w:name w:val="annotation text"/>
    <w:basedOn w:val="Normal"/>
    <w:link w:val="TextocomentarioCar"/>
    <w:uiPriority w:val="99"/>
    <w:unhideWhenUsed/>
    <w:rsid w:val="002F5E6C"/>
    <w:pPr>
      <w:spacing w:after="160"/>
    </w:pPr>
    <w:rPr>
      <w:rFonts w:asciiTheme="minorHAnsi" w:eastAsiaTheme="minorHAnsi" w:hAnsiTheme="minorHAnsi" w:cstheme="minorBidi"/>
      <w:szCs w:val="20"/>
      <w:lang w:val="es-AR" w:eastAsia="en-US"/>
    </w:rPr>
  </w:style>
  <w:style w:type="character" w:customStyle="1" w:styleId="TextocomentarioCar">
    <w:name w:val="Texto comentario Car"/>
    <w:basedOn w:val="Fuentedeprrafopredeter"/>
    <w:link w:val="Textocomentario"/>
    <w:uiPriority w:val="99"/>
    <w:rsid w:val="002F5E6C"/>
    <w:rPr>
      <w:rFonts w:asciiTheme="minorHAnsi" w:eastAsiaTheme="minorHAnsi" w:hAnsiTheme="minorHAnsi" w:cstheme="minorBidi"/>
      <w:lang w:eastAsia="en-US"/>
    </w:rPr>
  </w:style>
  <w:style w:type="paragraph" w:styleId="Ttulo">
    <w:name w:val="Title"/>
    <w:basedOn w:val="Normal"/>
    <w:next w:val="Normal"/>
    <w:link w:val="TtuloCar"/>
    <w:rsid w:val="00E57817"/>
    <w:pPr>
      <w:widowControl w:val="0"/>
      <w:pBdr>
        <w:bottom w:val="single" w:sz="8" w:space="4" w:color="4F81BD" w:themeColor="accent1"/>
      </w:pBdr>
      <w:spacing w:before="1701" w:after="284"/>
      <w:contextualSpacing/>
      <w:jc w:val="left"/>
    </w:pPr>
    <w:rPr>
      <w:rFonts w:ascii="Arial" w:eastAsiaTheme="majorEastAsia" w:hAnsi="Arial" w:cstheme="majorBidi"/>
      <w:b/>
      <w:color w:val="17365D" w:themeColor="text2" w:themeShade="BF"/>
      <w:spacing w:val="5"/>
      <w:kern w:val="28"/>
      <w:sz w:val="28"/>
      <w:szCs w:val="52"/>
    </w:rPr>
  </w:style>
  <w:style w:type="character" w:customStyle="1" w:styleId="TtuloCar">
    <w:name w:val="Título Car"/>
    <w:basedOn w:val="Fuentedeprrafopredeter"/>
    <w:link w:val="Ttulo"/>
    <w:rsid w:val="00E57817"/>
    <w:rPr>
      <w:rFonts w:ascii="Arial" w:eastAsiaTheme="majorEastAsia" w:hAnsi="Arial" w:cstheme="majorBidi"/>
      <w:b/>
      <w:color w:val="17365D" w:themeColor="text2" w:themeShade="BF"/>
      <w:spacing w:val="5"/>
      <w:kern w:val="28"/>
      <w:sz w:val="28"/>
      <w:szCs w:val="52"/>
      <w:lang w:val="es-ES" w:eastAsia="es-ES"/>
    </w:rPr>
  </w:style>
  <w:style w:type="paragraph" w:customStyle="1" w:styleId="TituloDocumento">
    <w:name w:val="Titulo Documento"/>
    <w:basedOn w:val="Normal"/>
    <w:link w:val="TituloDocumentoCar"/>
    <w:qFormat/>
    <w:rsid w:val="00F414D8"/>
    <w:pPr>
      <w:spacing w:before="240" w:after="240"/>
      <w:jc w:val="left"/>
    </w:pPr>
    <w:rPr>
      <w:rFonts w:ascii="Arial" w:hAnsi="Arial" w:cs="Arial"/>
      <w:b/>
      <w:sz w:val="28"/>
      <w:szCs w:val="28"/>
    </w:rPr>
  </w:style>
  <w:style w:type="paragraph" w:customStyle="1" w:styleId="Autores">
    <w:name w:val="Autores"/>
    <w:basedOn w:val="Normal"/>
    <w:link w:val="AutoresCar"/>
    <w:qFormat/>
    <w:rsid w:val="00F414D8"/>
    <w:pPr>
      <w:jc w:val="left"/>
    </w:pPr>
    <w:rPr>
      <w:color w:val="333333"/>
      <w:szCs w:val="20"/>
      <w:shd w:val="clear" w:color="auto" w:fill="FFFFFF"/>
      <w:lang w:val="es-AR"/>
    </w:rPr>
  </w:style>
  <w:style w:type="character" w:customStyle="1" w:styleId="TituloDocumentoCar">
    <w:name w:val="Titulo Documento Car"/>
    <w:basedOn w:val="Fuentedeprrafopredeter"/>
    <w:link w:val="TituloDocumento"/>
    <w:rsid w:val="00F414D8"/>
    <w:rPr>
      <w:rFonts w:ascii="Arial" w:hAnsi="Arial" w:cs="Arial"/>
      <w:b/>
      <w:sz w:val="28"/>
      <w:szCs w:val="28"/>
      <w:lang w:val="es-ES" w:eastAsia="es-ES"/>
    </w:rPr>
  </w:style>
  <w:style w:type="paragraph" w:customStyle="1" w:styleId="LeyendaTabla">
    <w:name w:val="Leyenda Tabla"/>
    <w:basedOn w:val="Normal"/>
    <w:link w:val="LeyendaTablaCar"/>
    <w:qFormat/>
    <w:rsid w:val="00F414D8"/>
    <w:pPr>
      <w:jc w:val="center"/>
    </w:pPr>
    <w:rPr>
      <w:sz w:val="18"/>
    </w:rPr>
  </w:style>
  <w:style w:type="character" w:customStyle="1" w:styleId="AutoresCar">
    <w:name w:val="Autores Car"/>
    <w:basedOn w:val="Fuentedeprrafopredeter"/>
    <w:link w:val="Autores"/>
    <w:rsid w:val="00F414D8"/>
    <w:rPr>
      <w:color w:val="333333"/>
      <w:lang w:eastAsia="es-ES"/>
    </w:rPr>
  </w:style>
  <w:style w:type="paragraph" w:customStyle="1" w:styleId="Subseccin">
    <w:name w:val="Subsección"/>
    <w:basedOn w:val="Normal"/>
    <w:link w:val="SubseccinCar"/>
    <w:qFormat/>
    <w:rsid w:val="00F414D8"/>
    <w:pPr>
      <w:spacing w:before="340" w:after="170"/>
      <w:jc w:val="left"/>
    </w:pPr>
    <w:rPr>
      <w:rFonts w:ascii="Arial" w:hAnsi="Arial" w:cs="Arial"/>
      <w:b/>
    </w:rPr>
  </w:style>
  <w:style w:type="character" w:customStyle="1" w:styleId="LeyendaTablaCar">
    <w:name w:val="Leyenda Tabla Car"/>
    <w:basedOn w:val="Fuentedeprrafopredeter"/>
    <w:link w:val="LeyendaTabla"/>
    <w:rsid w:val="00F414D8"/>
    <w:rPr>
      <w:sz w:val="18"/>
      <w:szCs w:val="24"/>
      <w:lang w:val="es-ES" w:eastAsia="es-ES"/>
    </w:rPr>
  </w:style>
  <w:style w:type="paragraph" w:customStyle="1" w:styleId="Resumen">
    <w:name w:val="Resumen"/>
    <w:basedOn w:val="Ttulo1"/>
    <w:link w:val="ResumenCar"/>
    <w:qFormat/>
    <w:rsid w:val="00F414D8"/>
    <w:pPr>
      <w:spacing w:before="454" w:after="567" w:line="276" w:lineRule="auto"/>
      <w:ind w:left="851" w:right="851"/>
      <w:contextualSpacing/>
      <w:jc w:val="both"/>
    </w:pPr>
    <w:rPr>
      <w:sz w:val="18"/>
    </w:rPr>
  </w:style>
  <w:style w:type="character" w:customStyle="1" w:styleId="SubseccinCar">
    <w:name w:val="Subsección Car"/>
    <w:basedOn w:val="Fuentedeprrafopredeter"/>
    <w:link w:val="Subseccin"/>
    <w:rsid w:val="00F414D8"/>
    <w:rPr>
      <w:rFonts w:ascii="Arial" w:hAnsi="Arial" w:cs="Arial"/>
      <w:b/>
      <w:szCs w:val="24"/>
      <w:lang w:val="es-ES" w:eastAsia="es-ES"/>
    </w:rPr>
  </w:style>
  <w:style w:type="character" w:customStyle="1" w:styleId="ResumenCar">
    <w:name w:val="Resumen Car"/>
    <w:basedOn w:val="Ttulo1Car"/>
    <w:link w:val="Resumen"/>
    <w:rsid w:val="00F414D8"/>
    <w:rPr>
      <w:rFonts w:ascii="Arial" w:hAnsi="Arial"/>
      <w:b/>
      <w:bCs/>
      <w:kern w:val="32"/>
      <w:sz w:val="18"/>
      <w:szCs w:val="32"/>
      <w:lang w:val="es-ES" w:eastAsia="es-ES"/>
    </w:rPr>
  </w:style>
  <w:style w:type="paragraph" w:customStyle="1" w:styleId="BodyA">
    <w:name w:val="Body A"/>
    <w:rsid w:val="00B1214E"/>
    <w:pPr>
      <w:pBdr>
        <w:top w:val="nil"/>
        <w:left w:val="nil"/>
        <w:bottom w:val="nil"/>
        <w:right w:val="nil"/>
        <w:between w:val="nil"/>
        <w:bar w:val="nil"/>
      </w:pBdr>
      <w:spacing w:after="200" w:line="276" w:lineRule="auto"/>
      <w:ind w:firstLine="0"/>
    </w:pPr>
    <w:rPr>
      <w:rFonts w:ascii="Calibri" w:eastAsia="Calibri" w:hAnsi="Calibri" w:cs="Calibri"/>
      <w:color w:val="000000"/>
      <w:sz w:val="22"/>
      <w:szCs w:val="22"/>
      <w:u w:color="000000"/>
      <w:bdr w:val="nil"/>
      <w:lang w:val="es-ES" w:eastAsia="es-ES"/>
    </w:rPr>
  </w:style>
  <w:style w:type="paragraph" w:styleId="Descripcin">
    <w:name w:val="caption"/>
    <w:basedOn w:val="Normal"/>
    <w:next w:val="Normal"/>
    <w:semiHidden/>
    <w:unhideWhenUsed/>
    <w:qFormat/>
    <w:rsid w:val="00F414D8"/>
    <w:pPr>
      <w:spacing w:after="200"/>
    </w:pPr>
    <w:rPr>
      <w:b/>
      <w:bCs/>
      <w:color w:val="4F81BD" w:themeColor="accent1"/>
      <w:sz w:val="18"/>
      <w:szCs w:val="18"/>
    </w:rPr>
  </w:style>
  <w:style w:type="paragraph" w:customStyle="1" w:styleId="Biblio">
    <w:name w:val="Biblio"/>
    <w:basedOn w:val="Prrafodelista"/>
    <w:link w:val="BiblioCar"/>
    <w:qFormat/>
    <w:rsid w:val="00F414D8"/>
    <w:pPr>
      <w:numPr>
        <w:numId w:val="10"/>
      </w:numPr>
      <w:suppressAutoHyphens/>
      <w:autoSpaceDN w:val="0"/>
      <w:spacing w:after="120"/>
      <w:contextualSpacing w:val="0"/>
      <w:textAlignment w:val="baseline"/>
    </w:pPr>
    <w:rPr>
      <w:bCs/>
    </w:rPr>
  </w:style>
  <w:style w:type="character" w:customStyle="1" w:styleId="BiblioCar">
    <w:name w:val="Biblio Car"/>
    <w:basedOn w:val="Fuentedeprrafopredeter"/>
    <w:link w:val="Biblio"/>
    <w:rsid w:val="00F414D8"/>
    <w:rPr>
      <w:bCs/>
      <w:szCs w:val="24"/>
      <w:lang w:val="es-ES" w:eastAsia="es-ES"/>
    </w:rPr>
  </w:style>
  <w:style w:type="paragraph" w:customStyle="1" w:styleId="LEYENDAFIGURA">
    <w:name w:val="LEYENDA FIGURA"/>
    <w:basedOn w:val="LeyendaTabla"/>
    <w:link w:val="LEYENDAFIGURACar"/>
    <w:qFormat/>
    <w:rsid w:val="00F414D8"/>
    <w:pPr>
      <w:jc w:val="left"/>
    </w:pPr>
  </w:style>
  <w:style w:type="character" w:customStyle="1" w:styleId="LEYENDAFIGURACar">
    <w:name w:val="LEYENDA FIGURA Car"/>
    <w:basedOn w:val="LeyendaTablaCar"/>
    <w:link w:val="LEYENDAFIGURA"/>
    <w:rsid w:val="00F414D8"/>
    <w:rPr>
      <w:sz w:val="18"/>
      <w:szCs w:val="24"/>
      <w:lang w:val="es-ES" w:eastAsia="es-ES"/>
    </w:rPr>
  </w:style>
  <w:style w:type="character" w:customStyle="1" w:styleId="Ttulo3Car">
    <w:name w:val="Título 3 Car"/>
    <w:basedOn w:val="Fuentedeprrafopredeter"/>
    <w:link w:val="Ttulo3"/>
    <w:semiHidden/>
    <w:rsid w:val="00167057"/>
    <w:rPr>
      <w:rFonts w:asciiTheme="majorHAnsi" w:eastAsiaTheme="majorEastAsia" w:hAnsiTheme="majorHAnsi" w:cstheme="majorBidi"/>
      <w:color w:val="243F60" w:themeColor="accent1" w:themeShade="7F"/>
      <w:sz w:val="24"/>
      <w:szCs w:val="24"/>
      <w:lang w:val="es-ES" w:eastAsia="es-ES"/>
    </w:rPr>
  </w:style>
  <w:style w:type="paragraph" w:styleId="HTMLconformatoprevio">
    <w:name w:val="HTML Preformatted"/>
    <w:basedOn w:val="Normal"/>
    <w:link w:val="HTMLconformatoprevioCar"/>
    <w:uiPriority w:val="99"/>
    <w:semiHidden/>
    <w:unhideWhenUsed/>
    <w:rsid w:val="00067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conformatoprevioCar">
    <w:name w:val="HTML con formato previo Car"/>
    <w:basedOn w:val="Fuentedeprrafopredeter"/>
    <w:link w:val="HTMLconformatoprevio"/>
    <w:uiPriority w:val="99"/>
    <w:semiHidden/>
    <w:rsid w:val="0006767C"/>
    <w:rPr>
      <w:rFonts w:ascii="Courier New" w:hAnsi="Courier New" w:cs="Courier New"/>
      <w:lang w:val="es-ES" w:eastAsia="es-ES"/>
    </w:rPr>
  </w:style>
  <w:style w:type="character" w:customStyle="1" w:styleId="MSGENFONTSTYLENAMETEMPLATEROLENUMBERMSGENFONTSTYLENAMEBYROLETEXT2">
    <w:name w:val="MSG_EN_FONT_STYLE_NAME_TEMPLATE_ROLE_NUMBER MSG_EN_FONT_STYLE_NAME_BY_ROLE_TEXT 2_"/>
    <w:basedOn w:val="Fuentedeprrafopredeter"/>
    <w:link w:val="MSGENFONTSTYLENAMETEMPLATEROLENUMBERMSGENFONTSTYLENAMEBYROLETEXT20"/>
    <w:rsid w:val="0036499A"/>
    <w:rPr>
      <w:rFonts w:ascii="Arial" w:eastAsia="Arial" w:hAnsi="Arial" w:cs="Arial"/>
      <w:sz w:val="21"/>
      <w:szCs w:val="21"/>
      <w:shd w:val="clear" w:color="auto" w:fill="FFFFFF"/>
    </w:rPr>
  </w:style>
  <w:style w:type="character" w:customStyle="1" w:styleId="MSGENFONTSTYLENAMETEMPLATEROLENUMBERMSGENFONTSTYLENAMEBYROLETEXT2MSGENFONTSTYLEMODIFERBOLD">
    <w:name w:val="MSG_EN_FONT_STYLE_NAME_TEMPLATE_ROLE_NUMBER MSG_EN_FONT_STYLE_NAME_BY_ROLE_TEXT 2 + MSG_EN_FONT_STYLE_MODIFER_BOLD"/>
    <w:aliases w:val="MSG_EN_FONT_STYLE_MODIFER_ITALIC"/>
    <w:basedOn w:val="MSGENFONTSTYLENAMETEMPLATEROLENUMBERMSGENFONTSTYLENAMEBYROLETEXT2"/>
    <w:rsid w:val="0036499A"/>
    <w:rPr>
      <w:rFonts w:ascii="Arial" w:eastAsia="Arial" w:hAnsi="Arial" w:cs="Arial"/>
      <w:b/>
      <w:bCs/>
      <w:color w:val="000000"/>
      <w:spacing w:val="0"/>
      <w:w w:val="100"/>
      <w:position w:val="0"/>
      <w:sz w:val="21"/>
      <w:szCs w:val="21"/>
      <w:shd w:val="clear" w:color="auto" w:fill="FFFFFF"/>
      <w:lang w:val="en-US" w:eastAsia="en-US" w:bidi="en-US"/>
    </w:rPr>
  </w:style>
  <w:style w:type="character" w:customStyle="1" w:styleId="MSGENFONTSTYLENAMETEMPLATEROLENUMBERMSGENFONTSTYLENAMEBYROLETABLECAPTION2">
    <w:name w:val="MSG_EN_FONT_STYLE_NAME_TEMPLATE_ROLE_NUMBER MSG_EN_FONT_STYLE_NAME_BY_ROLE_TABLE_CAPTION 2_"/>
    <w:basedOn w:val="Fuentedeprrafopredeter"/>
    <w:link w:val="MSGENFONTSTYLENAMETEMPLATEROLENUMBERMSGENFONTSTYLENAMEBYROLETABLECAPTION20"/>
    <w:rsid w:val="0036499A"/>
    <w:rPr>
      <w:rFonts w:ascii="Arial" w:eastAsia="Arial" w:hAnsi="Arial" w:cs="Arial"/>
      <w:b/>
      <w:bCs/>
      <w:sz w:val="21"/>
      <w:szCs w:val="21"/>
      <w:shd w:val="clear" w:color="auto" w:fill="FFFFFF"/>
    </w:rPr>
  </w:style>
  <w:style w:type="character" w:customStyle="1" w:styleId="MSGENFONTSTYLENAMETEMPLATEROLEMSGENFONTSTYLENAMEBYROLETABLECAPTION">
    <w:name w:val="MSG_EN_FONT_STYLE_NAME_TEMPLATE_ROLE MSG_EN_FONT_STYLE_NAME_BY_ROLE_TABLE_CAPTION_"/>
    <w:basedOn w:val="Fuentedeprrafopredeter"/>
    <w:rsid w:val="0036499A"/>
    <w:rPr>
      <w:rFonts w:ascii="Arial" w:eastAsia="Arial" w:hAnsi="Arial" w:cs="Arial"/>
      <w:b w:val="0"/>
      <w:bCs w:val="0"/>
      <w:i w:val="0"/>
      <w:iCs w:val="0"/>
      <w:smallCaps w:val="0"/>
      <w:strike w:val="0"/>
      <w:sz w:val="18"/>
      <w:szCs w:val="18"/>
      <w:u w:val="none"/>
    </w:rPr>
  </w:style>
  <w:style w:type="character" w:customStyle="1" w:styleId="MSGENFONTSTYLENAMETEMPLATEROLEMSGENFONTSTYLENAMEBYROLETABLECAPTION0">
    <w:name w:val="MSG_EN_FONT_STYLE_NAME_TEMPLATE_ROLE MSG_EN_FONT_STYLE_NAME_BY_ROLE_TABLE_CAPTION"/>
    <w:basedOn w:val="MSGENFONTSTYLENAMETEMPLATEROLEMSGENFONTSTYLENAMEBYROLETABLECAPTION"/>
    <w:rsid w:val="0036499A"/>
    <w:rPr>
      <w:rFonts w:ascii="Arial" w:eastAsia="Arial" w:hAnsi="Arial" w:cs="Arial"/>
      <w:b w:val="0"/>
      <w:bCs w:val="0"/>
      <w:i w:val="0"/>
      <w:iCs w:val="0"/>
      <w:smallCaps w:val="0"/>
      <w:strike w:val="0"/>
      <w:color w:val="8D8D8D"/>
      <w:spacing w:val="0"/>
      <w:w w:val="100"/>
      <w:position w:val="0"/>
      <w:sz w:val="18"/>
      <w:szCs w:val="18"/>
      <w:u w:val="none"/>
      <w:lang w:val="en-US" w:eastAsia="en-US" w:bidi="en-U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36499A"/>
    <w:pPr>
      <w:widowControl w:val="0"/>
      <w:shd w:val="clear" w:color="auto" w:fill="FFFFFF"/>
      <w:spacing w:line="379" w:lineRule="exact"/>
      <w:ind w:hanging="360"/>
      <w:jc w:val="left"/>
    </w:pPr>
    <w:rPr>
      <w:rFonts w:ascii="Arial" w:eastAsia="Arial" w:hAnsi="Arial" w:cs="Arial"/>
      <w:sz w:val="21"/>
      <w:szCs w:val="21"/>
      <w:lang w:val="es-AR" w:eastAsia="es-AR"/>
    </w:rPr>
  </w:style>
  <w:style w:type="paragraph" w:customStyle="1" w:styleId="MSGENFONTSTYLENAMETEMPLATEROLENUMBERMSGENFONTSTYLENAMEBYROLETABLECAPTION20">
    <w:name w:val="MSG_EN_FONT_STYLE_NAME_TEMPLATE_ROLE_NUMBER MSG_EN_FONT_STYLE_NAME_BY_ROLE_TABLE_CAPTION 2"/>
    <w:basedOn w:val="Normal"/>
    <w:link w:val="MSGENFONTSTYLENAMETEMPLATEROLENUMBERMSGENFONTSTYLENAMEBYROLETABLECAPTION2"/>
    <w:rsid w:val="0036499A"/>
    <w:pPr>
      <w:widowControl w:val="0"/>
      <w:shd w:val="clear" w:color="auto" w:fill="FFFFFF"/>
      <w:spacing w:line="234" w:lineRule="exact"/>
      <w:jc w:val="left"/>
    </w:pPr>
    <w:rPr>
      <w:rFonts w:ascii="Arial" w:eastAsia="Arial" w:hAnsi="Arial" w:cs="Arial"/>
      <w:b/>
      <w:bCs/>
      <w:sz w:val="21"/>
      <w:szCs w:val="21"/>
      <w:lang w:val="es-AR" w:eastAsia="es-AR"/>
    </w:rPr>
  </w:style>
  <w:style w:type="character" w:customStyle="1" w:styleId="MSGENFONTSTYLENAMETEMPLATEROLENUMBERMSGENFONTSTYLENAMEBYROLETEXT5">
    <w:name w:val="MSG_EN_FONT_STYLE_NAME_TEMPLATE_ROLE_NUMBER MSG_EN_FONT_STYLE_NAME_BY_ROLE_TEXT 5_"/>
    <w:basedOn w:val="Fuentedeprrafopredeter"/>
    <w:link w:val="MSGENFONTSTYLENAMETEMPLATEROLENUMBERMSGENFONTSTYLENAMEBYROLETEXT50"/>
    <w:rsid w:val="00852B42"/>
    <w:rPr>
      <w:rFonts w:ascii="Arial" w:eastAsia="Arial" w:hAnsi="Arial" w:cs="Arial"/>
      <w:b/>
      <w:bCs/>
      <w:sz w:val="21"/>
      <w:szCs w:val="21"/>
      <w:shd w:val="clear" w:color="auto" w:fill="FFFFFF"/>
    </w:r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rsid w:val="00852B42"/>
    <w:pPr>
      <w:widowControl w:val="0"/>
      <w:shd w:val="clear" w:color="auto" w:fill="FFFFFF"/>
      <w:spacing w:before="2160" w:line="379" w:lineRule="exact"/>
      <w:jc w:val="center"/>
    </w:pPr>
    <w:rPr>
      <w:rFonts w:ascii="Arial" w:eastAsia="Arial" w:hAnsi="Arial" w:cs="Arial"/>
      <w:b/>
      <w:bCs/>
      <w:sz w:val="21"/>
      <w:szCs w:val="21"/>
      <w:lang w:val="es-AR" w:eastAsia="es-AR"/>
    </w:rPr>
  </w:style>
  <w:style w:type="character" w:customStyle="1" w:styleId="MSGENFONTSTYLENAMETEMPLATEROLELEVELMSGENFONTSTYLENAMEBYROLEHEADING2">
    <w:name w:val="MSG_EN_FONT_STYLE_NAME_TEMPLATE_ROLE_LEVEL MSG_EN_FONT_STYLE_NAME_BY_ROLE_HEADING 2_"/>
    <w:basedOn w:val="Fuentedeprrafopredeter"/>
    <w:link w:val="MSGENFONTSTYLENAMETEMPLATEROLELEVELMSGENFONTSTYLENAMEBYROLEHEADING20"/>
    <w:rsid w:val="009309DA"/>
    <w:rPr>
      <w:rFonts w:ascii="Arial" w:eastAsia="Arial" w:hAnsi="Arial" w:cs="Arial"/>
      <w:b/>
      <w:bCs/>
      <w:sz w:val="21"/>
      <w:szCs w:val="21"/>
      <w:shd w:val="clear" w:color="auto" w:fill="FFFFFF"/>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rsid w:val="009309DA"/>
    <w:pPr>
      <w:widowControl w:val="0"/>
      <w:shd w:val="clear" w:color="auto" w:fill="FFFFFF"/>
      <w:spacing w:after="520" w:line="234" w:lineRule="exact"/>
      <w:outlineLvl w:val="1"/>
    </w:pPr>
    <w:rPr>
      <w:rFonts w:ascii="Arial" w:eastAsia="Arial" w:hAnsi="Arial" w:cs="Arial"/>
      <w:b/>
      <w:bCs/>
      <w:sz w:val="21"/>
      <w:szCs w:val="21"/>
      <w:lang w:val="es-AR" w:eastAsia="es-AR"/>
    </w:rPr>
  </w:style>
  <w:style w:type="table" w:customStyle="1" w:styleId="Sombreadoclaro1">
    <w:name w:val="Sombreado claro1"/>
    <w:basedOn w:val="Tablanormal"/>
    <w:uiPriority w:val="60"/>
    <w:rsid w:val="00871F93"/>
    <w:pPr>
      <w:ind w:firstLine="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2">
    <w:name w:val="Light Shading Accent 2"/>
    <w:basedOn w:val="Tablanormal"/>
    <w:uiPriority w:val="60"/>
    <w:rsid w:val="00871F93"/>
    <w:pPr>
      <w:ind w:firstLine="0"/>
    </w:pPr>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871F93"/>
    <w:pPr>
      <w:ind w:firstLine="0"/>
    </w:pPr>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ecxmsonormal">
    <w:name w:val="ecxmsonormal"/>
    <w:basedOn w:val="Normal"/>
    <w:rsid w:val="00D6375E"/>
    <w:pPr>
      <w:suppressAutoHyphens/>
      <w:spacing w:after="324"/>
      <w:jc w:val="left"/>
    </w:pPr>
    <w:rPr>
      <w:sz w:val="24"/>
      <w:lang w:val="es-AR" w:eastAsia="ar-SA"/>
    </w:rPr>
  </w:style>
  <w:style w:type="paragraph" w:customStyle="1" w:styleId="Predeterminado">
    <w:name w:val="Predeterminado"/>
    <w:rsid w:val="00D6375E"/>
    <w:pPr>
      <w:tabs>
        <w:tab w:val="left" w:pos="708"/>
      </w:tabs>
      <w:suppressAutoHyphens/>
      <w:spacing w:after="200" w:line="276" w:lineRule="auto"/>
      <w:ind w:firstLine="0"/>
    </w:pPr>
    <w:rPr>
      <w:rFonts w:eastAsia="Lucida Sans Unicode" w:cs="Mangal"/>
      <w:sz w:val="24"/>
      <w:szCs w:val="24"/>
      <w:lang w:eastAsia="ar-SA" w:bidi="hi-IN"/>
    </w:rPr>
  </w:style>
  <w:style w:type="paragraph" w:customStyle="1" w:styleId="Default">
    <w:name w:val="Default"/>
    <w:rsid w:val="00D6375E"/>
    <w:pPr>
      <w:autoSpaceDE w:val="0"/>
      <w:autoSpaceDN w:val="0"/>
      <w:adjustRightInd w:val="0"/>
      <w:ind w:firstLine="0"/>
    </w:pPr>
    <w:rPr>
      <w:rFonts w:ascii="Calibri" w:eastAsia="Calibri" w:hAnsi="Calibri" w:cs="Calibri"/>
      <w:color w:val="000000"/>
      <w:sz w:val="24"/>
      <w:szCs w:val="24"/>
      <w:lang w:eastAsia="en-US"/>
    </w:rPr>
  </w:style>
  <w:style w:type="paragraph" w:customStyle="1" w:styleId="Cuerpo">
    <w:name w:val="Cuerpo"/>
    <w:rsid w:val="00A81C33"/>
    <w:pPr>
      <w:pBdr>
        <w:top w:val="nil"/>
        <w:left w:val="nil"/>
        <w:bottom w:val="nil"/>
        <w:right w:val="nil"/>
        <w:between w:val="nil"/>
        <w:bar w:val="nil"/>
      </w:pBdr>
      <w:spacing w:after="160" w:line="259" w:lineRule="auto"/>
      <w:ind w:firstLine="0"/>
    </w:pPr>
    <w:rPr>
      <w:rFonts w:ascii="Calibri" w:eastAsia="Calibri" w:hAnsi="Calibri" w:cs="Calibri"/>
      <w:color w:val="000000"/>
      <w:sz w:val="22"/>
      <w:szCs w:val="22"/>
      <w:u w:color="000000"/>
      <w:bdr w:val="nil"/>
      <w:lang w:val="de-DE"/>
    </w:rPr>
  </w:style>
  <w:style w:type="character" w:customStyle="1" w:styleId="Ninguno">
    <w:name w:val="Ninguno"/>
    <w:rsid w:val="00A81C33"/>
    <w:rPr>
      <w:lang w:val="de-DE"/>
    </w:rPr>
  </w:style>
  <w:style w:type="character" w:customStyle="1" w:styleId="Hyperlink0">
    <w:name w:val="Hyperlink.0"/>
    <w:basedOn w:val="Fuentedeprrafopredeter"/>
    <w:rsid w:val="00572177"/>
    <w:rPr>
      <w:rFonts w:ascii="Calibri" w:eastAsia="Calibri" w:hAnsi="Calibri" w:cs="Calibri"/>
      <w:b/>
      <w:bCs/>
      <w:color w:val="0563C1"/>
      <w:u w:val="single" w:color="0563C1"/>
    </w:rPr>
  </w:style>
  <w:style w:type="numbering" w:customStyle="1" w:styleId="Estiloimportado1">
    <w:name w:val="Estilo importado 1"/>
    <w:rsid w:val="00572177"/>
    <w:pPr>
      <w:numPr>
        <w:numId w:val="24"/>
      </w:numPr>
    </w:pPr>
  </w:style>
  <w:style w:type="numbering" w:customStyle="1" w:styleId="Estiloimportado2">
    <w:name w:val="Estilo importado 2"/>
    <w:rsid w:val="00572177"/>
    <w:pPr>
      <w:numPr>
        <w:numId w:val="26"/>
      </w:numPr>
    </w:pPr>
  </w:style>
  <w:style w:type="numbering" w:customStyle="1" w:styleId="Estiloimportado3">
    <w:name w:val="Estilo importado 3"/>
    <w:rsid w:val="00572177"/>
    <w:pPr>
      <w:numPr>
        <w:numId w:val="28"/>
      </w:numPr>
    </w:pPr>
  </w:style>
  <w:style w:type="paragraph" w:styleId="NormalWeb">
    <w:name w:val="Normal (Web)"/>
    <w:basedOn w:val="Normal"/>
    <w:uiPriority w:val="99"/>
    <w:semiHidden/>
    <w:unhideWhenUsed/>
    <w:rsid w:val="00572177"/>
    <w:pPr>
      <w:jc w:val="left"/>
    </w:pPr>
    <w:rPr>
      <w:rFonts w:ascii="Arial" w:eastAsiaTheme="minorEastAsia" w:hAnsi="Arial" w:cs="Arial"/>
      <w:szCs w:val="20"/>
      <w:lang w:val="es-AR" w:eastAsia="es-AR"/>
    </w:rPr>
  </w:style>
  <w:style w:type="character" w:customStyle="1" w:styleId="normal1">
    <w:name w:val="normal1"/>
    <w:basedOn w:val="Fuentedeprrafopredeter"/>
    <w:rsid w:val="00572177"/>
    <w:rPr>
      <w:rFonts w:ascii="Arial" w:hAnsi="Arial" w:cs="Arial" w:hint="default"/>
      <w:color w:val="000000"/>
      <w:sz w:val="20"/>
      <w:szCs w:val="20"/>
    </w:rPr>
  </w:style>
  <w:style w:type="character" w:customStyle="1" w:styleId="result">
    <w:name w:val="result"/>
    <w:basedOn w:val="Fuentedeprrafopredeter"/>
    <w:rsid w:val="00572177"/>
    <w:rPr>
      <w:color w:val="000080"/>
    </w:rPr>
  </w:style>
  <w:style w:type="character" w:customStyle="1" w:styleId="Mencinsinresolver1">
    <w:name w:val="Mención sin resolver1"/>
    <w:basedOn w:val="Fuentedeprrafopredeter"/>
    <w:uiPriority w:val="99"/>
    <w:semiHidden/>
    <w:unhideWhenUsed/>
    <w:rsid w:val="003265E0"/>
    <w:rPr>
      <w:color w:val="605E5C"/>
      <w:shd w:val="clear" w:color="auto" w:fill="E1DFDD"/>
    </w:rPr>
  </w:style>
  <w:style w:type="character" w:customStyle="1" w:styleId="Mencinsinresolver2">
    <w:name w:val="Mención sin resolver2"/>
    <w:basedOn w:val="Fuentedeprrafopredeter"/>
    <w:uiPriority w:val="99"/>
    <w:semiHidden/>
    <w:unhideWhenUsed/>
    <w:rsid w:val="00E64E96"/>
    <w:rPr>
      <w:color w:val="605E5C"/>
      <w:shd w:val="clear" w:color="auto" w:fill="E1DFDD"/>
    </w:rPr>
  </w:style>
  <w:style w:type="character" w:customStyle="1" w:styleId="UnresolvedMention">
    <w:name w:val="Unresolved Mention"/>
    <w:basedOn w:val="Fuentedeprrafopredeter"/>
    <w:uiPriority w:val="99"/>
    <w:semiHidden/>
    <w:unhideWhenUsed/>
    <w:rsid w:val="00533D49"/>
    <w:rPr>
      <w:color w:val="605E5C"/>
      <w:shd w:val="clear" w:color="auto" w:fill="E1DFDD"/>
    </w:rPr>
  </w:style>
  <w:style w:type="paragraph" w:styleId="Sinespaciado">
    <w:name w:val="No Spacing"/>
    <w:uiPriority w:val="1"/>
    <w:qFormat/>
    <w:rsid w:val="00180C6D"/>
    <w:pPr>
      <w:ind w:firstLine="0"/>
    </w:pPr>
    <w:rPr>
      <w:rFonts w:asciiTheme="minorHAnsi" w:eastAsiaTheme="minorHAnsi" w:hAnsiTheme="minorHAnsi" w:cstheme="minorBidi"/>
      <w:sz w:val="22"/>
      <w:szCs w:val="22"/>
      <w:lang w:eastAsia="en-US"/>
    </w:rPr>
  </w:style>
  <w:style w:type="paragraph" w:styleId="Asuntodelcomentario">
    <w:name w:val="annotation subject"/>
    <w:basedOn w:val="Textocomentario"/>
    <w:next w:val="Textocomentario"/>
    <w:link w:val="AsuntodelcomentarioCar"/>
    <w:semiHidden/>
    <w:unhideWhenUsed/>
    <w:rsid w:val="00DA2327"/>
    <w:pPr>
      <w:spacing w:after="0"/>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semiHidden/>
    <w:rsid w:val="00DA2327"/>
    <w:rPr>
      <w:rFonts w:asciiTheme="minorHAnsi" w:eastAsiaTheme="minorHAnsi" w:hAnsiTheme="minorHAnsi" w:cstheme="minorBidi"/>
      <w:b/>
      <w:bCs/>
      <w:lang w:val="es-ES" w:eastAsia="es-ES"/>
    </w:rPr>
  </w:style>
  <w:style w:type="paragraph" w:customStyle="1" w:styleId="EncabezadoypieA">
    <w:name w:val="Encabezado y pie A"/>
    <w:rsid w:val="000F5F62"/>
    <w:pPr>
      <w:pBdr>
        <w:top w:val="nil"/>
        <w:left w:val="nil"/>
        <w:bottom w:val="nil"/>
        <w:right w:val="nil"/>
        <w:between w:val="nil"/>
        <w:bar w:val="nil"/>
      </w:pBdr>
      <w:tabs>
        <w:tab w:val="right" w:pos="9020"/>
      </w:tabs>
      <w:ind w:firstLine="0"/>
    </w:pPr>
    <w:rPr>
      <w:rFonts w:ascii="Helvetica Neue" w:eastAsia="Arial Unicode MS" w:hAnsi="Helvetica Neue" w:cs="Arial Unicode MS"/>
      <w:color w:val="000000"/>
      <w:sz w:val="24"/>
      <w:szCs w:val="24"/>
      <w:u w:color="000000"/>
      <w:bdr w:val="nil"/>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38582">
      <w:bodyDiv w:val="1"/>
      <w:marLeft w:val="0"/>
      <w:marRight w:val="0"/>
      <w:marTop w:val="0"/>
      <w:marBottom w:val="0"/>
      <w:divBdr>
        <w:top w:val="none" w:sz="0" w:space="0" w:color="auto"/>
        <w:left w:val="none" w:sz="0" w:space="0" w:color="auto"/>
        <w:bottom w:val="none" w:sz="0" w:space="0" w:color="auto"/>
        <w:right w:val="none" w:sz="0" w:space="0" w:color="auto"/>
      </w:divBdr>
    </w:div>
    <w:div w:id="272901859">
      <w:bodyDiv w:val="1"/>
      <w:marLeft w:val="0"/>
      <w:marRight w:val="0"/>
      <w:marTop w:val="0"/>
      <w:marBottom w:val="0"/>
      <w:divBdr>
        <w:top w:val="none" w:sz="0" w:space="0" w:color="auto"/>
        <w:left w:val="none" w:sz="0" w:space="0" w:color="auto"/>
        <w:bottom w:val="none" w:sz="0" w:space="0" w:color="auto"/>
        <w:right w:val="none" w:sz="0" w:space="0" w:color="auto"/>
      </w:divBdr>
    </w:div>
    <w:div w:id="366949588">
      <w:bodyDiv w:val="1"/>
      <w:marLeft w:val="0"/>
      <w:marRight w:val="0"/>
      <w:marTop w:val="0"/>
      <w:marBottom w:val="0"/>
      <w:divBdr>
        <w:top w:val="none" w:sz="0" w:space="0" w:color="auto"/>
        <w:left w:val="none" w:sz="0" w:space="0" w:color="auto"/>
        <w:bottom w:val="none" w:sz="0" w:space="0" w:color="auto"/>
        <w:right w:val="none" w:sz="0" w:space="0" w:color="auto"/>
      </w:divBdr>
    </w:div>
    <w:div w:id="409235904">
      <w:bodyDiv w:val="1"/>
      <w:marLeft w:val="0"/>
      <w:marRight w:val="0"/>
      <w:marTop w:val="0"/>
      <w:marBottom w:val="0"/>
      <w:divBdr>
        <w:top w:val="none" w:sz="0" w:space="0" w:color="auto"/>
        <w:left w:val="none" w:sz="0" w:space="0" w:color="auto"/>
        <w:bottom w:val="none" w:sz="0" w:space="0" w:color="auto"/>
        <w:right w:val="none" w:sz="0" w:space="0" w:color="auto"/>
      </w:divBdr>
    </w:div>
    <w:div w:id="756483439">
      <w:bodyDiv w:val="1"/>
      <w:marLeft w:val="0"/>
      <w:marRight w:val="0"/>
      <w:marTop w:val="0"/>
      <w:marBottom w:val="0"/>
      <w:divBdr>
        <w:top w:val="none" w:sz="0" w:space="0" w:color="auto"/>
        <w:left w:val="none" w:sz="0" w:space="0" w:color="auto"/>
        <w:bottom w:val="none" w:sz="0" w:space="0" w:color="auto"/>
        <w:right w:val="none" w:sz="0" w:space="0" w:color="auto"/>
      </w:divBdr>
    </w:div>
    <w:div w:id="968171168">
      <w:bodyDiv w:val="1"/>
      <w:marLeft w:val="0"/>
      <w:marRight w:val="0"/>
      <w:marTop w:val="0"/>
      <w:marBottom w:val="0"/>
      <w:divBdr>
        <w:top w:val="none" w:sz="0" w:space="0" w:color="auto"/>
        <w:left w:val="none" w:sz="0" w:space="0" w:color="auto"/>
        <w:bottom w:val="none" w:sz="0" w:space="0" w:color="auto"/>
        <w:right w:val="none" w:sz="0" w:space="0" w:color="auto"/>
      </w:divBdr>
    </w:div>
    <w:div w:id="1536775006">
      <w:bodyDiv w:val="1"/>
      <w:marLeft w:val="0"/>
      <w:marRight w:val="0"/>
      <w:marTop w:val="0"/>
      <w:marBottom w:val="0"/>
      <w:divBdr>
        <w:top w:val="none" w:sz="0" w:space="0" w:color="auto"/>
        <w:left w:val="none" w:sz="0" w:space="0" w:color="auto"/>
        <w:bottom w:val="none" w:sz="0" w:space="0" w:color="auto"/>
        <w:right w:val="none" w:sz="0" w:space="0" w:color="auto"/>
      </w:divBdr>
    </w:div>
    <w:div w:id="1749500995">
      <w:bodyDiv w:val="1"/>
      <w:marLeft w:val="0"/>
      <w:marRight w:val="0"/>
      <w:marTop w:val="0"/>
      <w:marBottom w:val="0"/>
      <w:divBdr>
        <w:top w:val="none" w:sz="0" w:space="0" w:color="auto"/>
        <w:left w:val="none" w:sz="0" w:space="0" w:color="auto"/>
        <w:bottom w:val="none" w:sz="0" w:space="0" w:color="auto"/>
        <w:right w:val="none" w:sz="0" w:space="0" w:color="auto"/>
      </w:divBdr>
    </w:div>
    <w:div w:id="1770926178">
      <w:bodyDiv w:val="1"/>
      <w:marLeft w:val="0"/>
      <w:marRight w:val="0"/>
      <w:marTop w:val="0"/>
      <w:marBottom w:val="0"/>
      <w:divBdr>
        <w:top w:val="none" w:sz="0" w:space="0" w:color="auto"/>
        <w:left w:val="none" w:sz="0" w:space="0" w:color="auto"/>
        <w:bottom w:val="none" w:sz="0" w:space="0" w:color="auto"/>
        <w:right w:val="none" w:sz="0" w:space="0" w:color="auto"/>
      </w:divBdr>
    </w:div>
    <w:div w:id="1886287042">
      <w:bodyDiv w:val="1"/>
      <w:marLeft w:val="0"/>
      <w:marRight w:val="0"/>
      <w:marTop w:val="0"/>
      <w:marBottom w:val="0"/>
      <w:divBdr>
        <w:top w:val="none" w:sz="0" w:space="0" w:color="auto"/>
        <w:left w:val="none" w:sz="0" w:space="0" w:color="auto"/>
        <w:bottom w:val="none" w:sz="0" w:space="0" w:color="auto"/>
        <w:right w:val="none" w:sz="0" w:space="0" w:color="auto"/>
      </w:divBdr>
    </w:div>
    <w:div w:id="196812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s://orcid.org/0000-0001-6206-3881"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orcid.org/0000-0002-2918-403X" TargetMode="Externa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eader" Target="header5.xml"/><Relationship Id="rId8" Type="http://schemas.openxmlformats.org/officeDocument/2006/relationships/hyperlink" Target="https://doi.org/10.22529/me.2022.7(1)03"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CD0F8C637E469E931CDD56D0176FFE"/>
        <w:category>
          <w:name w:val="General"/>
          <w:gallery w:val="placeholder"/>
        </w:category>
        <w:types>
          <w:type w:val="bbPlcHdr"/>
        </w:types>
        <w:behaviors>
          <w:behavior w:val="content"/>
        </w:behaviors>
        <w:guid w:val="{88769B83-9CF2-4AB8-B093-C78314758E71}"/>
      </w:docPartPr>
      <w:docPartBody>
        <w:p w:rsidR="002330AB" w:rsidRDefault="00754831" w:rsidP="00754831">
          <w:pPr>
            <w:pStyle w:val="C1CD0F8C637E469E931CDD56D0176FFE"/>
          </w:pPr>
          <w: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Helvetica Neue">
    <w:altName w:val="Corbel"/>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2955D4"/>
    <w:rsid w:val="00010B06"/>
    <w:rsid w:val="000326E5"/>
    <w:rsid w:val="0004055D"/>
    <w:rsid w:val="00042597"/>
    <w:rsid w:val="00046D5A"/>
    <w:rsid w:val="000523EB"/>
    <w:rsid w:val="000D136B"/>
    <w:rsid w:val="000E2819"/>
    <w:rsid w:val="000E5767"/>
    <w:rsid w:val="001038A9"/>
    <w:rsid w:val="00104F15"/>
    <w:rsid w:val="00121333"/>
    <w:rsid w:val="00127725"/>
    <w:rsid w:val="00136220"/>
    <w:rsid w:val="00145329"/>
    <w:rsid w:val="00162953"/>
    <w:rsid w:val="001629D0"/>
    <w:rsid w:val="001C65F7"/>
    <w:rsid w:val="001D4496"/>
    <w:rsid w:val="001D6A75"/>
    <w:rsid w:val="001E1D08"/>
    <w:rsid w:val="001E47A6"/>
    <w:rsid w:val="001F33A1"/>
    <w:rsid w:val="001F5D3C"/>
    <w:rsid w:val="00206436"/>
    <w:rsid w:val="0021726C"/>
    <w:rsid w:val="00217B1C"/>
    <w:rsid w:val="00223D10"/>
    <w:rsid w:val="002330AB"/>
    <w:rsid w:val="00237E7C"/>
    <w:rsid w:val="0026390A"/>
    <w:rsid w:val="00273901"/>
    <w:rsid w:val="002955D4"/>
    <w:rsid w:val="002C286C"/>
    <w:rsid w:val="002D2A71"/>
    <w:rsid w:val="002D7B2B"/>
    <w:rsid w:val="002F222B"/>
    <w:rsid w:val="00313D1E"/>
    <w:rsid w:val="003322F7"/>
    <w:rsid w:val="00342790"/>
    <w:rsid w:val="0034459D"/>
    <w:rsid w:val="00346BF3"/>
    <w:rsid w:val="0036380F"/>
    <w:rsid w:val="00385687"/>
    <w:rsid w:val="00387567"/>
    <w:rsid w:val="00393FC9"/>
    <w:rsid w:val="00395478"/>
    <w:rsid w:val="003A74F5"/>
    <w:rsid w:val="003D4D73"/>
    <w:rsid w:val="003D4D7B"/>
    <w:rsid w:val="003F5A3D"/>
    <w:rsid w:val="00410975"/>
    <w:rsid w:val="00410F9E"/>
    <w:rsid w:val="00410FE4"/>
    <w:rsid w:val="004112A3"/>
    <w:rsid w:val="00413EBE"/>
    <w:rsid w:val="00432A7C"/>
    <w:rsid w:val="0044221B"/>
    <w:rsid w:val="00447543"/>
    <w:rsid w:val="00456CF5"/>
    <w:rsid w:val="00475C42"/>
    <w:rsid w:val="004848C8"/>
    <w:rsid w:val="004873F0"/>
    <w:rsid w:val="00491C7E"/>
    <w:rsid w:val="0049461B"/>
    <w:rsid w:val="004A0D46"/>
    <w:rsid w:val="004A4F12"/>
    <w:rsid w:val="004B361B"/>
    <w:rsid w:val="004C7FEF"/>
    <w:rsid w:val="00504917"/>
    <w:rsid w:val="005351B9"/>
    <w:rsid w:val="005537EF"/>
    <w:rsid w:val="005638E8"/>
    <w:rsid w:val="00564E47"/>
    <w:rsid w:val="00590106"/>
    <w:rsid w:val="00593A02"/>
    <w:rsid w:val="00596592"/>
    <w:rsid w:val="005A56CB"/>
    <w:rsid w:val="005A7D38"/>
    <w:rsid w:val="005B5875"/>
    <w:rsid w:val="005B624D"/>
    <w:rsid w:val="005D1162"/>
    <w:rsid w:val="005D245D"/>
    <w:rsid w:val="005D3859"/>
    <w:rsid w:val="005D3DC2"/>
    <w:rsid w:val="005F7B95"/>
    <w:rsid w:val="006000CB"/>
    <w:rsid w:val="0060074D"/>
    <w:rsid w:val="00615C1D"/>
    <w:rsid w:val="00616EE5"/>
    <w:rsid w:val="006275BC"/>
    <w:rsid w:val="00633024"/>
    <w:rsid w:val="006464EA"/>
    <w:rsid w:val="00654C3F"/>
    <w:rsid w:val="006621A4"/>
    <w:rsid w:val="006648E0"/>
    <w:rsid w:val="0067750B"/>
    <w:rsid w:val="00691B69"/>
    <w:rsid w:val="00691EC0"/>
    <w:rsid w:val="00694727"/>
    <w:rsid w:val="00696173"/>
    <w:rsid w:val="006A305E"/>
    <w:rsid w:val="006A3ACA"/>
    <w:rsid w:val="006B33E4"/>
    <w:rsid w:val="006D07F1"/>
    <w:rsid w:val="006D4072"/>
    <w:rsid w:val="006E0DEF"/>
    <w:rsid w:val="006F0C76"/>
    <w:rsid w:val="00705C75"/>
    <w:rsid w:val="00705DA9"/>
    <w:rsid w:val="00710F45"/>
    <w:rsid w:val="007221F8"/>
    <w:rsid w:val="00733BD1"/>
    <w:rsid w:val="007360EA"/>
    <w:rsid w:val="007538CC"/>
    <w:rsid w:val="00754831"/>
    <w:rsid w:val="00760F7D"/>
    <w:rsid w:val="00761E54"/>
    <w:rsid w:val="00770D0D"/>
    <w:rsid w:val="00786A35"/>
    <w:rsid w:val="0079174F"/>
    <w:rsid w:val="00796F72"/>
    <w:rsid w:val="007B21E5"/>
    <w:rsid w:val="007B59F3"/>
    <w:rsid w:val="007F021E"/>
    <w:rsid w:val="00804258"/>
    <w:rsid w:val="00805677"/>
    <w:rsid w:val="00812918"/>
    <w:rsid w:val="00815A82"/>
    <w:rsid w:val="00845E56"/>
    <w:rsid w:val="00873962"/>
    <w:rsid w:val="00894C25"/>
    <w:rsid w:val="0089636D"/>
    <w:rsid w:val="008A08C9"/>
    <w:rsid w:val="008B2635"/>
    <w:rsid w:val="008D1E45"/>
    <w:rsid w:val="00910E89"/>
    <w:rsid w:val="00933210"/>
    <w:rsid w:val="00951E64"/>
    <w:rsid w:val="0095589E"/>
    <w:rsid w:val="00975DA4"/>
    <w:rsid w:val="0098369A"/>
    <w:rsid w:val="00985EAE"/>
    <w:rsid w:val="009A413A"/>
    <w:rsid w:val="009A59E1"/>
    <w:rsid w:val="009B09B8"/>
    <w:rsid w:val="009B66A2"/>
    <w:rsid w:val="009C47DA"/>
    <w:rsid w:val="009F36EC"/>
    <w:rsid w:val="00A044F8"/>
    <w:rsid w:val="00A20333"/>
    <w:rsid w:val="00A24FEE"/>
    <w:rsid w:val="00A55A3F"/>
    <w:rsid w:val="00A613B0"/>
    <w:rsid w:val="00A63771"/>
    <w:rsid w:val="00A74C3E"/>
    <w:rsid w:val="00A754E4"/>
    <w:rsid w:val="00A94ECA"/>
    <w:rsid w:val="00AA1F29"/>
    <w:rsid w:val="00AA41A5"/>
    <w:rsid w:val="00AB3F1B"/>
    <w:rsid w:val="00AE2763"/>
    <w:rsid w:val="00B1743D"/>
    <w:rsid w:val="00B372D5"/>
    <w:rsid w:val="00B40A89"/>
    <w:rsid w:val="00B42358"/>
    <w:rsid w:val="00B63DA6"/>
    <w:rsid w:val="00B7595D"/>
    <w:rsid w:val="00B80773"/>
    <w:rsid w:val="00B86F20"/>
    <w:rsid w:val="00B905AA"/>
    <w:rsid w:val="00B95369"/>
    <w:rsid w:val="00B97F24"/>
    <w:rsid w:val="00BA2015"/>
    <w:rsid w:val="00BA22C5"/>
    <w:rsid w:val="00BA337B"/>
    <w:rsid w:val="00BA690B"/>
    <w:rsid w:val="00BA7BF1"/>
    <w:rsid w:val="00BB0BDB"/>
    <w:rsid w:val="00BC40E6"/>
    <w:rsid w:val="00BC5E72"/>
    <w:rsid w:val="00BD2F01"/>
    <w:rsid w:val="00BF3A38"/>
    <w:rsid w:val="00C066E6"/>
    <w:rsid w:val="00C10B5A"/>
    <w:rsid w:val="00C23201"/>
    <w:rsid w:val="00C25D3F"/>
    <w:rsid w:val="00C34209"/>
    <w:rsid w:val="00C375CD"/>
    <w:rsid w:val="00C47F0E"/>
    <w:rsid w:val="00C56DC3"/>
    <w:rsid w:val="00C64FB9"/>
    <w:rsid w:val="00C70836"/>
    <w:rsid w:val="00C73963"/>
    <w:rsid w:val="00C74732"/>
    <w:rsid w:val="00C822B2"/>
    <w:rsid w:val="00C8500E"/>
    <w:rsid w:val="00C91768"/>
    <w:rsid w:val="00CB35B6"/>
    <w:rsid w:val="00CC255C"/>
    <w:rsid w:val="00CE6AA2"/>
    <w:rsid w:val="00D01878"/>
    <w:rsid w:val="00D31273"/>
    <w:rsid w:val="00D3301F"/>
    <w:rsid w:val="00D369B5"/>
    <w:rsid w:val="00D714E4"/>
    <w:rsid w:val="00D83705"/>
    <w:rsid w:val="00D83DE1"/>
    <w:rsid w:val="00D90233"/>
    <w:rsid w:val="00D9674D"/>
    <w:rsid w:val="00DB3719"/>
    <w:rsid w:val="00DC06D0"/>
    <w:rsid w:val="00DD0857"/>
    <w:rsid w:val="00E109BE"/>
    <w:rsid w:val="00E21BED"/>
    <w:rsid w:val="00E421CF"/>
    <w:rsid w:val="00E42843"/>
    <w:rsid w:val="00E437D0"/>
    <w:rsid w:val="00E742ED"/>
    <w:rsid w:val="00E772E4"/>
    <w:rsid w:val="00E9372D"/>
    <w:rsid w:val="00EB490F"/>
    <w:rsid w:val="00EB5AFF"/>
    <w:rsid w:val="00EC78A8"/>
    <w:rsid w:val="00ED6C07"/>
    <w:rsid w:val="00F17041"/>
    <w:rsid w:val="00F3390A"/>
    <w:rsid w:val="00F456B5"/>
    <w:rsid w:val="00F57515"/>
    <w:rsid w:val="00F76B64"/>
    <w:rsid w:val="00F80C4F"/>
    <w:rsid w:val="00F86FF0"/>
    <w:rsid w:val="00F87DC8"/>
    <w:rsid w:val="00F92070"/>
    <w:rsid w:val="00FA3B83"/>
    <w:rsid w:val="00FA6368"/>
    <w:rsid w:val="00FF32D9"/>
    <w:rsid w:val="00FF7601"/>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A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1CD0F8C637E469E931CDD56D0176FFE">
    <w:name w:val="C1CD0F8C637E469E931CDD56D0176FFE"/>
    <w:rsid w:val="00754831"/>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5F70C-3A95-4EA9-BAB8-B44D34F1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5685</Words>
  <Characters>32411</Characters>
  <Application>Microsoft Office Word</Application>
  <DocSecurity>0</DocSecurity>
  <Lines>270</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Revista Methodo-UCC</vt:lpstr>
      <vt:lpstr>Revista Methodo-UCC</vt:lpstr>
    </vt:vector>
  </TitlesOfParts>
  <Company>Revista Methodo: Investigación Aplicada a las Ciencias Biológicas. Universidad Católica de Córdoba. Jacinto Ríos 571 Bº Gral. Paz. X5004FXS. Córdoba. Argentina. Tel.: (54) 351 4517299 / Correo: methodo@ucc.edu.ar /Web: methodo.ucc.edu.ar</Company>
  <LinksUpToDate>false</LinksUpToDate>
  <CharactersWithSpaces>38020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Revista Methodo-UCC</dc:title>
  <dc:creator>Usuario</dc:creator>
  <cp:lastModifiedBy>Marta</cp:lastModifiedBy>
  <cp:revision>3</cp:revision>
  <cp:lastPrinted>2021-12-16T19:19:00Z</cp:lastPrinted>
  <dcterms:created xsi:type="dcterms:W3CDTF">2021-12-16T19:18:00Z</dcterms:created>
  <dcterms:modified xsi:type="dcterms:W3CDTF">2021-12-16T19:20:00Z</dcterms:modified>
</cp:coreProperties>
</file>