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94520" w14:textId="317656E4" w:rsidR="008C354F" w:rsidRDefault="00837C9B">
      <w:pPr>
        <w:pStyle w:val="Ttulo1"/>
        <w:spacing w:before="0" w:after="0"/>
        <w:ind w:hanging="142"/>
        <w:jc w:val="center"/>
      </w:pPr>
      <w:r>
        <w:rPr>
          <w:b w:val="0"/>
          <w:sz w:val="20"/>
          <w:szCs w:val="20"/>
        </w:rPr>
        <w:t xml:space="preserve">                                                                          </w:t>
      </w:r>
      <w:r w:rsidR="00490555">
        <w:rPr>
          <w:b w:val="0"/>
          <w:sz w:val="20"/>
          <w:szCs w:val="20"/>
        </w:rPr>
        <w:t xml:space="preserve">        </w:t>
      </w:r>
      <w:r w:rsidR="006A6C57" w:rsidRPr="006A6C57">
        <w:rPr>
          <w:b w:val="0"/>
          <w:sz w:val="20"/>
          <w:szCs w:val="20"/>
        </w:rPr>
        <w:t xml:space="preserve">CASO CLINICO </w:t>
      </w:r>
      <w:r>
        <w:rPr>
          <w:b w:val="0"/>
          <w:sz w:val="20"/>
          <w:szCs w:val="20"/>
        </w:rPr>
        <w:t>Rev.</w:t>
      </w:r>
      <w:r>
        <w:rPr>
          <w:b w:val="0"/>
          <w:sz w:val="18"/>
          <w:szCs w:val="18"/>
        </w:rPr>
        <w:t xml:space="preserve"> </w:t>
      </w:r>
      <w:r>
        <w:rPr>
          <w:b w:val="0"/>
          <w:sz w:val="20"/>
          <w:szCs w:val="20"/>
        </w:rPr>
        <w:t>Methodo</w:t>
      </w:r>
      <w:r w:rsidR="005E7D99">
        <w:rPr>
          <w:b w:val="0"/>
          <w:sz w:val="18"/>
          <w:szCs w:val="18"/>
        </w:rPr>
        <w:t xml:space="preserve"> 2022;7(1):42-44</w:t>
      </w:r>
    </w:p>
    <w:p w14:paraId="56ADC17A" w14:textId="3CFAB8ED" w:rsidR="008C354F" w:rsidRDefault="00837C9B">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r w:rsidR="00490555">
        <w:rPr>
          <w:rFonts w:ascii="Verdana" w:eastAsia="Verdana" w:hAnsi="Verdana" w:cs="Verdana"/>
          <w:b w:val="0"/>
          <w:sz w:val="17"/>
          <w:szCs w:val="17"/>
        </w:rPr>
        <w:t xml:space="preserve"> </w:t>
      </w:r>
      <w:hyperlink r:id="rId8" w:history="1">
        <w:r w:rsidRPr="00490555">
          <w:rPr>
            <w:rStyle w:val="Hipervnculo"/>
            <w:rFonts w:ascii="Verdana" w:eastAsia="Verdana" w:hAnsi="Verdana" w:cs="Verdana"/>
            <w:b w:val="0"/>
            <w:color w:val="auto"/>
            <w:sz w:val="17"/>
            <w:szCs w:val="17"/>
          </w:rPr>
          <w:t>https://doi.org/10.22529/me.2022.7</w:t>
        </w:r>
        <w:r w:rsidR="00490555" w:rsidRPr="00490555">
          <w:rPr>
            <w:rStyle w:val="Hipervnculo"/>
            <w:rFonts w:ascii="Verdana" w:eastAsia="Verdana" w:hAnsi="Verdana" w:cs="Verdana"/>
            <w:b w:val="0"/>
            <w:color w:val="auto"/>
            <w:sz w:val="16"/>
            <w:szCs w:val="16"/>
            <w:highlight w:val="white"/>
          </w:rPr>
          <w:t>(1)07</w:t>
        </w:r>
      </w:hyperlink>
    </w:p>
    <w:tbl>
      <w:tblPr>
        <w:tblStyle w:val="a5"/>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14:paraId="1B05D1BC" w14:textId="77777777">
        <w:trPr>
          <w:trHeight w:val="132"/>
        </w:trPr>
        <w:tc>
          <w:tcPr>
            <w:tcW w:w="5396" w:type="dxa"/>
            <w:vAlign w:val="center"/>
          </w:tcPr>
          <w:p w14:paraId="62E451E4" w14:textId="12F98B2E" w:rsidR="008C354F" w:rsidRDefault="00ED10BF">
            <w:pPr>
              <w:spacing w:line="360" w:lineRule="auto"/>
              <w:rPr>
                <w:rFonts w:ascii="Arial" w:eastAsia="Arial" w:hAnsi="Arial" w:cs="Arial"/>
                <w:sz w:val="16"/>
                <w:szCs w:val="16"/>
              </w:rPr>
            </w:pPr>
            <w:r>
              <w:rPr>
                <w:rFonts w:ascii="Arial" w:eastAsia="Arial" w:hAnsi="Arial" w:cs="Arial"/>
                <w:sz w:val="16"/>
                <w:szCs w:val="16"/>
              </w:rPr>
              <w:t>Recib</w:t>
            </w:r>
            <w:r w:rsidR="0009747A">
              <w:rPr>
                <w:rFonts w:ascii="Arial" w:eastAsia="Arial" w:hAnsi="Arial" w:cs="Arial"/>
                <w:sz w:val="16"/>
                <w:szCs w:val="16"/>
              </w:rPr>
              <w:t>ido 20 Sep. 2021 | Aceptado 02 Nov.</w:t>
            </w:r>
            <w:r w:rsidR="00837C9B">
              <w:rPr>
                <w:rFonts w:ascii="Arial" w:eastAsia="Arial" w:hAnsi="Arial" w:cs="Arial"/>
                <w:sz w:val="16"/>
                <w:szCs w:val="16"/>
              </w:rPr>
              <w:t xml:space="preserve"> 2021 |Publicado 05 Ene. 2022</w:t>
            </w:r>
          </w:p>
        </w:tc>
        <w:tc>
          <w:tcPr>
            <w:tcW w:w="3157" w:type="dxa"/>
            <w:shd w:val="clear" w:color="auto" w:fill="509D2F"/>
            <w:vAlign w:val="center"/>
          </w:tcPr>
          <w:p w14:paraId="6C26793C" w14:textId="77777777" w:rsidR="008C354F" w:rsidRDefault="008C354F">
            <w:pPr>
              <w:spacing w:line="360" w:lineRule="auto"/>
              <w:jc w:val="center"/>
              <w:rPr>
                <w:rFonts w:ascii="Arial" w:eastAsia="Arial" w:hAnsi="Arial" w:cs="Arial"/>
                <w:color w:val="509D2F"/>
                <w:sz w:val="16"/>
                <w:szCs w:val="16"/>
              </w:rPr>
            </w:pPr>
          </w:p>
        </w:tc>
      </w:tr>
    </w:tbl>
    <w:p w14:paraId="494BD22B" w14:textId="77777777" w:rsidR="008C354F" w:rsidRDefault="008C354F">
      <w:pPr>
        <w:sectPr w:rsidR="008C354F">
          <w:headerReference w:type="default" r:id="rId9"/>
          <w:footerReference w:type="default" r:id="rId10"/>
          <w:headerReference w:type="first" r:id="rId11"/>
          <w:footerReference w:type="first" r:id="rId12"/>
          <w:pgSz w:w="11906" w:h="16838"/>
          <w:pgMar w:top="1531" w:right="1701" w:bottom="1418" w:left="1701" w:header="709" w:footer="709" w:gutter="0"/>
          <w:pgNumType w:start="18"/>
          <w:cols w:space="720"/>
          <w:titlePg/>
        </w:sectPr>
      </w:pPr>
      <w:bookmarkStart w:id="0" w:name="_heading=h.30j0zll" w:colFirst="0" w:colLast="0"/>
      <w:bookmarkEnd w:id="0"/>
    </w:p>
    <w:p w14:paraId="25364DE6" w14:textId="06F79042" w:rsidR="001829F9" w:rsidRDefault="001829F9" w:rsidP="00ED5199">
      <w:pPr>
        <w:pStyle w:val="TituloDocumento"/>
        <w:rPr>
          <w:rFonts w:eastAsia="Arial"/>
        </w:rPr>
      </w:pPr>
      <w:r w:rsidRPr="001829F9">
        <w:rPr>
          <w:rFonts w:eastAsia="Arial"/>
        </w:rPr>
        <w:lastRenderedPageBreak/>
        <w:t>Hipercalcemia como complicación de hepatocarcinoma</w:t>
      </w:r>
    </w:p>
    <w:p w14:paraId="4712F678" w14:textId="6DE585FF" w:rsidR="001829F9" w:rsidRDefault="001829F9">
      <w:pPr>
        <w:rPr>
          <w:rFonts w:ascii="Arial" w:eastAsia="Arial" w:hAnsi="Arial" w:cs="Arial"/>
          <w:b/>
          <w:sz w:val="28"/>
          <w:szCs w:val="28"/>
        </w:rPr>
      </w:pPr>
      <w:r w:rsidRPr="001829F9">
        <w:rPr>
          <w:rFonts w:ascii="Arial" w:eastAsia="Arial" w:hAnsi="Arial" w:cs="Arial"/>
          <w:b/>
          <w:sz w:val="28"/>
          <w:szCs w:val="28"/>
        </w:rPr>
        <w:t>Hypercalcemia as a complication of hepatocarcinoma</w:t>
      </w:r>
    </w:p>
    <w:p w14:paraId="19526DC4" w14:textId="77777777" w:rsidR="001829F9" w:rsidRDefault="001829F9"/>
    <w:p w14:paraId="794B7A23" w14:textId="00DEF256" w:rsidR="008C354F" w:rsidRDefault="001829F9">
      <w:pPr>
        <w:rPr>
          <w:highlight w:val="white"/>
        </w:rPr>
      </w:pPr>
      <w:r>
        <w:t>Mercedes Bertello</w:t>
      </w:r>
      <w:r>
        <w:rPr>
          <w:vertAlign w:val="superscript"/>
        </w:rPr>
        <w:t>1</w:t>
      </w:r>
      <w:r w:rsidR="00837C9B">
        <w:rPr>
          <w:noProof/>
          <w:lang w:val="en-US" w:eastAsia="en-US"/>
        </w:rPr>
        <w:drawing>
          <wp:inline distT="0" distB="0" distL="0" distR="0" wp14:anchorId="219F305D" wp14:editId="569C8936">
            <wp:extent cx="216820" cy="174660"/>
            <wp:effectExtent l="0" t="0" r="0" b="0"/>
            <wp:docPr id="1063" name="image2.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6820" cy="174660"/>
                    </a:xfrm>
                    <a:prstGeom prst="rect">
                      <a:avLst/>
                    </a:prstGeom>
                    <a:ln/>
                  </pic:spPr>
                </pic:pic>
              </a:graphicData>
            </a:graphic>
          </wp:inline>
        </w:drawing>
      </w:r>
      <w:r>
        <w:t xml:space="preserve"> Pablo Lucero</w:t>
      </w:r>
      <w:r>
        <w:rPr>
          <w:vertAlign w:val="superscript"/>
        </w:rPr>
        <w:t>2</w:t>
      </w:r>
    </w:p>
    <w:p w14:paraId="5F9998C9" w14:textId="77777777" w:rsidR="008C354F" w:rsidRDefault="008C354F">
      <w:pPr>
        <w:pBdr>
          <w:top w:val="nil"/>
          <w:left w:val="nil"/>
          <w:bottom w:val="nil"/>
          <w:right w:val="nil"/>
          <w:between w:val="nil"/>
        </w:pBdr>
        <w:jc w:val="left"/>
        <w:rPr>
          <w:highlight w:val="white"/>
        </w:rPr>
      </w:pPr>
    </w:p>
    <w:p w14:paraId="2287428B" w14:textId="7EA2A38D" w:rsidR="008C354F" w:rsidRDefault="00837C9B">
      <w:pPr>
        <w:jc w:val="left"/>
        <w:rPr>
          <w:highlight w:val="white"/>
          <w:vertAlign w:val="superscript"/>
        </w:rPr>
      </w:pPr>
      <w:r>
        <w:rPr>
          <w:highlight w:val="white"/>
          <w:vertAlign w:val="superscript"/>
        </w:rPr>
        <w:t>1.Universidad Católica de Córdoba, Facultad de Ciencias de la Salud, Clínica Universitaria Reina</w:t>
      </w:r>
      <w:r w:rsidR="001829F9">
        <w:rPr>
          <w:highlight w:val="white"/>
          <w:vertAlign w:val="superscript"/>
        </w:rPr>
        <w:t xml:space="preserve"> Fabiola, Servicio de Medicina Interna</w:t>
      </w:r>
    </w:p>
    <w:p w14:paraId="3A109B13" w14:textId="7B80F5E5" w:rsidR="008C354F" w:rsidRDefault="00837C9B">
      <w:pPr>
        <w:jc w:val="left"/>
        <w:rPr>
          <w:highlight w:val="white"/>
          <w:vertAlign w:val="superscript"/>
        </w:rPr>
      </w:pPr>
      <w:r>
        <w:rPr>
          <w:highlight w:val="white"/>
          <w:vertAlign w:val="superscript"/>
        </w:rPr>
        <w:t>2.</w:t>
      </w:r>
      <w:r>
        <w:t xml:space="preserve"> </w:t>
      </w:r>
      <w:r w:rsidR="001829F9">
        <w:rPr>
          <w:vertAlign w:val="superscript"/>
        </w:rPr>
        <w:t xml:space="preserve">Clínica </w:t>
      </w:r>
      <w:r w:rsidR="001829F9">
        <w:rPr>
          <w:highlight w:val="white"/>
          <w:vertAlign w:val="superscript"/>
        </w:rPr>
        <w:t xml:space="preserve">Universitaria Reina Fabiola, servicio de medicina Interna </w:t>
      </w:r>
    </w:p>
    <w:p w14:paraId="2A19F3CE" w14:textId="275C82A3" w:rsidR="008C354F" w:rsidRDefault="00837C9B">
      <w:pPr>
        <w:jc w:val="left"/>
        <w:rPr>
          <w:vertAlign w:val="superscript"/>
        </w:rPr>
      </w:pPr>
      <w:r>
        <w:rPr>
          <w:highlight w:val="white"/>
          <w:vertAlign w:val="superscript"/>
        </w:rPr>
        <w:t>Correspondencia:</w:t>
      </w:r>
      <w:r>
        <w:t xml:space="preserve"> </w:t>
      </w:r>
      <w:r w:rsidR="001829F9">
        <w:rPr>
          <w:vertAlign w:val="superscript"/>
        </w:rPr>
        <w:t>Mercedes Bertello</w:t>
      </w:r>
      <w:bookmarkStart w:id="1" w:name="_GoBack"/>
      <w:bookmarkEnd w:id="1"/>
      <w:r>
        <w:rPr>
          <w:highlight w:val="white"/>
          <w:vertAlign w:val="superscript"/>
        </w:rPr>
        <w:t xml:space="preserve">; email: </w:t>
      </w:r>
      <w:hyperlink r:id="rId15" w:history="1">
        <w:r w:rsidR="001829F9" w:rsidRPr="000F4BB0">
          <w:rPr>
            <w:rStyle w:val="Hipervnculo"/>
            <w:color w:val="auto"/>
            <w:u w:val="none"/>
            <w:vertAlign w:val="superscript"/>
          </w:rPr>
          <w:t>merbertello@gmail.com</w:t>
        </w:r>
      </w:hyperlink>
    </w:p>
    <w:p w14:paraId="40AAFFC0" w14:textId="77777777" w:rsidR="008C354F" w:rsidRDefault="008C354F">
      <w:pPr>
        <w:rPr>
          <w:rFonts w:ascii="Arial" w:eastAsia="Arial" w:hAnsi="Arial" w:cs="Arial"/>
          <w:b/>
          <w:sz w:val="24"/>
        </w:rPr>
      </w:pPr>
    </w:p>
    <w:p w14:paraId="7B224163" w14:textId="77777777" w:rsidR="008C354F" w:rsidRDefault="00837C9B">
      <w:pPr>
        <w:tabs>
          <w:tab w:val="left" w:pos="6765"/>
        </w:tabs>
        <w:rPr>
          <w:rFonts w:ascii="Arial" w:eastAsia="Arial" w:hAnsi="Arial" w:cs="Arial"/>
          <w:b/>
          <w:sz w:val="24"/>
        </w:rPr>
      </w:pPr>
      <w:r>
        <w:rPr>
          <w:rFonts w:ascii="Arial" w:eastAsia="Arial" w:hAnsi="Arial" w:cs="Arial"/>
          <w:b/>
          <w:sz w:val="24"/>
        </w:rPr>
        <w:t>Resumen</w:t>
      </w:r>
    </w:p>
    <w:p w14:paraId="6C336E98" w14:textId="77777777" w:rsidR="008C354F" w:rsidRDefault="00837C9B">
      <w:pPr>
        <w:tabs>
          <w:tab w:val="left" w:pos="6765"/>
        </w:tabs>
        <w:rPr>
          <w:b/>
        </w:rPr>
      </w:pPr>
      <w:r>
        <w:rPr>
          <w:rFonts w:ascii="Arial" w:eastAsia="Arial" w:hAnsi="Arial" w:cs="Arial"/>
          <w:b/>
          <w:sz w:val="24"/>
        </w:rPr>
        <w:tab/>
      </w:r>
    </w:p>
    <w:p w14:paraId="10413229" w14:textId="77777777" w:rsidR="001829F9" w:rsidRDefault="001829F9" w:rsidP="001829F9">
      <w:r>
        <w:t xml:space="preserve">El carcinoma hepatocelular es el tumor hepático maligno más frecuente. El mismo puede producir, raramente, metástasis óseas líticas o síndromes paraneoplásicos que generan hipercalcemia, disminuyendo la probabilidad de supervivencia de los pacientes. </w:t>
      </w:r>
    </w:p>
    <w:p w14:paraId="673ECB34" w14:textId="6F93CE63" w:rsidR="008C354F" w:rsidRDefault="001829F9" w:rsidP="001829F9">
      <w:r>
        <w:t>Se presenta el caso de un paciente con hipercalcemia severa secundaria a un carcinoma hepatocelular.</w:t>
      </w:r>
    </w:p>
    <w:p w14:paraId="1461B1B7" w14:textId="77777777" w:rsidR="001829F9" w:rsidRDefault="001829F9" w:rsidP="001829F9"/>
    <w:p w14:paraId="6F0673D6" w14:textId="10124731" w:rsidR="008C354F" w:rsidRDefault="001829F9">
      <w:r>
        <w:rPr>
          <w:rFonts w:ascii="Arial" w:eastAsia="Arial" w:hAnsi="Arial" w:cs="Arial"/>
          <w:b/>
          <w:sz w:val="24"/>
        </w:rPr>
        <w:t xml:space="preserve">Palabras </w:t>
      </w:r>
      <w:r w:rsidR="00837C9B">
        <w:rPr>
          <w:rFonts w:ascii="Arial" w:eastAsia="Arial" w:hAnsi="Arial" w:cs="Arial"/>
          <w:b/>
          <w:sz w:val="24"/>
        </w:rPr>
        <w:t>claves</w:t>
      </w:r>
      <w:r w:rsidR="00837C9B">
        <w:rPr>
          <w:rFonts w:ascii="Arial" w:eastAsia="Arial" w:hAnsi="Arial" w:cs="Arial"/>
          <w:sz w:val="24"/>
        </w:rPr>
        <w:t>:</w:t>
      </w:r>
      <w:r w:rsidR="00490555">
        <w:t xml:space="preserve"> </w:t>
      </w:r>
      <w:r w:rsidRPr="001829F9">
        <w:t>Hipercalcemia, carcinoma hepatocelular, metástasis óseas, síndromes paraneoplásicos</w:t>
      </w:r>
      <w:r w:rsidR="00837C9B">
        <w:t>.</w:t>
      </w:r>
    </w:p>
    <w:p w14:paraId="6596D2CC" w14:textId="77777777" w:rsidR="008C354F" w:rsidRDefault="008C354F"/>
    <w:p w14:paraId="6621D843" w14:textId="77777777" w:rsidR="008C354F" w:rsidRPr="006A6C57" w:rsidRDefault="00837C9B">
      <w:pPr>
        <w:rPr>
          <w:rFonts w:ascii="Arial" w:eastAsia="Arial" w:hAnsi="Arial" w:cs="Arial"/>
          <w:b/>
          <w:sz w:val="24"/>
          <w:lang w:val="en-US"/>
        </w:rPr>
      </w:pPr>
      <w:r w:rsidRPr="006A6C57">
        <w:rPr>
          <w:rFonts w:ascii="Arial" w:eastAsia="Arial" w:hAnsi="Arial" w:cs="Arial"/>
          <w:b/>
          <w:sz w:val="24"/>
          <w:lang w:val="en-US"/>
        </w:rPr>
        <w:t>Abstract</w:t>
      </w:r>
    </w:p>
    <w:p w14:paraId="3B7281B8" w14:textId="77777777" w:rsidR="008C354F" w:rsidRPr="006A6C57" w:rsidRDefault="008C354F">
      <w:pPr>
        <w:rPr>
          <w:rFonts w:ascii="Arial" w:eastAsia="Arial" w:hAnsi="Arial" w:cs="Arial"/>
          <w:sz w:val="24"/>
          <w:lang w:val="en-US"/>
        </w:rPr>
      </w:pPr>
    </w:p>
    <w:p w14:paraId="6ED848B3" w14:textId="77777777" w:rsidR="001829F9" w:rsidRPr="006A6C57" w:rsidRDefault="001829F9" w:rsidP="001829F9">
      <w:pPr>
        <w:rPr>
          <w:lang w:val="en-US"/>
        </w:rPr>
      </w:pPr>
      <w:r w:rsidRPr="006A6C57">
        <w:rPr>
          <w:lang w:val="en-US"/>
        </w:rPr>
        <w:t>Hepatocellular carcinoma is the most common malignant liver tumor. It can produce, rarely, lytic bone metastases or paraneoplastic syndromes that generate hypercalcemia, reducing the probability of survival of patients.</w:t>
      </w:r>
    </w:p>
    <w:p w14:paraId="3EAEBFE2" w14:textId="422FE71A" w:rsidR="008C354F" w:rsidRPr="006A6C57" w:rsidRDefault="001829F9" w:rsidP="001829F9">
      <w:pPr>
        <w:rPr>
          <w:lang w:val="en-US"/>
        </w:rPr>
      </w:pPr>
      <w:r w:rsidRPr="006A6C57">
        <w:rPr>
          <w:lang w:val="en-US"/>
        </w:rPr>
        <w:t>The case of a patient with severe hypercalcemia secondary to hepatocellular carcinoma is presented.</w:t>
      </w:r>
    </w:p>
    <w:p w14:paraId="42C1ADF5" w14:textId="77777777" w:rsidR="001829F9" w:rsidRPr="006A6C57" w:rsidRDefault="001829F9" w:rsidP="001829F9">
      <w:pPr>
        <w:rPr>
          <w:lang w:val="en-US"/>
        </w:rPr>
      </w:pPr>
    </w:p>
    <w:p w14:paraId="510413BF" w14:textId="3CF643FB" w:rsidR="008C354F" w:rsidRDefault="00837C9B">
      <w:pPr>
        <w:rPr>
          <w:rFonts w:ascii="Calibri" w:eastAsia="Calibri" w:hAnsi="Calibri" w:cs="Calibri"/>
          <w:sz w:val="22"/>
          <w:szCs w:val="22"/>
        </w:rPr>
        <w:sectPr w:rsidR="008C354F">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rPr>
          <w:rFonts w:ascii="Arial" w:eastAsia="Arial" w:hAnsi="Arial" w:cs="Arial"/>
          <w:b/>
          <w:sz w:val="24"/>
        </w:rPr>
        <w:t>Keywords</w:t>
      </w:r>
      <w:r>
        <w:rPr>
          <w:b/>
        </w:rPr>
        <w:t>:</w:t>
      </w:r>
      <w:r>
        <w:t xml:space="preserve"> </w:t>
      </w:r>
      <w:r w:rsidR="001829F9" w:rsidRPr="001829F9">
        <w:t xml:space="preserve">Hypercalcemia, hepatocellular carcinoma, lytic bone metastases, paraneoplastic </w:t>
      </w:r>
      <w:r w:rsidR="001829F9">
        <w:t>síndromes.</w:t>
      </w:r>
    </w:p>
    <w:p w14:paraId="24766DA4" w14:textId="77777777" w:rsidR="008C354F" w:rsidRDefault="00837C9B">
      <w:pPr>
        <w:pStyle w:val="Ttulo1"/>
        <w:jc w:val="both"/>
      </w:pPr>
      <w:r>
        <w:lastRenderedPageBreak/>
        <w:t>Introducción</w:t>
      </w:r>
    </w:p>
    <w:p w14:paraId="77FA4E0F" w14:textId="13F12018" w:rsidR="001829F9" w:rsidRDefault="001829F9" w:rsidP="001829F9">
      <w:r>
        <w:t>El carcinoma hepatocelular es el tumor primario de hígado más frecuente, ya que supone el 90% de los casos. Representa aproximadamente el 7% de todas las neoplasias. Es la tercera causa de muerte por cáncer y la primera en pacientes con cirrosis</w:t>
      </w:r>
      <w:r w:rsidRPr="001829F9">
        <w:rPr>
          <w:vertAlign w:val="superscript"/>
        </w:rPr>
        <w:t>1</w:t>
      </w:r>
      <w:r>
        <w:t xml:space="preserve">. Se asocia a infección por virus hepatitis B, C, alcoholismo e hígado graso no alcohólico. </w:t>
      </w:r>
    </w:p>
    <w:p w14:paraId="5FDD4CC6" w14:textId="08D47A2B" w:rsidR="001829F9" w:rsidRDefault="001829F9" w:rsidP="001829F9">
      <w:r>
        <w:t>La hipercalcemia es la presencia de un valor de calcio sérico total superior a 10,5 mg/dl, considerándose grave cuando los niveles son superiores a 15 mg/dl, constituyendo una urgencia metabólica</w:t>
      </w:r>
      <w:r w:rsidRPr="001829F9">
        <w:rPr>
          <w:vertAlign w:val="superscript"/>
        </w:rPr>
        <w:t>2</w:t>
      </w:r>
      <w:r>
        <w:t>.</w:t>
      </w:r>
    </w:p>
    <w:p w14:paraId="30E63C21" w14:textId="3B988B0D" w:rsidR="00210506" w:rsidRDefault="00210506" w:rsidP="001829F9">
      <w:r w:rsidRPr="00210506">
        <w:t>La prevalencia de hipercalcemia en pacientes con carcinoma hepatocelular es de 5,3%</w:t>
      </w:r>
      <w:r w:rsidRPr="00490555">
        <w:rPr>
          <w:vertAlign w:val="superscript"/>
        </w:rPr>
        <w:t>3</w:t>
      </w:r>
      <w:r w:rsidRPr="00210506">
        <w:t xml:space="preserve">. La misma </w:t>
      </w:r>
    </w:p>
    <w:p w14:paraId="3769369A" w14:textId="77777777" w:rsidR="00210506" w:rsidRDefault="00210506" w:rsidP="001829F9"/>
    <w:p w14:paraId="4546EB09" w14:textId="77777777" w:rsidR="00210506" w:rsidRDefault="00210506" w:rsidP="001829F9"/>
    <w:p w14:paraId="20AB45D4" w14:textId="77777777" w:rsidR="00210506" w:rsidRDefault="00210506" w:rsidP="001829F9"/>
    <w:p w14:paraId="62961F35" w14:textId="6222D5B5" w:rsidR="00210506" w:rsidRDefault="00210506" w:rsidP="001829F9">
      <w:r w:rsidRPr="00210506">
        <w:t>puede deberse a metástasis óseas o síndrome paraneoplásico.</w:t>
      </w:r>
    </w:p>
    <w:p w14:paraId="7137BF8A" w14:textId="77777777" w:rsidR="00210506" w:rsidRPr="00490555" w:rsidRDefault="00210506" w:rsidP="00490555">
      <w:pPr>
        <w:pStyle w:val="Subseccin"/>
      </w:pPr>
      <w:r w:rsidRPr="00490555">
        <w:t>Caso clínico</w:t>
      </w:r>
    </w:p>
    <w:p w14:paraId="02BC16E2" w14:textId="224C696F" w:rsidR="00210506" w:rsidRDefault="00ED10BF" w:rsidP="00210506">
      <w:r>
        <w:rPr>
          <w:noProof/>
          <w:lang w:val="en-US" w:eastAsia="en-US"/>
        </w:rPr>
        <mc:AlternateContent>
          <mc:Choice Requires="wps">
            <w:drawing>
              <wp:anchor distT="0" distB="0" distL="114300" distR="114300" simplePos="0" relativeHeight="251670528" behindDoc="0" locked="0" layoutInCell="1" hidden="0" allowOverlap="1" wp14:anchorId="277F5634" wp14:editId="6B146E3C">
                <wp:simplePos x="0" y="0"/>
                <wp:positionH relativeFrom="rightMargin">
                  <wp:align>left</wp:align>
                </wp:positionH>
                <wp:positionV relativeFrom="paragraph">
                  <wp:posOffset>1640239</wp:posOffset>
                </wp:positionV>
                <wp:extent cx="438150" cy="400050"/>
                <wp:effectExtent l="0" t="0" r="19050" b="19050"/>
                <wp:wrapNone/>
                <wp:docPr id="6" name="Rectángulo 6"/>
                <wp:cNvGraphicFramePr/>
                <a:graphic xmlns:a="http://schemas.openxmlformats.org/drawingml/2006/main">
                  <a:graphicData uri="http://schemas.microsoft.com/office/word/2010/wordprocessingShape">
                    <wps:wsp>
                      <wps:cNvSpPr/>
                      <wps:spPr>
                        <a:xfrm flipH="1">
                          <a:off x="0" y="0"/>
                          <a:ext cx="438150" cy="40005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1F6DB57" w14:textId="3466E420" w:rsidR="00ED10BF" w:rsidRDefault="005E7D99" w:rsidP="00ED10BF">
                            <w:pPr>
                              <w:jc w:val="center"/>
                              <w:textDirection w:val="btLr"/>
                            </w:pPr>
                            <w:r>
                              <w:rPr>
                                <w:b/>
                                <w:color w:val="FFFFFF"/>
                                <w:sz w:val="24"/>
                              </w:rPr>
                              <w:t>42</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77F5634" id="Rectángulo 6" o:spid="_x0000_s1026" style="position:absolute;left:0;text-align:left;margin-left:0;margin-top:129.15pt;width:34.5pt;height:31.5pt;flip:x;z-index:25167052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" fillcolor="#509d2f">
                <v:stroke startarrowwidth="narrow" startarrowlength="short" endarrowwidth="narrow" endarrowlength="short" joinstyle="round"/>
                <v:textbox inset="2.53958mm,1.2694mm,2.53958mm,1.2694mm">
                  <w:txbxContent>
                    <w:p w14:paraId="31F6DB57" w14:textId="3466E420" w:rsidR="00ED10BF" w:rsidRDefault="005E7D99" w:rsidP="00ED10BF">
                      <w:pPr>
                        <w:jc w:val="center"/>
                        <w:textDirection w:val="btLr"/>
                      </w:pPr>
                      <w:r>
                        <w:rPr>
                          <w:b/>
                          <w:color w:val="FFFFFF"/>
                          <w:sz w:val="24"/>
                        </w:rPr>
                        <w:t>42</w:t>
                      </w:r>
                    </w:p>
                  </w:txbxContent>
                </v:textbox>
                <w10:wrap anchorx="margin"/>
              </v:rect>
            </w:pict>
          </mc:Fallback>
        </mc:AlternateContent>
      </w:r>
      <w:r w:rsidR="00210506">
        <w:t xml:space="preserve">Varón de 64 años, con diagnóstico de hepatocarcinoma celular en estadio IV (metástasis pulmonares y óseas, osteolíticas en cráneo, maxilar inferior, hombros, clavículas, esternón, arcos costales y cuerpos vertebrales dorsales) fue traído a la institución por familiares que refirieron fluctuación del estado de consciencia con desorientación temporo espacial de 15 días de evolución que se acentuó en las </w:t>
      </w:r>
      <w:r w:rsidR="00210506">
        <w:lastRenderedPageBreak/>
        <w:t>últimas 48 horas, asociado a constipación de 10 días.</w:t>
      </w:r>
    </w:p>
    <w:p w14:paraId="04C6986C" w14:textId="0EF54EA9" w:rsidR="00210506" w:rsidRDefault="00210506" w:rsidP="00210506">
      <w:r>
        <w:t>Al examen físico los signos vitales eran normales. Se encontraba vigil, por momentos respondía órdenes simples, pero con tendencia a la excitación psicomotriz. Las pupilas eran mióticas simétricas e hiporreactivas. Fuerza, tono y trofismo, conservados en los 4 miembros. Esfínteres continentes. Marcha eubásica.</w:t>
      </w:r>
    </w:p>
    <w:p w14:paraId="51D2232E" w14:textId="77777777" w:rsidR="00210506" w:rsidRDefault="00210506" w:rsidP="00210506">
      <w:r>
        <w:t>Se realiza un electrocardiograma, donde se constata intervalo QT de 0.32 segundos (valor normal 0.32 a 0.40 segundos).</w:t>
      </w:r>
    </w:p>
    <w:p w14:paraId="059C722C" w14:textId="02B12E18" w:rsidR="00210506" w:rsidRDefault="00210506" w:rsidP="00210506">
      <w:r>
        <w:t>En el laboratorio presentaba: creatinina 2.6 mg/dl, urea 190 mg/dl, fosfatasa alcalina 1551 u/I, albúmina 3.77 g/dl, fosfatemia: 4.8 mg/dl, Calcio iónico 1.75 mmol/</w:t>
      </w:r>
      <w:r w:rsidR="00490555">
        <w:t>l,</w:t>
      </w:r>
      <w:r>
        <w:t xml:space="preserve"> calcemia 16.2 mg/dl, vitamina D total (d2 + d3): 15.26 ng/ml, parathormona (PTH): 8.58 pg/ml (valor normal: 10-55 pg/ml). Ionograma normal. Antígeno carcinoembrionario (CEA) 1873µg/L (valor normal: 0 a 2.5 µg/L). Se realiza una tomografía cerebral, sin contraste, donde no se visualizan lesiones encefálicas.</w:t>
      </w:r>
    </w:p>
    <w:p w14:paraId="5DD4BDB3" w14:textId="77777777" w:rsidR="00210506" w:rsidRDefault="00210506" w:rsidP="00210506">
      <w:r>
        <w:t>Se diagnostica síndrome confusional por hipercalcemia severa no PTH dependiente asociado a insuficiencia renal aguda. Se realiza tratamiento con hiperhidratación, pamidronato 90 mg y dexametasona 24 mg/día.</w:t>
      </w:r>
    </w:p>
    <w:p w14:paraId="6D6D59C4" w14:textId="6E2BFE93" w:rsidR="00210506" w:rsidRDefault="00210506" w:rsidP="00210506">
      <w:r>
        <w:t>A las 24 horas el valor de calcemia es de 13.3 mg/dl. En 3 días, normaliza calcemia a 9.6 mg/dl, al igual que su estatus de conciencia. Se indica tratamiento preventivo de hipercalcemia maligna con denosumab. Paciente evoluciona favorablemente y se otorga el alta institucional</w:t>
      </w:r>
    </w:p>
    <w:p w14:paraId="28D2351B" w14:textId="04551AEC" w:rsidR="00210506" w:rsidRPr="00210506" w:rsidRDefault="00210506" w:rsidP="00210506">
      <w:pPr>
        <w:pStyle w:val="Ttulo1"/>
      </w:pPr>
      <w:r w:rsidRPr="00210506">
        <w:t>Discusión</w:t>
      </w:r>
    </w:p>
    <w:p w14:paraId="2D3A91B4" w14:textId="0F15036F" w:rsidR="00210506" w:rsidRDefault="00210506" w:rsidP="00210506">
      <w:r>
        <w:t>La hipercalcemia secundaria a carcinoma hepatocelular es una complicación que puede presentarse del 5,3% al 8% según d</w:t>
      </w:r>
      <w:r w:rsidR="00ED10BF">
        <w:t>istintas fuentes bibliográficas</w:t>
      </w:r>
      <w:r w:rsidRPr="00ED10BF">
        <w:rPr>
          <w:vertAlign w:val="superscript"/>
        </w:rPr>
        <w:t>3-6</w:t>
      </w:r>
      <w:r>
        <w:t>, siendo la misma de escasa presentación ya que la diseminación más conocida del carcinoma hepatocelular es la infiltración portal y pulmonar en un 35%, o en ganglios abdominales en un 20%; y solamente el 5 al 7% de los c</w:t>
      </w:r>
      <w:r w:rsidR="00490555">
        <w:t>asos presentan metástasis óseas</w:t>
      </w:r>
      <w:r w:rsidR="00490555" w:rsidRPr="00490555">
        <w:rPr>
          <w:vertAlign w:val="superscript"/>
        </w:rPr>
        <w:t>4</w:t>
      </w:r>
      <w:r>
        <w:t>. Estas últimas se presentaron en nuestro paciente, y pueden provocar, por lisis óseas, alteraciones neurológicas, cardiovasculares y renales resultantes del aumento de los niveles de calcio en sangre.</w:t>
      </w:r>
    </w:p>
    <w:p w14:paraId="3AF46F4C" w14:textId="6DABE752" w:rsidR="00210506" w:rsidRDefault="00210506" w:rsidP="00210506">
      <w:r>
        <w:t>La mayoría de las hipercalcemias secundarias a patologías oncológicas se producen en fases avanzadas de la enfermedad y son debidas a 3 mecanismos:</w:t>
      </w:r>
    </w:p>
    <w:p w14:paraId="4E5E8655" w14:textId="6DD99ACD" w:rsidR="00210506" w:rsidRDefault="00210506" w:rsidP="00210506">
      <w:r>
        <w:t xml:space="preserve">Osteólisis (20-30%), frecuente en quienes presentan metástasis óseas líticas extensas; Hipercalcemia humoral tumoral (70-80%), </w:t>
      </w:r>
      <w:r>
        <w:lastRenderedPageBreak/>
        <w:t>debido a la secreción por parte del tumor de sustancias con actividad hipercalcemiante como PrPTH (péptido relacionado con la hormona paratiroide) como síndrome paraneoplásico o el Factor activador de osteoclastos; y la síntesis ectópica de 1,25-dihidroxivitamina D descrita en ciertos linfoma</w:t>
      </w:r>
      <w:r w:rsidR="00ED10BF">
        <w:t>s y enfermedades granulomatosas</w:t>
      </w:r>
      <w:r w:rsidR="00ED10BF" w:rsidRPr="00ED10BF">
        <w:rPr>
          <w:vertAlign w:val="superscript"/>
        </w:rPr>
        <w:t>5</w:t>
      </w:r>
      <w:r w:rsidR="00ED10BF">
        <w:t>.</w:t>
      </w:r>
      <w:r>
        <w:t xml:space="preserve">  </w:t>
      </w:r>
    </w:p>
    <w:p w14:paraId="278162D6" w14:textId="74523488" w:rsidR="001829F9" w:rsidRDefault="00210506" w:rsidP="00210506">
      <w:r>
        <w:t>En nuestro caso se plantearon diferentes causas de hipercalcemia independiente de PTH, como la producción de proteína relacionada con hormona paratiroidea (PrPTH) por el carcinoma hepatocelular como síndrome paraneoplásico, y/o la lisis ósea por las múltiples metástasis. Para obtener un diagnóstico definitivo de la causa de la hipercalcemia se debe dosar PrPTH, el cual no se dispone en nuestro medio.</w:t>
      </w:r>
    </w:p>
    <w:p w14:paraId="2B3EDD99" w14:textId="77777777" w:rsidR="00210506" w:rsidRDefault="00210506" w:rsidP="00210506">
      <w:r>
        <w:t>Castro Camero y Col, de la Universidad de Michigan, reportaron un caso de un paciente con un cuadro clínico severo de hipercalcemia secundaria a carcinoma hepatocelular de curso fulminante, quien consultó por un cuadro confusional, como en nuestro caso, acompañado por dolor abdominal y debilidad generalizada</w:t>
      </w:r>
      <w:r w:rsidRPr="00ED10BF">
        <w:rPr>
          <w:vertAlign w:val="superscript"/>
        </w:rPr>
        <w:t>6</w:t>
      </w:r>
      <w:r>
        <w:t xml:space="preserve">. </w:t>
      </w:r>
    </w:p>
    <w:p w14:paraId="25C7F0A7" w14:textId="77777777" w:rsidR="00210506" w:rsidRDefault="00210506" w:rsidP="00210506">
      <w:r>
        <w:t>Similar a nuestro caso, se realizó tomografía de cerebro, con resultado normal por lo cual los autores atribuyeron su cuadro a una causa metabólica.</w:t>
      </w:r>
    </w:p>
    <w:p w14:paraId="10B636A0" w14:textId="6FD26E83" w:rsidR="00210506" w:rsidRDefault="00210506" w:rsidP="00210506">
      <w:r>
        <w:t>A diferencia de nuestro caso en cuestión, el paciente cursó evolución tórpida sin poder conocer la presencia o ausencia de metástasis óseas y en el laboratorio se encontró PTHrP elevada, de 39 pg</w:t>
      </w:r>
      <w:r w:rsidR="00490555">
        <w:t>.</w:t>
      </w:r>
      <w:r>
        <w:t xml:space="preserve"> / ml, por lo que se arribó al diagnóstico de hipercalcemia humoral tumoral</w:t>
      </w:r>
      <w:r w:rsidRPr="00210506">
        <w:rPr>
          <w:vertAlign w:val="superscript"/>
        </w:rPr>
        <w:t>6</w:t>
      </w:r>
    </w:p>
    <w:p w14:paraId="4D0179E7" w14:textId="77777777" w:rsidR="001829F9" w:rsidRDefault="001829F9" w:rsidP="001829F9"/>
    <w:p w14:paraId="2F063915" w14:textId="4034DB2D" w:rsidR="008C354F" w:rsidRDefault="00837C9B">
      <w:pPr>
        <w:pStyle w:val="Ttulo1"/>
      </w:pPr>
      <w:r>
        <w:rPr>
          <w:rFonts w:eastAsia="Arial" w:cs="Arial"/>
          <w:szCs w:val="24"/>
        </w:rPr>
        <w:t>Bibliografía</w:t>
      </w:r>
    </w:p>
    <w:p w14:paraId="19C678F3" w14:textId="7BF8B019" w:rsidR="00210506" w:rsidRPr="00210506" w:rsidRDefault="00210506" w:rsidP="00210506">
      <w:pPr>
        <w:numPr>
          <w:ilvl w:val="0"/>
          <w:numId w:val="1"/>
        </w:numPr>
        <w:pBdr>
          <w:top w:val="nil"/>
          <w:left w:val="nil"/>
          <w:bottom w:val="nil"/>
          <w:right w:val="nil"/>
          <w:between w:val="nil"/>
        </w:pBdr>
        <w:spacing w:after="120"/>
        <w:rPr>
          <w:color w:val="000000"/>
          <w:szCs w:val="20"/>
        </w:rPr>
      </w:pPr>
      <w:r w:rsidRPr="006A6C57">
        <w:rPr>
          <w:color w:val="000000"/>
          <w:szCs w:val="20"/>
          <w:lang w:val="en-US"/>
        </w:rPr>
        <w:t xml:space="preserve">Bosch FX, Ribes J, Díaz M, Cléries R. Primary liver cancer: worldwide incidence and trends. </w:t>
      </w:r>
      <w:r w:rsidRPr="00210506">
        <w:rPr>
          <w:color w:val="000000"/>
          <w:szCs w:val="20"/>
        </w:rPr>
        <w:t>Gastroenterology. 2004;127: S5-S16.</w:t>
      </w:r>
    </w:p>
    <w:p w14:paraId="6E1ACBA1" w14:textId="77777777" w:rsidR="00210506" w:rsidRPr="00210506" w:rsidRDefault="00210506" w:rsidP="00210506">
      <w:pPr>
        <w:numPr>
          <w:ilvl w:val="0"/>
          <w:numId w:val="1"/>
        </w:numPr>
        <w:pBdr>
          <w:top w:val="nil"/>
          <w:left w:val="nil"/>
          <w:bottom w:val="nil"/>
          <w:right w:val="nil"/>
          <w:between w:val="nil"/>
        </w:pBdr>
        <w:spacing w:after="120"/>
        <w:rPr>
          <w:color w:val="000000"/>
          <w:szCs w:val="20"/>
        </w:rPr>
      </w:pPr>
      <w:r w:rsidRPr="00210506">
        <w:rPr>
          <w:color w:val="000000"/>
          <w:szCs w:val="20"/>
        </w:rPr>
        <w:t>A. Muñoz Garacha, A. García Martín y M. Muñoz Torres. Alteraciones del metabolismo fosfocálcico.Hipercalcemia. Hiperparatiroidismo. Medicine. 2016;12(16):893-9.</w:t>
      </w:r>
    </w:p>
    <w:p w14:paraId="1502D906" w14:textId="62D6E638" w:rsidR="00210506" w:rsidRPr="00490555" w:rsidRDefault="00490555" w:rsidP="00210506">
      <w:pPr>
        <w:numPr>
          <w:ilvl w:val="0"/>
          <w:numId w:val="1"/>
        </w:numPr>
        <w:pBdr>
          <w:top w:val="nil"/>
          <w:left w:val="nil"/>
          <w:bottom w:val="nil"/>
          <w:right w:val="nil"/>
          <w:between w:val="nil"/>
        </w:pBdr>
        <w:spacing w:after="120"/>
        <w:rPr>
          <w:color w:val="000000"/>
          <w:szCs w:val="20"/>
          <w:lang w:val="en-US"/>
        </w:rPr>
      </w:pPr>
      <w:r>
        <w:rPr>
          <w:noProof/>
          <w:lang w:val="en-US" w:eastAsia="en-US"/>
        </w:rPr>
        <mc:AlternateContent>
          <mc:Choice Requires="wps">
            <w:drawing>
              <wp:anchor distT="0" distB="0" distL="114300" distR="114300" simplePos="0" relativeHeight="251668480" behindDoc="0" locked="0" layoutInCell="1" hidden="0" allowOverlap="1" wp14:anchorId="543DADCD" wp14:editId="694AD911">
                <wp:simplePos x="0" y="0"/>
                <wp:positionH relativeFrom="rightMargin">
                  <wp:align>left</wp:align>
                </wp:positionH>
                <wp:positionV relativeFrom="paragraph">
                  <wp:posOffset>1584119</wp:posOffset>
                </wp:positionV>
                <wp:extent cx="438150" cy="400050"/>
                <wp:effectExtent l="0" t="0" r="19050" b="19050"/>
                <wp:wrapNone/>
                <wp:docPr id="5" name="Rectángulo 5"/>
                <wp:cNvGraphicFramePr/>
                <a:graphic xmlns:a="http://schemas.openxmlformats.org/drawingml/2006/main">
                  <a:graphicData uri="http://schemas.microsoft.com/office/word/2010/wordprocessingShape">
                    <wps:wsp>
                      <wps:cNvSpPr/>
                      <wps:spPr>
                        <a:xfrm flipH="1">
                          <a:off x="0" y="0"/>
                          <a:ext cx="438150" cy="40005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9720AAC" w14:textId="5CF1A12B" w:rsidR="00ED10BF" w:rsidRDefault="005E7D99" w:rsidP="00ED10BF">
                            <w:pPr>
                              <w:jc w:val="center"/>
                              <w:textDirection w:val="btLr"/>
                            </w:pPr>
                            <w:r>
                              <w:rPr>
                                <w:b/>
                                <w:color w:val="FFFFFF"/>
                                <w:sz w:val="24"/>
                              </w:rPr>
                              <w:t>43</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43DADCD" id="Rectángulo 5" o:spid="_x0000_s1027" style="position:absolute;left:0;text-align:left;margin-left:0;margin-top:124.75pt;width:34.5pt;height:31.5pt;flip:x;z-index:251668480;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" fillcolor="#509d2f">
                <v:stroke startarrowwidth="narrow" startarrowlength="short" endarrowwidth="narrow" endarrowlength="short" joinstyle="round"/>
                <v:textbox inset="2.53958mm,1.2694mm,2.53958mm,1.2694mm">
                  <w:txbxContent>
                    <w:p w14:paraId="19720AAC" w14:textId="5CF1A12B" w:rsidR="00ED10BF" w:rsidRDefault="005E7D99" w:rsidP="00ED10BF">
                      <w:pPr>
                        <w:jc w:val="center"/>
                        <w:textDirection w:val="btLr"/>
                      </w:pPr>
                      <w:r>
                        <w:rPr>
                          <w:b/>
                          <w:color w:val="FFFFFF"/>
                          <w:sz w:val="24"/>
                        </w:rPr>
                        <w:t>43</w:t>
                      </w:r>
                    </w:p>
                  </w:txbxContent>
                </v:textbox>
                <w10:wrap anchorx="margin"/>
              </v:rect>
            </w:pict>
          </mc:Fallback>
        </mc:AlternateContent>
      </w:r>
      <w:r w:rsidR="00210506" w:rsidRPr="006A6C57">
        <w:rPr>
          <w:color w:val="000000"/>
          <w:szCs w:val="20"/>
          <w:lang w:val="en-US"/>
        </w:rPr>
        <w:t xml:space="preserve">Ahmed Maarouf, Mustapha Adham, Jean Yves Scoazec, Christian Partensky, J. Mixed hepato/cholangiocarcinoma with paraneoplastic hypercalcemia. </w:t>
      </w:r>
      <w:r w:rsidR="00210506" w:rsidRPr="00490555">
        <w:rPr>
          <w:color w:val="000000"/>
          <w:szCs w:val="20"/>
          <w:lang w:val="en-US"/>
        </w:rPr>
        <w:t>Hepatobiliary Pancreat Surg (2008) 15:224-227.</w:t>
      </w:r>
    </w:p>
    <w:p w14:paraId="77D5CB51" w14:textId="6B2E1B36" w:rsidR="00210506" w:rsidRPr="00210506" w:rsidRDefault="00210506" w:rsidP="001934B8">
      <w:pPr>
        <w:numPr>
          <w:ilvl w:val="0"/>
          <w:numId w:val="1"/>
        </w:numPr>
        <w:pBdr>
          <w:top w:val="nil"/>
          <w:left w:val="nil"/>
          <w:bottom w:val="nil"/>
          <w:right w:val="nil"/>
          <w:between w:val="nil"/>
        </w:pBdr>
        <w:spacing w:after="120"/>
        <w:rPr>
          <w:color w:val="000000"/>
          <w:szCs w:val="20"/>
        </w:rPr>
      </w:pPr>
      <w:r w:rsidRPr="00210506">
        <w:rPr>
          <w:color w:val="000000"/>
          <w:szCs w:val="20"/>
        </w:rPr>
        <w:lastRenderedPageBreak/>
        <w:t>N. Sanz Arevalillo, F. Bolado Concejo, C. Cardona Castellá, J. J. Giné Gala, M. Llobera Serentill, Metástasis ósea como primera manifestación de un hepatocarcinoma. An. Med. Interna (Madrid) vol.21 no.4 abr. 2004.</w:t>
      </w:r>
    </w:p>
    <w:p w14:paraId="5FE5D3CA" w14:textId="6A0FABCD" w:rsidR="00210506" w:rsidRPr="00210506" w:rsidRDefault="00210506" w:rsidP="00210506">
      <w:pPr>
        <w:numPr>
          <w:ilvl w:val="0"/>
          <w:numId w:val="1"/>
        </w:numPr>
        <w:pBdr>
          <w:top w:val="nil"/>
          <w:left w:val="nil"/>
          <w:bottom w:val="nil"/>
          <w:right w:val="nil"/>
          <w:between w:val="nil"/>
        </w:pBdr>
        <w:spacing w:after="120"/>
        <w:rPr>
          <w:color w:val="000000"/>
          <w:szCs w:val="20"/>
        </w:rPr>
      </w:pPr>
      <w:r w:rsidRPr="00210506">
        <w:rPr>
          <w:color w:val="000000"/>
          <w:szCs w:val="20"/>
        </w:rPr>
        <w:t>A. Muñoz Garacha, A. García Martín y M. Muñoz Torre</w:t>
      </w:r>
      <w:r w:rsidR="00342756">
        <w:rPr>
          <w:color w:val="000000"/>
          <w:szCs w:val="20"/>
        </w:rPr>
        <w:t xml:space="preserve">s. Alteraciones del metabolismo </w:t>
      </w:r>
      <w:r w:rsidRPr="00210506">
        <w:rPr>
          <w:color w:val="000000"/>
          <w:szCs w:val="20"/>
        </w:rPr>
        <w:t>fosfocálcico.Hipercalcemia. Hiperparatiroidismo. Medicine. 2016;12(16):893-9.</w:t>
      </w:r>
    </w:p>
    <w:p w14:paraId="0EFAE5D8" w14:textId="3CECCFFE" w:rsidR="00210506" w:rsidRPr="00210506" w:rsidRDefault="00210506" w:rsidP="00210506">
      <w:pPr>
        <w:numPr>
          <w:ilvl w:val="0"/>
          <w:numId w:val="1"/>
        </w:numPr>
        <w:pBdr>
          <w:top w:val="nil"/>
          <w:left w:val="nil"/>
          <w:bottom w:val="nil"/>
          <w:right w:val="nil"/>
          <w:between w:val="nil"/>
        </w:pBdr>
        <w:spacing w:after="120"/>
        <w:rPr>
          <w:color w:val="000000"/>
          <w:szCs w:val="20"/>
        </w:rPr>
      </w:pPr>
      <w:r w:rsidRPr="006A6C57">
        <w:rPr>
          <w:color w:val="000000"/>
          <w:szCs w:val="20"/>
          <w:lang w:val="en-US"/>
        </w:rPr>
        <w:t xml:space="preserve">Pamela Castro-Camero, Bumsoo Park, Amit Gupta, Raghavendra Vemulapalli, and Maria Shreve. A Case of Humoral Hypercalcemia of Malignancy Secondary to Hepatocellular Carcinoma with Fulminant Clinical Course. </w:t>
      </w:r>
      <w:r w:rsidRPr="00210506">
        <w:rPr>
          <w:color w:val="000000"/>
          <w:szCs w:val="20"/>
        </w:rPr>
        <w:t xml:space="preserve">Spartan Medical Research Journal 2019. </w:t>
      </w:r>
    </w:p>
    <w:p w14:paraId="7B9E8C30" w14:textId="3E30AF26" w:rsidR="008C354F" w:rsidRDefault="00000AFE">
      <w:pPr>
        <w:pBdr>
          <w:top w:val="nil"/>
          <w:left w:val="nil"/>
          <w:bottom w:val="nil"/>
          <w:right w:val="nil"/>
          <w:between w:val="nil"/>
        </w:pBdr>
        <w:spacing w:after="120"/>
        <w:ind w:left="720" w:hanging="720"/>
        <w:rPr>
          <w:color w:val="000000"/>
        </w:rPr>
      </w:pPr>
      <w:r>
        <w:rPr>
          <w:color w:val="000000"/>
        </w:rPr>
        <w:t xml:space="preserve">             </w:t>
      </w:r>
      <w:r w:rsidR="00837C9B">
        <w:rPr>
          <w:color w:val="000000"/>
        </w:rPr>
        <w:t xml:space="preserve"> </w:t>
      </w:r>
      <w:r w:rsidR="00837C9B">
        <w:rPr>
          <w:noProof/>
          <w:color w:val="000000"/>
          <w:lang w:val="en-US" w:eastAsia="en-US"/>
        </w:rPr>
        <mc:AlternateContent>
          <mc:Choice Requires="wpg">
            <w:drawing>
              <wp:inline distT="0" distB="0" distL="0" distR="0" wp14:anchorId="7EE902E0" wp14:editId="4C2041FC">
                <wp:extent cx="1171575" cy="495300"/>
                <wp:effectExtent l="0" t="0" r="0" b="0"/>
                <wp:docPr id="1058" name="Grupo 1058"/>
                <wp:cNvGraphicFramePr/>
                <a:graphic xmlns:a="http://schemas.openxmlformats.org/drawingml/2006/main">
                  <a:graphicData uri="http://schemas.microsoft.com/office/word/2010/wordprocessingGroup">
                    <wpg:wgp>
                      <wpg:cNvGrpSpPr/>
                      <wpg:grpSpPr>
                        <a:xfrm>
                          <a:off x="0" y="0"/>
                          <a:ext cx="1171575" cy="495300"/>
                          <a:chOff x="4760213" y="3532350"/>
                          <a:chExt cx="1171575" cy="495300"/>
                        </a:xfrm>
                      </wpg:grpSpPr>
                      <wpg:grpSp>
                        <wpg:cNvPr id="1" name="Grupo 1"/>
                        <wpg:cNvGrpSpPr/>
                        <wpg:grpSpPr>
                          <a:xfrm>
                            <a:off x="4760213" y="3532350"/>
                            <a:ext cx="1171575" cy="495300"/>
                            <a:chOff x="0" y="0"/>
                            <a:chExt cx="11701" cy="4312"/>
                          </a:xfrm>
                        </wpg:grpSpPr>
                        <wps:wsp>
                          <wps:cNvPr id="2" name="Rectángulo 2"/>
                          <wps:cNvSpPr/>
                          <wps:spPr>
                            <a:xfrm>
                              <a:off x="0" y="0"/>
                              <a:ext cx="11700" cy="4300"/>
                            </a:xfrm>
                            <a:prstGeom prst="rect">
                              <a:avLst/>
                            </a:prstGeom>
                            <a:noFill/>
                            <a:ln>
                              <a:noFill/>
                            </a:ln>
                          </wps:spPr>
                          <wps:txbx>
                            <w:txbxContent>
                              <w:p w14:paraId="4DDB3C3C" w14:textId="77777777" w:rsidR="008C354F" w:rsidRDefault="008C354F">
                                <w:pPr>
                                  <w:jc w:val="left"/>
                                  <w:textDirection w:val="btLr"/>
                                </w:pPr>
                              </w:p>
                            </w:txbxContent>
                          </wps:txbx>
                          <wps:bodyPr spcFirstLastPara="1" wrap="square" lIns="91425" tIns="91425" rIns="91425" bIns="91425" anchor="ctr" anchorCtr="0">
                            <a:noAutofit/>
                          </wps:bodyPr>
                        </wps:wsp>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19">
                              <a:alphaModFix/>
                            </a:blip>
                            <a:srcRect/>
                            <a:stretch/>
                          </pic:blipFill>
                          <pic:spPr>
                            <a:xfrm>
                              <a:off x="0" y="0"/>
                              <a:ext cx="11673" cy="4069"/>
                            </a:xfrm>
                            <a:prstGeom prst="rect">
                              <a:avLst/>
                            </a:prstGeom>
                            <a:noFill/>
                            <a:ln>
                              <a:noFill/>
                            </a:ln>
                          </pic:spPr>
                        </pic:pic>
                      </wpg:grpSp>
                    </wpg:wgp>
                  </a:graphicData>
                </a:graphic>
              </wp:inline>
            </w:drawing>
          </mc:Choice>
          <mc:Fallback>
            <w:pict>
              <v:group w14:anchorId="7EE902E0" id="Grupo 1058" o:spid="_x0000_s1033" style="width:92.25pt;height:39pt;mso-position-horizontal-relative:char;mso-position-vertical-relative:line" coordorigin="47602,35323" coordsize="11715,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">
                <v:group id="Grupo 1" o:spid="_x0000_s1034"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5"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DDB3C3C" w14:textId="77777777" w:rsidR="008C354F" w:rsidRDefault="008C354F">
                          <w:pPr>
                            <w:jc w:val="left"/>
                            <w:textDirection w:val="btLr"/>
                          </w:pPr>
                        </w:p>
                      </w:txbxContent>
                    </v:textbox>
                  </v:rect>
                  <v:shape id="Forma libre 3" o:spid="_x0000_s1036"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7"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">
                    <v:imagedata r:id="rId22" o:title=""/>
                  </v:shape>
                </v:group>
                <w10:anchorlock/>
              </v:group>
            </w:pict>
          </mc:Fallback>
        </mc:AlternateContent>
      </w:r>
      <w:r w:rsidR="00837C9B">
        <w:rPr>
          <w:color w:val="000000"/>
        </w:rPr>
        <w:t xml:space="preserve"> </w:t>
      </w:r>
    </w:p>
    <w:p w14:paraId="0C75125D" w14:textId="49EAFE95" w:rsidR="008C354F" w:rsidRDefault="00837C9B">
      <w:pPr>
        <w:pBdr>
          <w:top w:val="nil"/>
          <w:left w:val="nil"/>
          <w:bottom w:val="nil"/>
          <w:right w:val="nil"/>
          <w:between w:val="nil"/>
        </w:pBdr>
        <w:spacing w:after="120"/>
        <w:ind w:left="360" w:hanging="360"/>
        <w:rPr>
          <w:rFonts w:ascii="Calibri" w:eastAsia="Calibri" w:hAnsi="Calibri" w:cs="Calibri"/>
          <w:color w:val="000000"/>
          <w:sz w:val="22"/>
          <w:szCs w:val="22"/>
        </w:rPr>
      </w:pPr>
      <w:r>
        <w:t xml:space="preserve">        </w:t>
      </w:r>
    </w:p>
    <w:p w14:paraId="024E3642" w14:textId="42AEA134" w:rsidR="008C354F" w:rsidRDefault="008C354F">
      <w:pPr>
        <w:pBdr>
          <w:top w:val="nil"/>
          <w:left w:val="nil"/>
          <w:bottom w:val="nil"/>
          <w:right w:val="nil"/>
          <w:between w:val="nil"/>
        </w:pBdr>
        <w:spacing w:after="120"/>
        <w:ind w:left="360" w:hanging="360"/>
        <w:rPr>
          <w:rFonts w:ascii="Calibri" w:eastAsia="Calibri" w:hAnsi="Calibri" w:cs="Calibri"/>
          <w:color w:val="000000"/>
          <w:sz w:val="22"/>
          <w:szCs w:val="22"/>
        </w:rPr>
      </w:pPr>
    </w:p>
    <w:p w14:paraId="0D84257F" w14:textId="091F8D9F" w:rsidR="008C354F" w:rsidRDefault="00AA728B">
      <w:pPr>
        <w:pBdr>
          <w:top w:val="nil"/>
          <w:left w:val="nil"/>
          <w:bottom w:val="nil"/>
          <w:right w:val="nil"/>
          <w:between w:val="nil"/>
        </w:pBdr>
        <w:spacing w:after="120"/>
        <w:ind w:left="360" w:hanging="360"/>
        <w:rPr>
          <w:rFonts w:ascii="Calibri" w:eastAsia="Calibri" w:hAnsi="Calibri" w:cs="Calibri"/>
          <w:color w:val="000000"/>
          <w:sz w:val="22"/>
          <w:szCs w:val="22"/>
        </w:rPr>
      </w:pPr>
      <w:r>
        <w:rPr>
          <w:noProof/>
          <w:lang w:val="en-US" w:eastAsia="en-US"/>
        </w:rPr>
        <mc:AlternateContent>
          <mc:Choice Requires="wps">
            <w:drawing>
              <wp:anchor distT="0" distB="0" distL="114300" distR="114300" simplePos="0" relativeHeight="251666432" behindDoc="0" locked="0" layoutInCell="1" hidden="0" allowOverlap="1" wp14:anchorId="1D0E9DF2" wp14:editId="7AEB38D4">
                <wp:simplePos x="0" y="0"/>
                <wp:positionH relativeFrom="rightMargin">
                  <wp:align>left</wp:align>
                </wp:positionH>
                <wp:positionV relativeFrom="paragraph">
                  <wp:posOffset>4593247</wp:posOffset>
                </wp:positionV>
                <wp:extent cx="438150" cy="400050"/>
                <wp:effectExtent l="0" t="0" r="19050" b="19050"/>
                <wp:wrapNone/>
                <wp:docPr id="1053" name="Rectángulo 1053"/>
                <wp:cNvGraphicFramePr/>
                <a:graphic xmlns:a="http://schemas.openxmlformats.org/drawingml/2006/main">
                  <a:graphicData uri="http://schemas.microsoft.com/office/word/2010/wordprocessingShape">
                    <wps:wsp>
                      <wps:cNvSpPr/>
                      <wps:spPr>
                        <a:xfrm flipH="1">
                          <a:off x="0" y="0"/>
                          <a:ext cx="438150" cy="40005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FB75F77" w14:textId="5ECD58D9" w:rsidR="008C354F" w:rsidRPr="00490555" w:rsidRDefault="005E7D99">
                            <w:pPr>
                              <w:jc w:val="center"/>
                              <w:textDirection w:val="btLr"/>
                              <w:rPr>
                                <w:lang w:val="es-MX"/>
                              </w:rPr>
                            </w:pPr>
                            <w:r>
                              <w:rPr>
                                <w:b/>
                                <w:color w:val="FFFFFF"/>
                                <w:sz w:val="24"/>
                                <w:lang w:val="es-MX"/>
                              </w:rPr>
                              <w:t>44</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D0E9DF2" id="Rectángulo 1053" o:spid="_x0000_s1033" style="position:absolute;left:0;text-align:left;margin-left:0;margin-top:361.65pt;width:34.5pt;height:31.5pt;flip:x;z-index:25166643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" fillcolor="#509d2f">
                <v:stroke startarrowwidth="narrow" startarrowlength="short" endarrowwidth="narrow" endarrowlength="short" joinstyle="round"/>
                <v:textbox inset="2.53958mm,1.2694mm,2.53958mm,1.2694mm">
                  <w:txbxContent>
                    <w:p w14:paraId="3FB75F77" w14:textId="5ECD58D9" w:rsidR="008C354F" w:rsidRPr="00490555" w:rsidRDefault="005E7D99">
                      <w:pPr>
                        <w:jc w:val="center"/>
                        <w:textDirection w:val="btLr"/>
                        <w:rPr>
                          <w:lang w:val="es-MX"/>
                        </w:rPr>
                      </w:pPr>
                      <w:r>
                        <w:rPr>
                          <w:b/>
                          <w:color w:val="FFFFFF"/>
                          <w:sz w:val="24"/>
                          <w:lang w:val="es-MX"/>
                        </w:rPr>
                        <w:t>44</w:t>
                      </w:r>
                    </w:p>
                  </w:txbxContent>
                </v:textbox>
                <w10:wrap anchorx="margin"/>
              </v:rect>
            </w:pict>
          </mc:Fallback>
        </mc:AlternateContent>
      </w:r>
    </w:p>
    <w:sectPr w:rsidR="008C354F">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3F6D2" w14:textId="77777777" w:rsidR="00F66A7D" w:rsidRDefault="00F66A7D">
      <w:r>
        <w:separator/>
      </w:r>
    </w:p>
  </w:endnote>
  <w:endnote w:type="continuationSeparator" w:id="0">
    <w:p w14:paraId="0E6A1736" w14:textId="77777777" w:rsidR="00F66A7D" w:rsidRDefault="00F6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8966" w14:textId="77777777" w:rsidR="008C354F" w:rsidRDefault="008C354F">
    <w:pPr>
      <w:widowControl w:val="0"/>
      <w:pBdr>
        <w:top w:val="nil"/>
        <w:left w:val="nil"/>
        <w:bottom w:val="nil"/>
        <w:right w:val="nil"/>
        <w:between w:val="nil"/>
      </w:pBdr>
      <w:spacing w:line="276" w:lineRule="auto"/>
      <w:jc w:val="left"/>
      <w:rPr>
        <w:color w:val="000000"/>
      </w:rPr>
    </w:pPr>
  </w:p>
  <w:tbl>
    <w:tblPr>
      <w:tblStyle w:val="ab"/>
      <w:tblW w:w="7797" w:type="dxa"/>
      <w:tblInd w:w="0" w:type="dxa"/>
      <w:tblLayout w:type="fixed"/>
      <w:tblLook w:val="0400" w:firstRow="0" w:lastRow="0" w:firstColumn="0" w:lastColumn="0" w:noHBand="0" w:noVBand="1"/>
    </w:tblPr>
    <w:tblGrid>
      <w:gridCol w:w="7797"/>
    </w:tblGrid>
    <w:tr w:rsidR="008C354F" w14:paraId="250DF1EE" w14:textId="77777777">
      <w:tc>
        <w:tcPr>
          <w:tcW w:w="7797" w:type="dxa"/>
          <w:tcBorders>
            <w:top w:val="single" w:sz="4" w:space="0" w:color="000000"/>
          </w:tcBorders>
        </w:tcPr>
        <w:p w14:paraId="02E4F815" w14:textId="160DAD2D" w:rsidR="008C354F" w:rsidRDefault="00837C9B">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w:t>
          </w:r>
          <w:r w:rsidR="006A6C57">
            <w:rPr>
              <w:rFonts w:ascii="Arial" w:eastAsia="Arial" w:hAnsi="Arial" w:cs="Arial"/>
              <w:color w:val="000000"/>
              <w:sz w:val="16"/>
              <w:szCs w:val="16"/>
            </w:rPr>
            <w:t>do.ucc.edu.ar| CASO CLINICO</w:t>
          </w:r>
          <w:r w:rsidR="005E7D99">
            <w:rPr>
              <w:rFonts w:ascii="Arial" w:eastAsia="Arial" w:hAnsi="Arial" w:cs="Arial"/>
              <w:color w:val="000000"/>
              <w:sz w:val="16"/>
              <w:szCs w:val="16"/>
            </w:rPr>
            <w:t xml:space="preserve"> Rev. Methodo 2022;7(1):42-44.</w:t>
          </w:r>
        </w:p>
      </w:tc>
    </w:tr>
  </w:tbl>
  <w:p w14:paraId="23070910" w14:textId="77777777" w:rsidR="008C354F" w:rsidRDefault="008C35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0BDD" w14:textId="77777777" w:rsidR="008C354F" w:rsidRDefault="008C354F">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a"/>
      <w:tblW w:w="7797" w:type="dxa"/>
      <w:tblInd w:w="0" w:type="dxa"/>
      <w:tblLayout w:type="fixed"/>
      <w:tblLook w:val="0400" w:firstRow="0" w:lastRow="0" w:firstColumn="0" w:lastColumn="0" w:noHBand="0" w:noVBand="1"/>
    </w:tblPr>
    <w:tblGrid>
      <w:gridCol w:w="7797"/>
    </w:tblGrid>
    <w:tr w:rsidR="008C354F" w14:paraId="3C817D9A" w14:textId="77777777">
      <w:tc>
        <w:tcPr>
          <w:tcW w:w="7797" w:type="dxa"/>
          <w:tcBorders>
            <w:top w:val="single" w:sz="4" w:space="0" w:color="000000"/>
          </w:tcBorders>
        </w:tcPr>
        <w:p w14:paraId="1E4AF40E" w14:textId="52CA1B78" w:rsidR="008C354F" w:rsidRDefault="00837C9B">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w:t>
          </w:r>
          <w:r w:rsidR="006A6C57">
            <w:rPr>
              <w:rFonts w:ascii="Arial" w:eastAsia="Arial" w:hAnsi="Arial" w:cs="Arial"/>
              <w:color w:val="000000"/>
              <w:sz w:val="16"/>
              <w:szCs w:val="16"/>
            </w:rPr>
            <w:t>do.ucc.edu.ar | CASO CLINICO</w:t>
          </w:r>
          <w:r>
            <w:rPr>
              <w:rFonts w:ascii="Arial" w:eastAsia="Arial" w:hAnsi="Arial" w:cs="Arial"/>
              <w:color w:val="000000"/>
              <w:sz w:val="16"/>
              <w:szCs w:val="16"/>
            </w:rPr>
            <w:t xml:space="preserve"> Rev. Methodo 2022;7</w:t>
          </w:r>
          <w:r w:rsidR="005E7D99">
            <w:rPr>
              <w:rFonts w:ascii="Arial" w:eastAsia="Arial" w:hAnsi="Arial" w:cs="Arial"/>
              <w:color w:val="000000"/>
              <w:sz w:val="16"/>
              <w:szCs w:val="16"/>
            </w:rPr>
            <w:t>(1):42-44.</w:t>
          </w:r>
        </w:p>
      </w:tc>
    </w:tr>
  </w:tbl>
  <w:p w14:paraId="4EBC3F7B" w14:textId="77777777" w:rsidR="008C354F" w:rsidRDefault="008C35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877DF" w14:textId="77777777" w:rsidR="00F66A7D" w:rsidRDefault="00F66A7D">
      <w:r>
        <w:separator/>
      </w:r>
    </w:p>
  </w:footnote>
  <w:footnote w:type="continuationSeparator" w:id="0">
    <w:p w14:paraId="5E5C6394" w14:textId="77777777" w:rsidR="00F66A7D" w:rsidRDefault="00F66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F85A" w14:textId="309B5F25" w:rsidR="008C354F" w:rsidRDefault="00837C9B">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Durán González A, Saranz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F3A8" w14:textId="586201C2" w:rsidR="008C354F" w:rsidRDefault="00837C9B">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5AD8346" wp14:editId="5C91D611">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CF2403C" w14:textId="77777777" w:rsidR="008C354F" w:rsidRDefault="008C354F">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71B1" w14:textId="539DC8BC" w:rsidR="008C354F" w:rsidRDefault="008C354F">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640A" w14:textId="672ABA46" w:rsidR="008C354F" w:rsidRDefault="0009747A">
    <w:pPr>
      <w:pBdr>
        <w:top w:val="nil"/>
        <w:left w:val="nil"/>
        <w:bottom w:val="nil"/>
        <w:right w:val="nil"/>
        <w:between w:val="nil"/>
      </w:pBdr>
      <w:tabs>
        <w:tab w:val="center" w:pos="4419"/>
        <w:tab w:val="right" w:pos="8838"/>
      </w:tabs>
      <w:rPr>
        <w:rFonts w:ascii="Arial" w:eastAsia="Arial" w:hAnsi="Arial" w:cs="Arial"/>
        <w:sz w:val="16"/>
        <w:szCs w:val="16"/>
      </w:rPr>
    </w:pPr>
    <w:r>
      <w:rPr>
        <w:rFonts w:ascii="Arial" w:eastAsia="Arial" w:hAnsi="Arial" w:cs="Arial"/>
        <w:sz w:val="16"/>
        <w:szCs w:val="16"/>
      </w:rPr>
      <w:t>Bertello M, Lucero P</w:t>
    </w:r>
    <w:r w:rsidR="00837C9B">
      <w:rPr>
        <w:rFonts w:ascii="Arial" w:eastAsia="Arial" w:hAnsi="Arial" w:cs="Arial"/>
        <w:sz w:val="16"/>
        <w:szCs w:val="16"/>
      </w:rPr>
      <w:t>.</w:t>
    </w:r>
    <w:r w:rsidR="00837C9B">
      <w:rPr>
        <w:i/>
      </w:rPr>
      <w:t xml:space="preserve"> </w:t>
    </w:r>
    <w:r w:rsidRPr="0009747A">
      <w:rPr>
        <w:rFonts w:ascii="Arial" w:eastAsia="Arial" w:hAnsi="Arial" w:cs="Arial"/>
        <w:i/>
        <w:sz w:val="16"/>
        <w:szCs w:val="16"/>
      </w:rPr>
      <w:t>Hipercalcemia como complicación de hepatocarcinoma</w:t>
    </w:r>
    <w:r w:rsidR="006A6C57">
      <w:rPr>
        <w:rFonts w:ascii="Arial" w:eastAsia="Arial" w:hAnsi="Arial" w:cs="Arial"/>
        <w:i/>
        <w:sz w:val="16"/>
        <w:szCs w:val="16"/>
      </w:rP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59D5" w14:textId="374FDE4F" w:rsidR="00AA728B" w:rsidRDefault="001829F9" w:rsidP="00AA728B">
    <w:pPr>
      <w:pBdr>
        <w:top w:val="nil"/>
        <w:left w:val="nil"/>
        <w:bottom w:val="nil"/>
        <w:right w:val="nil"/>
        <w:between w:val="nil"/>
      </w:pBdr>
      <w:tabs>
        <w:tab w:val="center" w:pos="4419"/>
        <w:tab w:val="right" w:pos="8838"/>
      </w:tabs>
      <w:rPr>
        <w:rFonts w:ascii="Arial" w:eastAsia="Arial" w:hAnsi="Arial" w:cs="Arial"/>
        <w:sz w:val="16"/>
        <w:szCs w:val="16"/>
      </w:rPr>
    </w:pPr>
    <w:r>
      <w:rPr>
        <w:noProof/>
        <w:lang w:val="en-US" w:eastAsia="en-US"/>
      </w:rPr>
      <mc:AlternateContent>
        <mc:Choice Requires="wps">
          <w:drawing>
            <wp:anchor distT="0" distB="0" distL="114300" distR="114300" simplePos="0" relativeHeight="251671552" behindDoc="1" locked="0" layoutInCell="0" allowOverlap="1" wp14:anchorId="560D83C7" wp14:editId="1A79376C">
              <wp:simplePos x="0" y="0"/>
              <wp:positionH relativeFrom="margin">
                <wp:align>center</wp:align>
              </wp:positionH>
              <wp:positionV relativeFrom="margin">
                <wp:align>center</wp:align>
              </wp:positionV>
              <wp:extent cx="6442075" cy="1170940"/>
              <wp:effectExtent l="0" t="1828800" r="0" b="19151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2075" cy="1170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BC8353" w14:textId="77777777" w:rsidR="001829F9" w:rsidRDefault="001829F9" w:rsidP="001829F9">
                          <w:pPr>
                            <w:pStyle w:val="NormalWeb"/>
                            <w:spacing w:before="0" w:beforeAutospacing="0" w:after="0" w:afterAutospacing="0"/>
                            <w:jc w:val="center"/>
                          </w:pPr>
                          <w:r>
                            <w:rPr>
                              <w:color w:val="C0C0C0"/>
                              <w:sz w:val="2"/>
                              <w:szCs w:val="2"/>
                              <w14:textFill>
                                <w14:solidFill>
                                  <w14:srgbClr w14:val="C0C0C0">
                                    <w14:alpha w14:val="50000"/>
                                  </w14:srgbClr>
                                </w14:solidFill>
                              </w14:textFill>
                            </w:rPr>
                            <w:t>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0D83C7" id="_x0000_t202" coordsize="21600,21600" o:spt="202" path="m,l,21600r21600,l21600,xe">
              <v:stroke joinstyle="miter"/>
              <v:path gradientshapeok="t" o:connecttype="rect"/>
            </v:shapetype>
            <v:shape id="Cuadro de texto 4" o:spid="_x0000_s1034" type="#_x0000_t202" style="position:absolute;left:0;text-align:left;margin-left:0;margin-top:0;width:507.25pt;height:92.2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" o:allowincell="f" filled="f" stroked="f">
              <v:stroke joinstyle="round"/>
              <o:lock v:ext="edit" shapetype="t"/>
              <v:textbox style="mso-fit-shape-to-text:t">
                <w:txbxContent>
                  <w:p w14:paraId="4DBC8353" w14:textId="77777777" w:rsidR="001829F9" w:rsidRDefault="001829F9" w:rsidP="001829F9">
                    <w:pPr>
                      <w:pStyle w:val="NormalWeb"/>
                      <w:spacing w:before="0" w:beforeAutospacing="0" w:after="0" w:afterAutospacing="0"/>
                      <w:jc w:val="center"/>
                    </w:pPr>
                    <w:r>
                      <w:rPr>
                        <w:color w:val="C0C0C0"/>
                        <w:sz w:val="2"/>
                        <w:szCs w:val="2"/>
                        <w14:textFill>
                          <w14:solidFill>
                            <w14:srgbClr w14:val="C0C0C0">
                              <w14:alpha w14:val="50000"/>
                            </w14:srgbClr>
                          </w14:solidFill>
                        </w14:textFill>
                      </w:rPr>
                      <w:t>PRELIMINAR</w:t>
                    </w:r>
                  </w:p>
                </w:txbxContent>
              </v:textbox>
              <w10:wrap anchorx="margin" anchory="margin"/>
            </v:shape>
          </w:pict>
        </mc:Fallback>
      </mc:AlternateContent>
    </w:r>
    <w:r w:rsidR="00AA728B">
      <w:rPr>
        <w:rFonts w:ascii="Arial" w:eastAsia="Arial" w:hAnsi="Arial" w:cs="Arial"/>
        <w:sz w:val="16"/>
        <w:szCs w:val="16"/>
      </w:rPr>
      <w:t>Gonzalvez ML, De Grandis ES.</w:t>
    </w:r>
    <w:r w:rsidR="00AA728B">
      <w:rPr>
        <w:i/>
      </w:rPr>
      <w:t xml:space="preserve"> </w:t>
    </w:r>
    <w:r w:rsidR="00AA728B">
      <w:rPr>
        <w:rFonts w:ascii="Arial" w:eastAsia="Arial" w:hAnsi="Arial" w:cs="Arial"/>
        <w:i/>
        <w:sz w:val="16"/>
        <w:szCs w:val="16"/>
      </w:rPr>
      <w:t>Abordaje del sobrepeso y la obesidad de niños preescolares en la clínica pediátrica.</w:t>
    </w:r>
  </w:p>
  <w:p w14:paraId="53A03FCF" w14:textId="77777777" w:rsidR="008C354F" w:rsidRDefault="008C354F">
    <w:pPr>
      <w:pBdr>
        <w:top w:val="nil"/>
        <w:left w:val="nil"/>
        <w:bottom w:val="nil"/>
        <w:right w:val="nil"/>
        <w:between w:val="nil"/>
      </w:pBdr>
      <w:tabs>
        <w:tab w:val="center" w:pos="4419"/>
        <w:tab w:val="right" w:pos="8838"/>
      </w:tabs>
      <w:jc w:val="center"/>
      <w:rPr>
        <w:color w:val="000000"/>
      </w:rPr>
    </w:pPr>
  </w:p>
  <w:p w14:paraId="45BCC5B6" w14:textId="77777777" w:rsidR="008C354F" w:rsidRDefault="008C354F">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00AFE"/>
    <w:rsid w:val="0009747A"/>
    <w:rsid w:val="000F4BB0"/>
    <w:rsid w:val="00156724"/>
    <w:rsid w:val="001829F9"/>
    <w:rsid w:val="002073AC"/>
    <w:rsid w:val="00210506"/>
    <w:rsid w:val="002F5AE1"/>
    <w:rsid w:val="00332AE7"/>
    <w:rsid w:val="00342756"/>
    <w:rsid w:val="003D233E"/>
    <w:rsid w:val="00423DBB"/>
    <w:rsid w:val="00490555"/>
    <w:rsid w:val="005D0484"/>
    <w:rsid w:val="005E7D99"/>
    <w:rsid w:val="006A6C57"/>
    <w:rsid w:val="0077017A"/>
    <w:rsid w:val="007A54BA"/>
    <w:rsid w:val="007B0504"/>
    <w:rsid w:val="00837C9B"/>
    <w:rsid w:val="00851A85"/>
    <w:rsid w:val="008C354F"/>
    <w:rsid w:val="009612C5"/>
    <w:rsid w:val="009B0FCD"/>
    <w:rsid w:val="00AA728B"/>
    <w:rsid w:val="00B032AA"/>
    <w:rsid w:val="00B55BBC"/>
    <w:rsid w:val="00BC4F96"/>
    <w:rsid w:val="00CE09A9"/>
    <w:rsid w:val="00E2491E"/>
    <w:rsid w:val="00E47C14"/>
    <w:rsid w:val="00ED10BF"/>
    <w:rsid w:val="00ED5199"/>
    <w:rsid w:val="00F66A7D"/>
    <w:rsid w:val="00F776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C2BF0"/>
  <w15:docId w15:val="{3C649533-29EB-4A39-8CD2-E5DCC585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2"/>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top w:w="72" w:type="dxa"/>
        <w:left w:w="115" w:type="dxa"/>
        <w:bottom w:w="72" w:type="dxa"/>
        <w:right w:w="115" w:type="dxa"/>
      </w:tblCellMar>
    </w:tblPr>
  </w:style>
  <w:style w:type="table" w:customStyle="1" w:styleId="a1">
    <w:basedOn w:val="TableNormal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0"/>
    <w:tblPr>
      <w:tblStyleRowBandSize w:val="1"/>
      <w:tblStyleColBandSize w:val="1"/>
      <w:tblCellMar>
        <w:left w:w="115" w:type="dxa"/>
        <w:right w:w="115" w:type="dxa"/>
      </w:tblCellMar>
    </w:tblPr>
    <w:tcPr>
      <w:shd w:val="clear" w:color="auto" w:fill="auto"/>
    </w:tc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tcPr>
      <w:shd w:val="clear" w:color="auto" w:fill="auto"/>
    </w:tcPr>
  </w:style>
  <w:style w:type="table" w:customStyle="1" w:styleId="ab">
    <w:basedOn w:val="TableNormal0"/>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semiHidden/>
    <w:unhideWhenUsed/>
    <w:rsid w:val="001829F9"/>
    <w:pPr>
      <w:spacing w:before="100" w:beforeAutospacing="1" w:after="100" w:afterAutospacing="1"/>
      <w:jc w:val="left"/>
    </w:pPr>
    <w:rPr>
      <w:rFonts w:eastAsiaTheme="minorEastAsia"/>
      <w:sz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2529/me.2022.7(1)07" TargetMode="External"/><Relationship Id="rId13" Type="http://schemas.openxmlformats.org/officeDocument/2006/relationships/hyperlink" Target="https://orcid.org/0000-0001-9657-4807"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erbertello@gmail.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6641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cp:lastModifiedBy>
  <cp:revision>2</cp:revision>
  <cp:lastPrinted>2021-12-16T19:59:00Z</cp:lastPrinted>
  <dcterms:created xsi:type="dcterms:W3CDTF">2021-12-16T19:59:00Z</dcterms:created>
  <dcterms:modified xsi:type="dcterms:W3CDTF">2021-12-16T19:59:00Z</dcterms:modified>
</cp:coreProperties>
</file>