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Rule="auto"/>
        <w:ind w:hanging="142"/>
        <w:jc w:val="center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                                    ÁRBITROS DE TRABAJOS AÑOS 2020-2021</w:t>
      </w:r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Rev. Methodo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rtl w:val="0"/>
        </w:rPr>
        <w:t xml:space="preserve"> 2020;6(4):10</w:t>
      </w: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-34.0" w:type="dxa"/>
        <w:tblBorders>
          <w:top w:color="005000" w:space="0" w:sz="4" w:val="single"/>
          <w:left w:color="000000" w:space="0" w:sz="0" w:val="nil"/>
          <w:bottom w:color="005000" w:space="0" w:sz="4" w:val="single"/>
          <w:right w:color="000000" w:space="0" w:sz="0" w:val="nil"/>
          <w:insideH w:color="005000" w:space="0" w:sz="4" w:val="single"/>
          <w:insideV w:color="005000" w:space="0" w:sz="4" w:val="single"/>
        </w:tblBorders>
        <w:tblLayout w:type="fixed"/>
        <w:tblLook w:val="0400"/>
      </w:tblPr>
      <w:tblGrid>
        <w:gridCol w:w="5387"/>
        <w:gridCol w:w="3260"/>
        <w:tblGridChange w:id="0">
          <w:tblGrid>
            <w:gridCol w:w="5387"/>
            <w:gridCol w:w="32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36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Publicado 05 Oct 2021</w:t>
            </w:r>
          </w:p>
        </w:tc>
        <w:tc>
          <w:tcPr>
            <w:shd w:fill="006600" w:val="clear"/>
            <w:vAlign w:val="center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144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El listado incluye a los árbitros de los trabajos evaluados desde el 1º de enero de 2020 hasta el 31 de diciembre de 2021.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La editorial de la </w:t>
            </w:r>
            <w:r w:rsidDel="00000000" w:rsidR="00000000" w:rsidRPr="00000000">
              <w:rPr>
                <w:b w:val="1"/>
                <w:rtl w:val="0"/>
              </w:rPr>
              <w:t xml:space="preserve">Revista Methodo</w:t>
            </w:r>
            <w:r w:rsidDel="00000000" w:rsidR="00000000" w:rsidRPr="00000000">
              <w:rPr>
                <w:rtl w:val="0"/>
              </w:rPr>
              <w:t xml:space="preserve"> agradece a todos la tarea realizada y quiere expresar en esta mención un reconocimiento a su dedicación y responsabilidad, sin la cual, esta herramienta científica no podría concretarse.</w:t>
            </w:r>
          </w:p>
        </w:tc>
      </w:tr>
      <w:tr>
        <w:trPr>
          <w:cantSplit w:val="0"/>
          <w:trHeight w:val="118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441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4416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4416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right="4416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Airoldi Carla </w:t>
            </w:r>
          </w:p>
          <w:p w:rsidR="00000000" w:rsidDel="00000000" w:rsidP="00000000" w:rsidRDefault="00000000" w:rsidRPr="00000000" w14:paraId="0000000B">
            <w:pPr>
              <w:ind w:right="4416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(Servicio de Reumatología, Hospital Provincial de Rosario, Santa Fe, Argentina )</w:t>
            </w:r>
          </w:p>
          <w:p w:rsidR="00000000" w:rsidDel="00000000" w:rsidP="00000000" w:rsidRDefault="00000000" w:rsidRPr="00000000" w14:paraId="0000000C">
            <w:pPr>
              <w:ind w:right="4416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right="4416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Bas José Ignacio tribunal de tesis burgos </w:t>
            </w:r>
          </w:p>
        </w:tc>
      </w:tr>
    </w:tbl>
    <w:p w:rsidR="00000000" w:rsidDel="00000000" w:rsidP="00000000" w:rsidRDefault="00000000" w:rsidRPr="00000000" w14:paraId="0000000E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Servicio de Neonatología,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5105400</wp:posOffset>
                </wp:positionV>
                <wp:extent cx="438150" cy="4191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31688" y="3575213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5105400</wp:posOffset>
                </wp:positionV>
                <wp:extent cx="438150" cy="41910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>
          <w:rFonts w:ascii="Lucida Sans" w:cs="Lucida Sans" w:eastAsia="Lucida Sans" w:hAnsi="Lucida Sans"/>
          <w:b w:val="1"/>
          <w:i w:val="1"/>
          <w:color w:val="333333"/>
          <w:sz w:val="16"/>
          <w:szCs w:val="16"/>
          <w:highlight w:val="white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6838" w:w="11906" w:orient="portrait"/>
          <w:pgMar w:bottom="1417" w:top="1417" w:left="1701" w:right="1701" w:header="708" w:footer="708"/>
          <w:pgNumType w:start="18"/>
          <w:titlePg w:val="1"/>
        </w:sectPr>
      </w:pPr>
      <w:r w:rsidDel="00000000" w:rsidR="00000000" w:rsidRPr="00000000">
        <w:rPr>
          <w:i w:val="1"/>
          <w:sz w:val="20"/>
          <w:szCs w:val="20"/>
          <w:rtl w:val="0"/>
        </w:rPr>
        <w:t xml:space="preserve">Hospital Universitario Privado de Córdoba, Córdoba, Argentina)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89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98"/>
        <w:tblGridChange w:id="0">
          <w:tblGrid>
            <w:gridCol w:w="3898"/>
          </w:tblGrid>
        </w:tblGridChange>
      </w:tblGrid>
      <w:tr>
        <w:trPr>
          <w:cantSplit w:val="0"/>
          <w:trHeight w:val="270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Bella Santiago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(Servicio de, Córdoba, Argentina)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Bergallo Roberto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Servicio de Pediatría, Sanatorio Allende Córdoba</w:t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Bertoli Ana</w:t>
            </w:r>
          </w:p>
          <w:p w:rsidR="00000000" w:rsidDel="00000000" w:rsidP="00000000" w:rsidRDefault="00000000" w:rsidRPr="00000000" w14:paraId="0000001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(Departamento de Docencia e Investigación, Clínica Universitaria Reina Fabiola, Universidad Católica de Córdoba. Córdoba, Argentina)</w:t>
            </w:r>
          </w:p>
          <w:p w:rsidR="00000000" w:rsidDel="00000000" w:rsidP="00000000" w:rsidRDefault="00000000" w:rsidRPr="00000000" w14:paraId="0000001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Bolesina Nicolas </w:t>
            </w:r>
          </w:p>
          <w:p w:rsidR="00000000" w:rsidDel="00000000" w:rsidP="00000000" w:rsidRDefault="00000000" w:rsidRPr="00000000" w14:paraId="0000001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(Cátedra de Protesis I, Facultad de Ciencias de la Salud. Universaidad Catolica de Córdoba. Córdoba, Argentina.)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0000" w:val="clear"/>
              <w:rPr>
                <w:sz w:val="22"/>
                <w:szCs w:val="22"/>
                <w:shd w:fill="f9f9f9" w:val="clear"/>
              </w:rPr>
            </w:pPr>
            <w:r w:rsidDel="00000000" w:rsidR="00000000" w:rsidRPr="00000000">
              <w:rPr>
                <w:sz w:val="22"/>
                <w:szCs w:val="22"/>
                <w:shd w:fill="f9f9f9" w:val="clear"/>
                <w:rtl w:val="0"/>
              </w:rPr>
              <w:t xml:space="preserve">Bossa Selma</w:t>
            </w:r>
          </w:p>
          <w:p w:rsidR="00000000" w:rsidDel="00000000" w:rsidP="00000000" w:rsidRDefault="00000000" w:rsidRPr="00000000" w14:paraId="0000001E">
            <w:pPr>
              <w:shd w:fill="ff0000" w:val="clear"/>
              <w:rPr>
                <w:i w:val="1"/>
                <w:sz w:val="20"/>
                <w:szCs w:val="20"/>
                <w:shd w:fill="f9f9f9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9f9f9" w:val="clear"/>
                <w:rtl w:val="0"/>
              </w:rPr>
              <w:t xml:space="preserve">(Catedra de Botanica Sistemática Facultad de Ciencias Agropecuarias, Universidad Católica de Córdoba. Córdoba, Argentina)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Blanco Poll Silvyana S.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(Servicio de Pediatría, Sanatorio Allende,Córdoba, Argentina)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Braschi Silvia</w:t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(Carrera de Posgrado en Endodoncia, Facultad de Ciencias de la Salud,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Universidad Católica de Córdoba. Córdoba, Argentina)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Bruno Marco A.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(Servicio de Cirugía General, Clínica Universitaria Reina Fabiola, Universidad Católica de Córdoba. Córdoba, Argentina.)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Cabral Ricardo</w:t>
            </w:r>
          </w:p>
          <w:p w:rsidR="00000000" w:rsidDel="00000000" w:rsidP="00000000" w:rsidRDefault="00000000" w:rsidRPr="00000000" w14:paraId="0000002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Cátedra de Materiales Dentales, Facultad de Odontología, universidad Nacional de Córdoba, Córdoba, Argentina)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Consigli Carlos </w:t>
            </w:r>
          </w:p>
          <w:p w:rsidR="00000000" w:rsidDel="00000000" w:rsidP="00000000" w:rsidRDefault="00000000" w:rsidRPr="00000000" w14:paraId="0000003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(Catedra de Dermatología    , Facultad de ciencias de la Salud. Universidad Católica de Córdoba. Córdoba, Argentina)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Cortes Matías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(Servicio de Oncología, Clínica Universitaria Reina Fabiola, Universidad Católica de Córdoba. Córdoba, Argentina)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Dain Alejandro</w:t>
            </w:r>
          </w:p>
          <w:p w:rsidR="00000000" w:rsidDel="00000000" w:rsidP="00000000" w:rsidRDefault="00000000" w:rsidRPr="00000000" w14:paraId="0000003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(Maestría de Nutrición y diabetología, Facultad de Ciencias de la Salud, Universidad Católica de Córdoba. Córdoba, Argentina)</w:t>
            </w:r>
          </w:p>
          <w:p w:rsidR="00000000" w:rsidDel="00000000" w:rsidP="00000000" w:rsidRDefault="00000000" w:rsidRPr="00000000" w14:paraId="00000037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 caso Cecilia 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(Carrera de Posgrado en Endodoncia, Facultad de Odontología, Universidad Nacional de. Córdoba, Córdoba, Argentina)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 Alvarellos Teresita R.</w:t>
            </w:r>
          </w:p>
          <w:p w:rsidR="00000000" w:rsidDel="00000000" w:rsidP="00000000" w:rsidRDefault="00000000" w:rsidRPr="00000000" w14:paraId="0000003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(Servicio de Histocompatibilidad y Biología Molecular, Hospital Privado Universitario de Córdoba, Córdoba Argentina)</w:t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 Grandis Susana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Catedra de Pediatría, Facultad de Ciencias de la Salud. UCC)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Ferreyra de Prato Ruth Salome</w:t>
            </w:r>
          </w:p>
          <w:p w:rsidR="00000000" w:rsidDel="00000000" w:rsidP="00000000" w:rsidRDefault="00000000" w:rsidRPr="00000000" w14:paraId="0000004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(Catedra Anatomía patológica Bucal, Universidad Nacional de Córdoba, Córdoba, Argentina)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Franco Lorena 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Servicio de Reumatología Infantil,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Hospital Infantil Municipal de Córdoba, Córdoba, Argentina)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Gandolfo Marianna</w:t>
            </w:r>
          </w:p>
          <w:p w:rsidR="00000000" w:rsidDel="00000000" w:rsidP="00000000" w:rsidRDefault="00000000" w:rsidRPr="00000000" w14:paraId="0000004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(cátedra de Estomatología, Facultad de Odontología, Universidad de Buenos Aires, Buenos Aires, Argentina)</w:t>
            </w:r>
          </w:p>
          <w:p w:rsidR="00000000" w:rsidDel="00000000" w:rsidP="00000000" w:rsidRDefault="00000000" w:rsidRPr="00000000" w14:paraId="0000004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Gargantini Daniela M. (tesis giraudo)</w:t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111111"/>
                <w:sz w:val="27"/>
                <w:szCs w:val="27"/>
                <w:shd w:fill="f9f9f9" w:val="clear"/>
                <w:rtl w:val="0"/>
              </w:rPr>
              <w:t xml:space="preserve">CONSEJO NACIONAL DE INVESTIGACIONES </w:t>
            </w:r>
            <w:r w:rsidDel="00000000" w:rsidR="00000000" w:rsidRPr="00000000">
              <w:rPr>
                <w:color w:val="111111"/>
                <w:sz w:val="22"/>
                <w:szCs w:val="22"/>
                <w:shd w:fill="f9f9f9" w:val="clear"/>
                <w:rtl w:val="0"/>
              </w:rPr>
              <w:t xml:space="preserve">CIENTIFICAS Y TECNICAS / CENTRO CIENTIFICO TECNOLOGICO CONICET - CORDOBA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Gargantini Pablo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Laboratorio de Biología Molecular, Clínica Universitaria reina Fabiola</w:t>
            </w:r>
          </w:p>
          <w:p w:rsidR="00000000" w:rsidDel="00000000" w:rsidP="00000000" w:rsidRDefault="00000000" w:rsidRPr="00000000" w14:paraId="00000052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Gioino Gabriela</w:t>
            </w:r>
          </w:p>
          <w:p w:rsidR="00000000" w:rsidDel="00000000" w:rsidP="00000000" w:rsidRDefault="00000000" w:rsidRPr="00000000" w14:paraId="0000005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(Cátedra de Endodoncia, Facultad de Odontología, Universidad Nacional de Córdoba. Córdoba, Argentina.)</w:t>
            </w:r>
          </w:p>
          <w:p w:rsidR="00000000" w:rsidDel="00000000" w:rsidP="00000000" w:rsidRDefault="00000000" w:rsidRPr="00000000" w14:paraId="0000005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Gomila, Andrés Antonio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(Servicio de Pediatría, Clínica Universitaria Reina Fabiola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, Universidad Católica de Córdoba, Córdoba, Argentina)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Higa Romina</w:t>
            </w:r>
          </w:p>
          <w:p w:rsidR="00000000" w:rsidDel="00000000" w:rsidP="00000000" w:rsidRDefault="00000000" w:rsidRPr="00000000" w14:paraId="0000005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(Carrera de Posgrado en Endodoncia, Facultad de Ciencias de la Salud, Universidad Católica de Córdoba. Córdoba, Argentina)</w:t>
            </w:r>
          </w:p>
          <w:p w:rsidR="00000000" w:rsidDel="00000000" w:rsidP="00000000" w:rsidRDefault="00000000" w:rsidRPr="00000000" w14:paraId="0000005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Kaplan Andrea</w:t>
            </w:r>
          </w:p>
          <w:p w:rsidR="00000000" w:rsidDel="00000000" w:rsidP="00000000" w:rsidRDefault="00000000" w:rsidRPr="00000000" w14:paraId="0000005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(Cátedra de Materiales Dentales de la Universidad de Buenos Aires, Buenos Aires, Argentina.)</w:t>
            </w:r>
          </w:p>
          <w:p w:rsidR="00000000" w:rsidDel="00000000" w:rsidP="00000000" w:rsidRDefault="00000000" w:rsidRPr="00000000" w14:paraId="0000005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reiker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Gustavo Luis</w:t>
            </w:r>
          </w:p>
          <w:p w:rsidR="00000000" w:rsidDel="00000000" w:rsidP="00000000" w:rsidRDefault="00000000" w:rsidRPr="00000000" w14:paraId="0000006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(Catedra de Tocoginecología, Facultad de Ciencias de la Salud, Universidad Católica de Córdoba, Córdoba, Argentina)</w:t>
            </w:r>
          </w:p>
          <w:p w:rsidR="00000000" w:rsidDel="00000000" w:rsidP="00000000" w:rsidRDefault="00000000" w:rsidRPr="00000000" w14:paraId="0000006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Leonardi Nicolás 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(Cátedra Medicina Bucal, Facultad de Ciencias de la Salud. Universidad Católica de Córdoba, Córdoba, Argentina)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Lujan Liliana María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Servicio de pediatría CURF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Luque Leticia Elizabeth (tesis giraudo)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Cátedra Metodología de la Investigación Psicológica,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Licenciatura en Psicología, Facultad de Psicología UNC– 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Lozano Alejandro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Cátedra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de Inmunología, Facultad de Ciencias de la Salud, Universidad Católica de Córdoba, Córdoba, Argentina)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Lozano Natalia A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(Servicio de Alergia e Inmunología, Clínica Universitaria Reina Fabiola, Universidad Católica de Córdoba, Córdoba, Argentina)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Marianelli Leonardo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(Servicio de Infectología, Clínica Universitaria Reina Fabiola, Universidad Católica de Córdoba, Córdoba, Argentina)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Martín Gabriela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(Carrera de Posgrado en Endodoncia, Facultad de Ciencias de la Salud, Universidad Católica de Córdoba. Córdoba, Argentina)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Máspero Gisela 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(Servi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cio de Hematología, Clínica Universitaria Reina Fabiola. Córdoba, Argentina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Otaduy Cintia </w:t>
            </w:r>
          </w:p>
          <w:p w:rsidR="00000000" w:rsidDel="00000000" w:rsidP="00000000" w:rsidRDefault="00000000" w:rsidRPr="00000000" w14:paraId="0000007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(Servicio de Reumatología, Sanatorio</w:t>
            </w:r>
          </w:p>
          <w:p w:rsidR="00000000" w:rsidDel="00000000" w:rsidP="00000000" w:rsidRDefault="00000000" w:rsidRPr="00000000" w14:paraId="0000008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Allende. Córdoba, Argentina)</w:t>
            </w:r>
          </w:p>
          <w:p w:rsidR="00000000" w:rsidDel="00000000" w:rsidP="00000000" w:rsidRDefault="00000000" w:rsidRPr="00000000" w14:paraId="0000008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Pinardi Beatriz ?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Servicio de Dermatología, Hospital San Roque...</w:t>
            </w:r>
          </w:p>
          <w:p w:rsidR="00000000" w:rsidDel="00000000" w:rsidP="00000000" w:rsidRDefault="00000000" w:rsidRPr="00000000" w14:paraId="0000008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uiz, Raúl A.</w:t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Cátedra de Tocoginecología, FCS UCC</w:t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Ruiz Lascano Alejandro </w:t>
            </w:r>
          </w:p>
          <w:p w:rsidR="00000000" w:rsidDel="00000000" w:rsidP="00000000" w:rsidRDefault="00000000" w:rsidRPr="00000000" w14:paraId="0000008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(Servicio de dermatología, Hospital Privado Universitario de Córdoba, Córdoba, Argentina)</w:t>
            </w:r>
          </w:p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Ruiz Orrico Guillermo J.</w:t>
            </w:r>
          </w:p>
          <w:p w:rsidR="00000000" w:rsidDel="00000000" w:rsidP="00000000" w:rsidRDefault="00000000" w:rsidRPr="00000000" w14:paraId="0000008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Servicio de obstetricia, Hospital privado Universitario de Córdoba. Córdoba, Argentina.)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Salomone Oscar A.</w:t>
            </w:r>
          </w:p>
          <w:p w:rsidR="00000000" w:rsidDel="00000000" w:rsidP="00000000" w:rsidRDefault="00000000" w:rsidRPr="00000000" w14:paraId="0000008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(Servicio de Cardiología del Hospital Privado Universitario de Córdoba.)</w:t>
            </w:r>
          </w:p>
          <w:p w:rsidR="00000000" w:rsidDel="00000000" w:rsidP="00000000" w:rsidRDefault="00000000" w:rsidRPr="00000000" w14:paraId="0000009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Simoniello María Fernanda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Cátedra de Toxicología, Farmacología y Bioquímica Legal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Facultad de Bioquímica y Cs. Biológicas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Universidad Nacional del Litoral, Santa Fe, Argentina)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Sosa Claudio Alejandro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(Catedra de Introducción a la Biología.Universidad Nacional de Córdoba. Córdoba, Argentina.)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Tibaldi Miguel A.</w:t>
            </w:r>
          </w:p>
          <w:p w:rsidR="00000000" w:rsidDel="00000000" w:rsidP="00000000" w:rsidRDefault="00000000" w:rsidRPr="00000000" w14:paraId="0000009B">
            <w:pPr>
              <w:shd w:fill="ffffff" w:val="clea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(Servicio de Cardiología, Sanatorio</w:t>
            </w:r>
          </w:p>
          <w:p w:rsidR="00000000" w:rsidDel="00000000" w:rsidP="00000000" w:rsidRDefault="00000000" w:rsidRPr="00000000" w14:paraId="0000009C">
            <w:pPr>
              <w:shd w:fill="ffffff" w:val="clea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Allende. Córdoba, Argentina)</w:t>
            </w:r>
          </w:p>
          <w:p w:rsidR="00000000" w:rsidDel="00000000" w:rsidP="00000000" w:rsidRDefault="00000000" w:rsidRPr="00000000" w14:paraId="0000009D">
            <w:pPr>
              <w:shd w:fill="ffffff" w:val="clea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Tumas Natalia</w:t>
            </w:r>
          </w:p>
          <w:p w:rsidR="00000000" w:rsidDel="00000000" w:rsidP="00000000" w:rsidRDefault="00000000" w:rsidRPr="00000000" w14:paraId="0000009F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color w:val="111111"/>
                <w:sz w:val="22"/>
                <w:szCs w:val="22"/>
                <w:shd w:fill="f9f9f9" w:val="clear"/>
                <w:rtl w:val="0"/>
              </w:rPr>
              <w:t xml:space="preserve">CONSEJO NACIONAL DE INVESTIGACIONES CIENTIFICAS Y TECNICAS, Universidad Nacional de Córdoba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Verduzco José 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(Servicio de dermatología, Sanatorio Allende. Córdoba, Argentina)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Zunino Pablo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(Departamento de Microbiología, Instituto de Investigaciones Biológicas Clemente Estable, Montevideo, Uruguay)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u w:val="single"/>
              </w:rPr>
              <w:drawing>
                <wp:inline distB="0" distT="0" distL="0" distR="0">
                  <wp:extent cx="1085114" cy="459994"/>
                  <wp:effectExtent b="0" l="0" r="0" t="0"/>
                  <wp:docPr id="1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114" cy="4599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b w:val="1"/>
          <w:sz w:val="18"/>
          <w:szCs w:val="18"/>
        </w:rPr>
        <w:sectPr>
          <w:type w:val="continuous"/>
          <w:pgSz w:h="16838" w:w="11906" w:orient="portrait"/>
          <w:pgMar w:bottom="1418" w:top="1531" w:left="1701" w:right="1701" w:header="709" w:footer="709"/>
          <w:pgNumType w:start="18"/>
          <w:cols w:equalWidth="0" w:num="2">
            <w:col w:space="708" w:w="3897.9999999999995"/>
            <w:col w:space="0" w:w="3897.9999999999995"/>
          </w:cols>
          <w:titlePg w:val="1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4394200</wp:posOffset>
                </wp:positionV>
                <wp:extent cx="438150" cy="4095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31688" y="3579975"/>
                          <a:ext cx="428625" cy="40005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xx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4394200</wp:posOffset>
                </wp:positionV>
                <wp:extent cx="438150" cy="409575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531" w:left="1701" w:right="1701" w:header="709" w:footer="709"/>
      <w:pgNumType w:start="18"/>
      <w:cols w:equalWidth="0" w:num="2">
        <w:col w:space="708" w:w="3897.9999999999995"/>
        <w:col w:space="0" w:w="3897.9999999999995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Lucida San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4"/>
      <w:tblW w:w="7654.0" w:type="dxa"/>
      <w:jc w:val="left"/>
      <w:tblInd w:w="0.0" w:type="dxa"/>
      <w:tblLayout w:type="fixed"/>
      <w:tblLook w:val="0400"/>
    </w:tblPr>
    <w:tblGrid>
      <w:gridCol w:w="7654"/>
      <w:tblGridChange w:id="0">
        <w:tblGrid>
          <w:gridCol w:w="765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C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both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Revista Methodo: Investigación Aplicada a las Ciencias Biológicas. Universidad Católica de Córdoba. Jacinto Ríos 571 Bº Gral. Paz. X5004FXS. Córdoba. Argentina. Tel.: (54) 351 4517299 / Correo: methodo@ucc.edu.ar / Web: methodo.ucc.edu.ar | ARBITROS DE TRABAJOS AÑOS 2019-2021 Methodo 2021;6(4):xx</w:t>
          </w:r>
        </w:p>
      </w:tc>
    </w:tr>
  </w:tbl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5"/>
      <w:tblW w:w="7654.0" w:type="dxa"/>
      <w:jc w:val="left"/>
      <w:tblInd w:w="0.0" w:type="dxa"/>
      <w:tblLayout w:type="fixed"/>
      <w:tblLook w:val="0400"/>
    </w:tblPr>
    <w:tblGrid>
      <w:gridCol w:w="7654"/>
      <w:tblGridChange w:id="0">
        <w:tblGrid>
          <w:gridCol w:w="765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C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both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Revista Methodo: Investigación Aplicada a las Ciencias Biológicas. Universidad Católica de Córdoba. Jacinto Ríos 571 Bº Gral. Paz. X5004FXS. Córdoba. Argentina. Tel.: (54) 351 4517299 / Correo: methodo@ucc.edu.ar / Web: methodo.ucc.edu.ar | ARBITROS DE TRABAJOS AÑOS 2020-2021 Methodo 2021;6(4):xx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4667250</wp:posOffset>
                    </wp:positionH>
                    <wp:positionV relativeFrom="paragraph">
                      <wp:posOffset>17275</wp:posOffset>
                    </wp:positionV>
                    <wp:extent cx="476250" cy="419100"/>
                    <wp:effectExtent b="0" l="0" r="0" t="0"/>
                    <wp:wrapNone/>
                    <wp:docPr id="15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112638" y="3575213"/>
                              <a:ext cx="4667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003300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-141.99999809265137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4667250</wp:posOffset>
                    </wp:positionH>
                    <wp:positionV relativeFrom="paragraph">
                      <wp:posOffset>17275</wp:posOffset>
                    </wp:positionV>
                    <wp:extent cx="476250" cy="419100"/>
                    <wp:effectExtent b="0" l="0" r="0" t="0"/>
                    <wp:wrapNone/>
                    <wp:docPr id="15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6250" cy="419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412213" cy="1276340"/>
          <wp:effectExtent b="0" l="0" r="0" t="0"/>
          <wp:docPr descr="C:\Users\Docente\Downloads\Revista Methodo Logo 2019.JPG" id="19" name="image1.jpg"/>
          <a:graphic>
            <a:graphicData uri="http://schemas.openxmlformats.org/drawingml/2006/picture">
              <pic:pic>
                <pic:nvPicPr>
                  <pic:cNvPr descr="C:\Users\Docente\Downloads\Revista Methodo Logo 2019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ÁRBITROS DE TRABAJOS AÑOS 2020-2021</w:t>
    </w:r>
    <w:r w:rsidDel="00000000" w:rsidR="00000000" w:rsidRPr="00000000">
      <w:rPr>
        <w:rFonts w:ascii="Arial" w:cs="Arial" w:eastAsia="Arial" w:hAnsi="Arial"/>
        <w:color w:val="333333"/>
        <w:sz w:val="16"/>
        <w:szCs w:val="16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3887"/>
    <w:rPr>
      <w:lang w:eastAsia="es-ES"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D77054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rsid w:val="001D65D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link w:val="Ttulo1"/>
    <w:rsid w:val="00D77054"/>
    <w:rPr>
      <w:rFonts w:ascii="Cambria" w:cs="Times New Roman" w:eastAsia="Times New Roman" w:hAnsi="Cambria"/>
      <w:b w:val="1"/>
      <w:bCs w:val="1"/>
      <w:kern w:val="32"/>
      <w:sz w:val="32"/>
      <w:szCs w:val="32"/>
      <w:lang w:eastAsia="es-ES" w:val="es-ES"/>
    </w:rPr>
  </w:style>
  <w:style w:type="character" w:styleId="nfasis">
    <w:name w:val="Emphasis"/>
    <w:uiPriority w:val="20"/>
    <w:qFormat w:val="1"/>
    <w:rsid w:val="00D77054"/>
    <w:rPr>
      <w:i w:val="1"/>
      <w:iCs w:val="1"/>
    </w:rPr>
  </w:style>
  <w:style w:type="paragraph" w:styleId="Encabezado">
    <w:name w:val="header"/>
    <w:basedOn w:val="Normal"/>
    <w:link w:val="EncabezadoCar"/>
    <w:uiPriority w:val="99"/>
    <w:rsid w:val="00D7705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D77054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rsid w:val="00D7705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D77054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rsid w:val="00D7705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rsid w:val="00D77054"/>
    <w:rPr>
      <w:rFonts w:ascii="Tahoma" w:cs="Tahoma" w:hAnsi="Tahoma"/>
      <w:sz w:val="16"/>
      <w:szCs w:val="16"/>
      <w:lang w:eastAsia="es-ES" w:val="es-ES"/>
    </w:rPr>
  </w:style>
  <w:style w:type="character" w:styleId="apple-converted-space" w:customStyle="1">
    <w:name w:val="apple-converted-space"/>
    <w:basedOn w:val="Fuentedeprrafopredeter"/>
    <w:rsid w:val="006A6ECE"/>
  </w:style>
  <w:style w:type="paragraph" w:styleId="Prrafodelista">
    <w:name w:val="List Paragraph"/>
    <w:basedOn w:val="Normal"/>
    <w:uiPriority w:val="34"/>
    <w:qFormat w:val="1"/>
    <w:rsid w:val="009D2D2A"/>
    <w:pPr>
      <w:ind w:left="720"/>
      <w:contextualSpacing w:val="1"/>
    </w:pPr>
  </w:style>
  <w:style w:type="table" w:styleId="Tablabsica1">
    <w:name w:val="Table Simple 1"/>
    <w:basedOn w:val="Tablanormal"/>
    <w:rsid w:val="00D65923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character" w:styleId="Hipervnculo">
    <w:name w:val="Hyperlink"/>
    <w:basedOn w:val="Fuentedeprrafopredeter"/>
    <w:uiPriority w:val="99"/>
    <w:unhideWhenUsed w:val="1"/>
    <w:rsid w:val="00D92AA1"/>
    <w:rPr>
      <w:color w:val="0000ff"/>
      <w:u w:val="single"/>
    </w:rPr>
  </w:style>
  <w:style w:type="character" w:styleId="Hipervnculovisitado">
    <w:name w:val="FollowedHyperlink"/>
    <w:basedOn w:val="Fuentedeprrafopredeter"/>
    <w:rsid w:val="00D92AA1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 w:val="1"/>
    <w:rsid w:val="001B220B"/>
    <w:rPr>
      <w:b w:val="1"/>
      <w:bCs w:val="1"/>
    </w:rPr>
  </w:style>
  <w:style w:type="character" w:styleId="Refdecomentario">
    <w:name w:val="annotation reference"/>
    <w:basedOn w:val="Fuentedeprrafopredeter"/>
    <w:uiPriority w:val="99"/>
    <w:unhideWhenUsed w:val="1"/>
    <w:rsid w:val="002F5E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2F5E6C"/>
    <w:pPr>
      <w:spacing w:after="160"/>
    </w:pPr>
    <w:rPr>
      <w:rFonts w:asciiTheme="minorHAnsi" w:cstheme="minorBidi" w:eastAsiaTheme="minorHAnsi" w:hAnsiTheme="minorHAnsi"/>
      <w:sz w:val="20"/>
      <w:szCs w:val="20"/>
      <w:lang w:eastAsia="en-US" w:val="es-AR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F5E6C"/>
    <w:rPr>
      <w:rFonts w:asciiTheme="minorHAnsi" w:cstheme="minorBidi" w:eastAsiaTheme="minorHAnsi" w:hAnsiTheme="minorHAnsi"/>
      <w:lang w:eastAsia="en-US"/>
    </w:rPr>
  </w:style>
  <w:style w:type="paragraph" w:styleId="NormalWeb">
    <w:name w:val="Normal (Web)"/>
    <w:basedOn w:val="Normal"/>
    <w:uiPriority w:val="99"/>
    <w:unhideWhenUsed w:val="1"/>
    <w:rsid w:val="008A7A67"/>
    <w:pPr>
      <w:spacing w:after="100" w:afterAutospacing="1" w:before="100" w:beforeAutospacing="1"/>
    </w:pPr>
    <w:rPr>
      <w:lang w:eastAsia="es-AR" w:val="es-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  <w:tcPr>
      <w:shd w:fill="auto" w:val="clear"/>
    </w:tcPr>
  </w:style>
  <w:style w:type="table" w:styleId="Table5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z9aReWyC5wiUBzeAWl+YUxAIhA==">AMUW2mV+w7fvVrRj4HsNz09KSMQKJSTU0ZZARPDw35Ytp6B8ha+2AZoXBznCggp0z5VSaKnsx6N5JRhf+X/pOKlI/wFie0QZTxzMtttvgnKM6P4V2tWMtqpVh2Z35tqO/DO+0kNY+WpU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2021-09-30T14:26:00Z</dcterms:created>
  <dc:creator>Usuario</dc:creator>
</cp:coreProperties>
</file>