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8070" w14:textId="7C80940F" w:rsidR="00A73DD1" w:rsidRDefault="009D53AC" w:rsidP="009D53AC">
      <w:pPr>
        <w:pStyle w:val="Ttulo1"/>
        <w:spacing w:before="0" w:after="0"/>
        <w:ind w:hanging="142"/>
        <w:jc w:val="center"/>
      </w:pPr>
      <w:bookmarkStart w:id="0" w:name="_Hlk73973627"/>
      <w:bookmarkEnd w:id="0"/>
      <w:r>
        <w:rPr>
          <w:b w:val="0"/>
          <w:sz w:val="20"/>
          <w:szCs w:val="20"/>
        </w:rPr>
        <w:t xml:space="preserve">                                                                   </w:t>
      </w:r>
      <w:r w:rsidR="00717543">
        <w:rPr>
          <w:b w:val="0"/>
          <w:sz w:val="20"/>
          <w:szCs w:val="20"/>
        </w:rPr>
        <w:t>ARTICULO ORIGINAL Rev.</w:t>
      </w:r>
      <w:r w:rsidR="00717543">
        <w:rPr>
          <w:b w:val="0"/>
          <w:sz w:val="18"/>
          <w:szCs w:val="18"/>
        </w:rPr>
        <w:t xml:space="preserve"> </w:t>
      </w:r>
      <w:r w:rsidR="00717543">
        <w:rPr>
          <w:b w:val="0"/>
          <w:sz w:val="20"/>
          <w:szCs w:val="20"/>
        </w:rPr>
        <w:t>Methodo</w:t>
      </w:r>
      <w:r w:rsidR="00717543">
        <w:rPr>
          <w:b w:val="0"/>
          <w:sz w:val="18"/>
          <w:szCs w:val="18"/>
        </w:rPr>
        <w:t xml:space="preserve"> 202</w:t>
      </w:r>
      <w:r w:rsidR="000144E5">
        <w:rPr>
          <w:b w:val="0"/>
          <w:sz w:val="18"/>
          <w:szCs w:val="18"/>
        </w:rPr>
        <w:t>1</w:t>
      </w:r>
      <w:r w:rsidR="00717543">
        <w:rPr>
          <w:b w:val="0"/>
          <w:sz w:val="18"/>
          <w:szCs w:val="18"/>
        </w:rPr>
        <w:t>;</w:t>
      </w:r>
      <w:r w:rsidR="000144E5">
        <w:rPr>
          <w:b w:val="0"/>
          <w:sz w:val="18"/>
          <w:szCs w:val="18"/>
        </w:rPr>
        <w:t>6</w:t>
      </w:r>
      <w:r w:rsidR="00717543">
        <w:rPr>
          <w:b w:val="0"/>
          <w:sz w:val="18"/>
          <w:szCs w:val="18"/>
        </w:rPr>
        <w:t>(</w:t>
      </w:r>
      <w:r w:rsidR="00B471BA">
        <w:rPr>
          <w:b w:val="0"/>
          <w:sz w:val="18"/>
          <w:szCs w:val="18"/>
        </w:rPr>
        <w:t>3</w:t>
      </w:r>
      <w:r w:rsidR="000144E5">
        <w:rPr>
          <w:b w:val="0"/>
          <w:sz w:val="18"/>
          <w:szCs w:val="18"/>
        </w:rPr>
        <w:t>):</w:t>
      </w:r>
      <w:r w:rsidR="003D011C">
        <w:rPr>
          <w:b w:val="0"/>
          <w:sz w:val="18"/>
          <w:szCs w:val="18"/>
        </w:rPr>
        <w:t>132-139</w:t>
      </w:r>
    </w:p>
    <w:p w14:paraId="787A1EDA" w14:textId="601F1346" w:rsidR="00A73DD1" w:rsidRPr="004050BF" w:rsidRDefault="009D53AC" w:rsidP="009D53AC">
      <w:pPr>
        <w:pStyle w:val="Ttulo1"/>
        <w:spacing w:before="0" w:after="0"/>
        <w:ind w:hanging="142"/>
        <w:jc w:val="center"/>
        <w:rPr>
          <w:rFonts w:ascii="Verdana" w:eastAsia="Verdana" w:hAnsi="Verdana" w:cs="Verdana"/>
          <w:b w:val="0"/>
          <w:sz w:val="16"/>
          <w:szCs w:val="16"/>
          <w:highlight w:val="white"/>
        </w:rPr>
      </w:pPr>
      <w:r w:rsidRPr="004050BF">
        <w:rPr>
          <w:rFonts w:ascii="Verdana" w:eastAsia="Verdana" w:hAnsi="Verdana" w:cs="Verdana"/>
          <w:b w:val="0"/>
          <w:sz w:val="17"/>
          <w:szCs w:val="17"/>
        </w:rPr>
        <w:t xml:space="preserve">                                                                                 </w:t>
      </w:r>
      <w:r w:rsidR="004050BF" w:rsidRPr="004050BF">
        <w:rPr>
          <w:rFonts w:ascii="Verdana" w:eastAsia="Verdana" w:hAnsi="Verdana" w:cs="Verdana"/>
          <w:b w:val="0"/>
          <w:sz w:val="17"/>
          <w:szCs w:val="17"/>
        </w:rPr>
        <w:t xml:space="preserve"> </w:t>
      </w:r>
      <w:hyperlink r:id="rId9" w:history="1">
        <w:r w:rsidR="00B471BA" w:rsidRPr="00F46C44">
          <w:rPr>
            <w:rStyle w:val="Hipervnculo"/>
            <w:rFonts w:ascii="Verdana" w:eastAsia="Verdana" w:hAnsi="Verdana" w:cs="Verdana"/>
            <w:b w:val="0"/>
            <w:color w:val="auto"/>
            <w:sz w:val="17"/>
            <w:szCs w:val="17"/>
          </w:rPr>
          <w:t>https://doi.org/10.22529/me.2021.6</w:t>
        </w:r>
        <w:r w:rsidR="00B471BA" w:rsidRPr="00F46C44">
          <w:rPr>
            <w:rStyle w:val="Hipervnculo"/>
            <w:rFonts w:ascii="Verdana" w:eastAsia="Verdana" w:hAnsi="Verdana" w:cs="Verdana"/>
            <w:b w:val="0"/>
            <w:color w:val="auto"/>
            <w:sz w:val="16"/>
            <w:szCs w:val="16"/>
            <w:highlight w:val="white"/>
          </w:rPr>
          <w:t>(3)</w:t>
        </w:r>
        <w:r w:rsidR="00F46C44" w:rsidRPr="00F46C44">
          <w:rPr>
            <w:rStyle w:val="Hipervnculo"/>
            <w:rFonts w:ascii="Verdana" w:eastAsia="Verdana" w:hAnsi="Verdana" w:cs="Verdana"/>
            <w:b w:val="0"/>
            <w:color w:val="auto"/>
            <w:sz w:val="16"/>
            <w:szCs w:val="16"/>
            <w:highlight w:val="white"/>
          </w:rPr>
          <w:t>06</w:t>
        </w:r>
      </w:hyperlink>
    </w:p>
    <w:tbl>
      <w:tblPr>
        <w:tblStyle w:val="a"/>
        <w:tblW w:w="8681"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294"/>
      </w:tblGrid>
      <w:tr w:rsidR="00A73DD1" w14:paraId="4335E63F" w14:textId="77777777" w:rsidTr="004050BF">
        <w:trPr>
          <w:trHeight w:val="308"/>
        </w:trPr>
        <w:tc>
          <w:tcPr>
            <w:tcW w:w="5387" w:type="dxa"/>
            <w:vAlign w:val="center"/>
          </w:tcPr>
          <w:p w14:paraId="7FFE8D0C" w14:textId="50C5D203" w:rsidR="00A73DD1" w:rsidRDefault="00717543">
            <w:pPr>
              <w:spacing w:line="360" w:lineRule="auto"/>
              <w:rPr>
                <w:rFonts w:ascii="Arial" w:eastAsia="Arial" w:hAnsi="Arial" w:cs="Arial"/>
                <w:sz w:val="16"/>
                <w:szCs w:val="16"/>
              </w:rPr>
            </w:pPr>
            <w:r>
              <w:rPr>
                <w:rFonts w:ascii="Arial" w:eastAsia="Arial" w:hAnsi="Arial" w:cs="Arial"/>
                <w:sz w:val="16"/>
                <w:szCs w:val="16"/>
              </w:rPr>
              <w:t>Recibido</w:t>
            </w:r>
            <w:r w:rsidR="003E5371">
              <w:rPr>
                <w:rFonts w:ascii="Arial" w:eastAsia="Arial" w:hAnsi="Arial" w:cs="Arial"/>
                <w:sz w:val="16"/>
                <w:szCs w:val="16"/>
              </w:rPr>
              <w:t xml:space="preserve"> 2</w:t>
            </w:r>
            <w:r w:rsidR="00B60BB3">
              <w:rPr>
                <w:rFonts w:ascii="Arial" w:eastAsia="Arial" w:hAnsi="Arial" w:cs="Arial"/>
                <w:sz w:val="16"/>
                <w:szCs w:val="16"/>
              </w:rPr>
              <w:t>0</w:t>
            </w:r>
            <w:r w:rsidR="003E5371">
              <w:rPr>
                <w:rFonts w:ascii="Arial" w:eastAsia="Arial" w:hAnsi="Arial" w:cs="Arial"/>
                <w:sz w:val="16"/>
                <w:szCs w:val="16"/>
              </w:rPr>
              <w:t xml:space="preserve"> Ab</w:t>
            </w:r>
            <w:r w:rsidR="00E07944">
              <w:rPr>
                <w:rFonts w:ascii="Arial" w:eastAsia="Arial" w:hAnsi="Arial" w:cs="Arial"/>
                <w:sz w:val="16"/>
                <w:szCs w:val="16"/>
              </w:rPr>
              <w:t>r.</w:t>
            </w:r>
            <w:r w:rsidR="003E5371">
              <w:rPr>
                <w:rFonts w:ascii="Arial" w:eastAsia="Arial" w:hAnsi="Arial" w:cs="Arial"/>
                <w:sz w:val="16"/>
                <w:szCs w:val="16"/>
              </w:rPr>
              <w:t xml:space="preserve"> </w:t>
            </w:r>
            <w:r w:rsidR="00D36C20">
              <w:rPr>
                <w:rFonts w:ascii="Arial" w:eastAsia="Arial" w:hAnsi="Arial" w:cs="Arial"/>
                <w:sz w:val="16"/>
                <w:szCs w:val="16"/>
              </w:rPr>
              <w:t xml:space="preserve"> </w:t>
            </w:r>
            <w:r w:rsidR="00AB24D7">
              <w:rPr>
                <w:rFonts w:ascii="Arial" w:eastAsia="Arial" w:hAnsi="Arial" w:cs="Arial"/>
                <w:sz w:val="16"/>
                <w:szCs w:val="16"/>
              </w:rPr>
              <w:t>2020</w:t>
            </w:r>
            <w:r>
              <w:rPr>
                <w:rFonts w:ascii="Arial" w:eastAsia="Arial" w:hAnsi="Arial" w:cs="Arial"/>
                <w:sz w:val="16"/>
                <w:szCs w:val="16"/>
              </w:rPr>
              <w:t xml:space="preserve"> | </w:t>
            </w:r>
            <w:r w:rsidR="00D36C20">
              <w:rPr>
                <w:rFonts w:ascii="Arial" w:eastAsia="Arial" w:hAnsi="Arial" w:cs="Arial"/>
                <w:sz w:val="16"/>
                <w:szCs w:val="16"/>
              </w:rPr>
              <w:t>Aceptado</w:t>
            </w:r>
            <w:r w:rsidR="00092BD2">
              <w:rPr>
                <w:rFonts w:ascii="Arial" w:eastAsia="Arial" w:hAnsi="Arial" w:cs="Arial"/>
                <w:sz w:val="16"/>
                <w:szCs w:val="16"/>
              </w:rPr>
              <w:t xml:space="preserve"> </w:t>
            </w:r>
            <w:r w:rsidR="00405732">
              <w:rPr>
                <w:rFonts w:ascii="Arial" w:eastAsia="Arial" w:hAnsi="Arial" w:cs="Arial"/>
                <w:sz w:val="16"/>
                <w:szCs w:val="16"/>
              </w:rPr>
              <w:t>08</w:t>
            </w:r>
            <w:r w:rsidR="00B60BB3">
              <w:rPr>
                <w:rFonts w:ascii="Arial" w:eastAsia="Arial" w:hAnsi="Arial" w:cs="Arial"/>
                <w:sz w:val="16"/>
                <w:szCs w:val="16"/>
              </w:rPr>
              <w:t xml:space="preserve"> J</w:t>
            </w:r>
            <w:r w:rsidR="00E07944">
              <w:rPr>
                <w:rFonts w:ascii="Arial" w:eastAsia="Arial" w:hAnsi="Arial" w:cs="Arial"/>
                <w:sz w:val="16"/>
                <w:szCs w:val="16"/>
              </w:rPr>
              <w:t>ul</w:t>
            </w:r>
            <w:r w:rsidR="001B49EC">
              <w:rPr>
                <w:rFonts w:ascii="Arial" w:eastAsia="Arial" w:hAnsi="Arial" w:cs="Arial"/>
                <w:sz w:val="16"/>
                <w:szCs w:val="16"/>
              </w:rPr>
              <w:t>.</w:t>
            </w:r>
            <w:r w:rsidR="00D36C20">
              <w:rPr>
                <w:rFonts w:ascii="Arial" w:eastAsia="Arial" w:hAnsi="Arial" w:cs="Arial"/>
                <w:sz w:val="16"/>
                <w:szCs w:val="16"/>
              </w:rPr>
              <w:t xml:space="preserve"> 2020</w:t>
            </w:r>
            <w:r>
              <w:rPr>
                <w:rFonts w:ascii="Arial" w:eastAsia="Arial" w:hAnsi="Arial" w:cs="Arial"/>
                <w:sz w:val="16"/>
                <w:szCs w:val="16"/>
              </w:rPr>
              <w:t xml:space="preserve"> |Publicado 0</w:t>
            </w:r>
            <w:r w:rsidR="00E83E65">
              <w:rPr>
                <w:rFonts w:ascii="Arial" w:eastAsia="Arial" w:hAnsi="Arial" w:cs="Arial"/>
                <w:sz w:val="16"/>
                <w:szCs w:val="16"/>
              </w:rPr>
              <w:t>2</w:t>
            </w:r>
            <w:r w:rsidR="00B471BA">
              <w:rPr>
                <w:rFonts w:ascii="Arial" w:eastAsia="Arial" w:hAnsi="Arial" w:cs="Arial"/>
                <w:sz w:val="16"/>
                <w:szCs w:val="16"/>
              </w:rPr>
              <w:t xml:space="preserve"> Jul</w:t>
            </w:r>
            <w:r w:rsidR="000144E5">
              <w:rPr>
                <w:rFonts w:ascii="Arial" w:eastAsia="Arial" w:hAnsi="Arial" w:cs="Arial"/>
                <w:sz w:val="16"/>
                <w:szCs w:val="16"/>
              </w:rPr>
              <w:t xml:space="preserve">. </w:t>
            </w:r>
            <w:r>
              <w:rPr>
                <w:rFonts w:ascii="Arial" w:eastAsia="Arial" w:hAnsi="Arial" w:cs="Arial"/>
                <w:sz w:val="16"/>
                <w:szCs w:val="16"/>
              </w:rPr>
              <w:t>202</w:t>
            </w:r>
            <w:r w:rsidR="000144E5">
              <w:rPr>
                <w:rFonts w:ascii="Arial" w:eastAsia="Arial" w:hAnsi="Arial" w:cs="Arial"/>
                <w:sz w:val="16"/>
                <w:szCs w:val="16"/>
              </w:rPr>
              <w:t>1</w:t>
            </w:r>
          </w:p>
        </w:tc>
        <w:tc>
          <w:tcPr>
            <w:tcW w:w="3294" w:type="dxa"/>
            <w:shd w:val="clear" w:color="auto" w:fill="006600"/>
            <w:vAlign w:val="center"/>
          </w:tcPr>
          <w:p w14:paraId="63760F4D" w14:textId="77777777" w:rsidR="00A73DD1" w:rsidRDefault="00A73DD1">
            <w:pPr>
              <w:spacing w:line="360" w:lineRule="auto"/>
              <w:jc w:val="center"/>
              <w:rPr>
                <w:rFonts w:ascii="Arial" w:eastAsia="Arial" w:hAnsi="Arial" w:cs="Arial"/>
                <w:sz w:val="16"/>
                <w:szCs w:val="16"/>
              </w:rPr>
            </w:pPr>
          </w:p>
        </w:tc>
      </w:tr>
    </w:tbl>
    <w:p w14:paraId="05CEE099" w14:textId="77777777" w:rsidR="00A73DD1" w:rsidRDefault="00A73DD1">
      <w:pPr>
        <w:sectPr w:rsidR="00A73DD1">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equalWidth="0">
            <w:col w:w="8838"/>
          </w:cols>
          <w:titlePg/>
        </w:sectPr>
      </w:pPr>
    </w:p>
    <w:p w14:paraId="65E2B924" w14:textId="788411DF" w:rsidR="00B471BA" w:rsidRPr="00E83E65" w:rsidRDefault="00B471BA" w:rsidP="00E83E65">
      <w:pPr>
        <w:pStyle w:val="TituloDocumento"/>
        <w:rPr>
          <w:rFonts w:eastAsia="Arial"/>
        </w:rPr>
      </w:pPr>
      <w:r w:rsidRPr="00E83E65">
        <w:rPr>
          <w:rFonts w:eastAsia="Arial"/>
        </w:rPr>
        <w:lastRenderedPageBreak/>
        <w:t xml:space="preserve">Eficacia de </w:t>
      </w:r>
      <w:r w:rsidR="006B0D38" w:rsidRPr="00E83E65">
        <w:rPr>
          <w:rFonts w:eastAsia="Arial"/>
        </w:rPr>
        <w:t>XP</w:t>
      </w:r>
      <w:r w:rsidRPr="00E83E65">
        <w:rPr>
          <w:rFonts w:eastAsia="Arial"/>
        </w:rPr>
        <w:t>-</w:t>
      </w:r>
      <w:proofErr w:type="spellStart"/>
      <w:r w:rsidR="007A224D" w:rsidRPr="00E83E65">
        <w:rPr>
          <w:rFonts w:eastAsia="Arial"/>
        </w:rPr>
        <w:t>e</w:t>
      </w:r>
      <w:r w:rsidRPr="00E83E65">
        <w:rPr>
          <w:rFonts w:eastAsia="Arial"/>
        </w:rPr>
        <w:t>ndo</w:t>
      </w:r>
      <w:proofErr w:type="spellEnd"/>
      <w:r w:rsidRPr="00E83E65">
        <w:rPr>
          <w:rFonts w:eastAsia="Arial"/>
        </w:rPr>
        <w:t xml:space="preserve"> </w:t>
      </w:r>
      <w:proofErr w:type="spellStart"/>
      <w:r w:rsidR="006B0D38" w:rsidRPr="00E83E65">
        <w:rPr>
          <w:rFonts w:eastAsia="Arial"/>
        </w:rPr>
        <w:t>F</w:t>
      </w:r>
      <w:r w:rsidRPr="00E83E65">
        <w:rPr>
          <w:rFonts w:eastAsia="Arial"/>
        </w:rPr>
        <w:t>inisher</w:t>
      </w:r>
      <w:proofErr w:type="spellEnd"/>
      <w:r w:rsidRPr="00E83E65">
        <w:rPr>
          <w:rFonts w:eastAsia="Arial"/>
        </w:rPr>
        <w:t xml:space="preserve"> </w:t>
      </w:r>
      <w:r w:rsidR="006B0D38" w:rsidRPr="00E83E65">
        <w:rPr>
          <w:rFonts w:eastAsia="Arial"/>
        </w:rPr>
        <w:t>R</w:t>
      </w:r>
      <w:r w:rsidRPr="00E83E65">
        <w:rPr>
          <w:rFonts w:eastAsia="Arial"/>
        </w:rPr>
        <w:t xml:space="preserve"> y </w:t>
      </w:r>
      <w:proofErr w:type="spellStart"/>
      <w:r w:rsidRPr="00E83E65">
        <w:rPr>
          <w:rFonts w:eastAsia="Arial"/>
        </w:rPr>
        <w:t>xilol</w:t>
      </w:r>
      <w:proofErr w:type="spellEnd"/>
      <w:r w:rsidRPr="00E83E65">
        <w:rPr>
          <w:rFonts w:eastAsia="Arial"/>
        </w:rPr>
        <w:t xml:space="preserve"> en la remoción de gutapercha del conducto radicular </w:t>
      </w:r>
    </w:p>
    <w:p w14:paraId="0F980F07" w14:textId="421EFCE3" w:rsidR="002C35EF" w:rsidRPr="00E83E65" w:rsidRDefault="002C35EF" w:rsidP="00E83E65">
      <w:pPr>
        <w:pStyle w:val="TituloDocumento"/>
        <w:rPr>
          <w:rFonts w:eastAsia="Arial"/>
        </w:rPr>
      </w:pPr>
      <w:proofErr w:type="spellStart"/>
      <w:r w:rsidRPr="00E83E65">
        <w:rPr>
          <w:rFonts w:eastAsia="Arial"/>
        </w:rPr>
        <w:t>Effectiveness</w:t>
      </w:r>
      <w:proofErr w:type="spellEnd"/>
      <w:r w:rsidRPr="00E83E65">
        <w:rPr>
          <w:rFonts w:eastAsia="Arial"/>
        </w:rPr>
        <w:t xml:space="preserve"> of </w:t>
      </w:r>
      <w:r w:rsidR="006B0D38" w:rsidRPr="00E83E65">
        <w:rPr>
          <w:rFonts w:eastAsia="Arial"/>
        </w:rPr>
        <w:t>XP</w:t>
      </w:r>
      <w:r w:rsidRPr="00E83E65">
        <w:rPr>
          <w:rFonts w:eastAsia="Arial"/>
        </w:rPr>
        <w:t>-</w:t>
      </w:r>
      <w:proofErr w:type="spellStart"/>
      <w:r w:rsidR="007A224D" w:rsidRPr="00E83E65">
        <w:rPr>
          <w:rFonts w:eastAsia="Arial"/>
        </w:rPr>
        <w:t>e</w:t>
      </w:r>
      <w:r w:rsidRPr="00E83E65">
        <w:rPr>
          <w:rFonts w:eastAsia="Arial"/>
        </w:rPr>
        <w:t>ndo</w:t>
      </w:r>
      <w:proofErr w:type="spellEnd"/>
      <w:r w:rsidRPr="00E83E65">
        <w:rPr>
          <w:rFonts w:eastAsia="Arial"/>
        </w:rPr>
        <w:t xml:space="preserve"> </w:t>
      </w:r>
      <w:proofErr w:type="spellStart"/>
      <w:r w:rsidR="006B0D38" w:rsidRPr="00E83E65">
        <w:rPr>
          <w:rFonts w:eastAsia="Arial"/>
        </w:rPr>
        <w:t>F</w:t>
      </w:r>
      <w:r w:rsidRPr="00E83E65">
        <w:rPr>
          <w:rFonts w:eastAsia="Arial"/>
        </w:rPr>
        <w:t>inisher</w:t>
      </w:r>
      <w:proofErr w:type="spellEnd"/>
      <w:r w:rsidRPr="00E83E65">
        <w:rPr>
          <w:rFonts w:eastAsia="Arial"/>
        </w:rPr>
        <w:t xml:space="preserve"> </w:t>
      </w:r>
      <w:r w:rsidR="006B0D38" w:rsidRPr="00E83E65">
        <w:rPr>
          <w:rFonts w:eastAsia="Arial"/>
        </w:rPr>
        <w:t>R</w:t>
      </w:r>
      <w:r w:rsidRPr="00E83E65">
        <w:rPr>
          <w:rFonts w:eastAsia="Arial"/>
        </w:rPr>
        <w:t xml:space="preserve"> and </w:t>
      </w:r>
      <w:proofErr w:type="spellStart"/>
      <w:r w:rsidRPr="00E83E65">
        <w:rPr>
          <w:rFonts w:eastAsia="Arial"/>
        </w:rPr>
        <w:t>xilol</w:t>
      </w:r>
      <w:proofErr w:type="spellEnd"/>
      <w:r w:rsidRPr="00E83E65">
        <w:rPr>
          <w:rFonts w:eastAsia="Arial"/>
        </w:rPr>
        <w:t xml:space="preserve"> </w:t>
      </w:r>
      <w:proofErr w:type="spellStart"/>
      <w:r w:rsidRPr="00E83E65">
        <w:rPr>
          <w:rFonts w:eastAsia="Arial"/>
        </w:rPr>
        <w:t>for</w:t>
      </w:r>
      <w:proofErr w:type="spellEnd"/>
      <w:r w:rsidRPr="00E83E65">
        <w:rPr>
          <w:rFonts w:eastAsia="Arial"/>
        </w:rPr>
        <w:t xml:space="preserve"> gutapercha </w:t>
      </w:r>
      <w:proofErr w:type="spellStart"/>
      <w:r w:rsidRPr="00E83E65">
        <w:rPr>
          <w:rFonts w:eastAsia="Arial"/>
        </w:rPr>
        <w:t>removal</w:t>
      </w:r>
      <w:proofErr w:type="spellEnd"/>
      <w:r w:rsidRPr="00E83E65">
        <w:rPr>
          <w:rFonts w:eastAsia="Arial"/>
        </w:rPr>
        <w:t xml:space="preserve"> </w:t>
      </w:r>
      <w:proofErr w:type="spellStart"/>
      <w:r w:rsidRPr="00E83E65">
        <w:rPr>
          <w:rFonts w:eastAsia="Arial"/>
        </w:rPr>
        <w:t>from</w:t>
      </w:r>
      <w:proofErr w:type="spellEnd"/>
      <w:r w:rsidRPr="00E83E65">
        <w:rPr>
          <w:rFonts w:eastAsia="Arial"/>
        </w:rPr>
        <w:t xml:space="preserve"> </w:t>
      </w:r>
      <w:proofErr w:type="spellStart"/>
      <w:r w:rsidRPr="00E83E65">
        <w:rPr>
          <w:rFonts w:eastAsia="Arial"/>
        </w:rPr>
        <w:t>root</w:t>
      </w:r>
      <w:proofErr w:type="spellEnd"/>
      <w:r w:rsidRPr="00E83E65">
        <w:rPr>
          <w:rFonts w:eastAsia="Arial"/>
        </w:rPr>
        <w:t xml:space="preserve"> canal</w:t>
      </w:r>
    </w:p>
    <w:p w14:paraId="4541900C" w14:textId="5D4F9D80" w:rsidR="00E83E65" w:rsidRDefault="00B471BA" w:rsidP="00E83E65">
      <w:r w:rsidRPr="007A74F2">
        <w:rPr>
          <w:szCs w:val="20"/>
        </w:rPr>
        <w:t>María J</w:t>
      </w:r>
      <w:r w:rsidR="00E83E65" w:rsidRPr="007A74F2">
        <w:rPr>
          <w:szCs w:val="20"/>
        </w:rPr>
        <w:t>ulieta</w:t>
      </w:r>
      <w:r w:rsidRPr="007A74F2">
        <w:rPr>
          <w:szCs w:val="20"/>
        </w:rPr>
        <w:t xml:space="preserve"> Le Roux</w:t>
      </w:r>
      <w:r w:rsidR="006422D5" w:rsidRPr="007A74F2">
        <w:rPr>
          <w:szCs w:val="20"/>
          <w:vertAlign w:val="superscript"/>
        </w:rPr>
        <w:t>1</w:t>
      </w:r>
      <w:r w:rsidR="00FC4D3E" w:rsidRPr="007A74F2">
        <w:rPr>
          <w:noProof/>
          <w:lang w:val="es-AR" w:eastAsia="es-AR"/>
        </w:rPr>
        <w:drawing>
          <wp:inline distT="0" distB="0" distL="0" distR="0" wp14:anchorId="7E6D9022" wp14:editId="00A6BF24">
            <wp:extent cx="201011" cy="161925"/>
            <wp:effectExtent l="0" t="0" r="8890" b="0"/>
            <wp:docPr id="2" name="Imagen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239" cy="165331"/>
                    </a:xfrm>
                    <a:prstGeom prst="rect">
                      <a:avLst/>
                    </a:prstGeom>
                    <a:noFill/>
                    <a:ln>
                      <a:noFill/>
                    </a:ln>
                  </pic:spPr>
                </pic:pic>
              </a:graphicData>
            </a:graphic>
          </wp:inline>
        </w:drawing>
      </w:r>
      <w:r w:rsidR="00E83E65" w:rsidRPr="007A74F2">
        <w:rPr>
          <w:szCs w:val="20"/>
        </w:rPr>
        <w:t xml:space="preserve">, Ana Laura </w:t>
      </w:r>
      <w:r w:rsidRPr="007A74F2">
        <w:rPr>
          <w:szCs w:val="20"/>
        </w:rPr>
        <w:t>Resa</w:t>
      </w:r>
      <w:r w:rsidR="006422D5" w:rsidRPr="007A74F2">
        <w:rPr>
          <w:szCs w:val="20"/>
          <w:vertAlign w:val="superscript"/>
        </w:rPr>
        <w:t>2</w:t>
      </w:r>
      <w:r w:rsidR="004132D9">
        <w:rPr>
          <w:noProof/>
          <w:lang w:val="es-AR" w:eastAsia="es-AR"/>
        </w:rPr>
        <w:drawing>
          <wp:inline distT="0" distB="0" distL="0" distR="0" wp14:anchorId="76FA8F90" wp14:editId="0D1CE0B1">
            <wp:extent cx="212835" cy="171450"/>
            <wp:effectExtent l="0" t="0" r="0" b="0"/>
            <wp:docPr id="15" name="Imagen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835" cy="171450"/>
                    </a:xfrm>
                    <a:prstGeom prst="rect">
                      <a:avLst/>
                    </a:prstGeom>
                    <a:noFill/>
                    <a:ln>
                      <a:noFill/>
                    </a:ln>
                  </pic:spPr>
                </pic:pic>
              </a:graphicData>
            </a:graphic>
          </wp:inline>
        </w:drawing>
      </w:r>
      <w:r>
        <w:t>, Romina Higa</w:t>
      </w:r>
      <w:r w:rsidRPr="00B471BA">
        <w:rPr>
          <w:vertAlign w:val="superscript"/>
        </w:rPr>
        <w:t>1</w:t>
      </w:r>
      <w:r w:rsidR="00A70363">
        <w:rPr>
          <w:noProof/>
          <w:lang w:val="es-AR" w:eastAsia="es-AR"/>
        </w:rPr>
        <w:drawing>
          <wp:inline distT="0" distB="0" distL="0" distR="0" wp14:anchorId="44016CFF" wp14:editId="61C89A21">
            <wp:extent cx="212835" cy="171450"/>
            <wp:effectExtent l="0" t="0" r="0" b="0"/>
            <wp:docPr id="17" name="Imagen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820" cy="174660"/>
                    </a:xfrm>
                    <a:prstGeom prst="rect">
                      <a:avLst/>
                    </a:prstGeom>
                    <a:noFill/>
                    <a:ln>
                      <a:noFill/>
                    </a:ln>
                  </pic:spPr>
                </pic:pic>
              </a:graphicData>
            </a:graphic>
          </wp:inline>
        </w:drawing>
      </w:r>
      <w:r w:rsidR="00DA46D1" w:rsidRPr="00DA46D1">
        <w:t>,</w:t>
      </w:r>
      <w:r w:rsidRPr="00DA46D1">
        <w:t xml:space="preserve"> </w:t>
      </w:r>
      <w:r>
        <w:t>Ricardo Macchi</w:t>
      </w:r>
      <w:r w:rsidRPr="00B471BA">
        <w:rPr>
          <w:vertAlign w:val="superscript"/>
        </w:rPr>
        <w:t>3</w:t>
      </w:r>
      <w:r w:rsidR="001B1599">
        <w:rPr>
          <w:noProof/>
          <w:lang w:val="es-AR" w:eastAsia="es-AR"/>
        </w:rPr>
        <w:drawing>
          <wp:inline distT="0" distB="0" distL="0" distR="0" wp14:anchorId="66E8D082" wp14:editId="0277D464">
            <wp:extent cx="212835" cy="171450"/>
            <wp:effectExtent l="0" t="0" r="0" b="0"/>
            <wp:docPr id="18" name="Imagen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820" cy="174660"/>
                    </a:xfrm>
                    <a:prstGeom prst="rect">
                      <a:avLst/>
                    </a:prstGeom>
                    <a:noFill/>
                    <a:ln>
                      <a:noFill/>
                    </a:ln>
                  </pic:spPr>
                </pic:pic>
              </a:graphicData>
            </a:graphic>
          </wp:inline>
        </w:drawing>
      </w:r>
      <w:r w:rsidR="00DA46D1" w:rsidRPr="00DA46D1">
        <w:t>,</w:t>
      </w:r>
    </w:p>
    <w:p w14:paraId="33A42A09" w14:textId="42CAFC6A" w:rsidR="00A73DD1" w:rsidRPr="00E83E65" w:rsidRDefault="00B471BA" w:rsidP="00E83E65">
      <w:r>
        <w:t>Gabriela Martín</w:t>
      </w:r>
      <w:r w:rsidRPr="00B471BA">
        <w:rPr>
          <w:vertAlign w:val="superscript"/>
        </w:rPr>
        <w:t>1,4</w:t>
      </w:r>
      <w:r w:rsidR="00E83E65">
        <w:rPr>
          <w:noProof/>
          <w:lang w:val="es-AR" w:eastAsia="es-AR"/>
        </w:rPr>
        <w:drawing>
          <wp:inline distT="0" distB="0" distL="0" distR="0" wp14:anchorId="51371255" wp14:editId="48C72178">
            <wp:extent cx="212835" cy="171450"/>
            <wp:effectExtent l="0" t="0" r="0" b="0"/>
            <wp:docPr id="19" name="Imagen 1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a:hlinkClick r:id="rId1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820" cy="174660"/>
                    </a:xfrm>
                    <a:prstGeom prst="rect">
                      <a:avLst/>
                    </a:prstGeom>
                    <a:noFill/>
                    <a:ln>
                      <a:noFill/>
                    </a:ln>
                  </pic:spPr>
                </pic:pic>
              </a:graphicData>
            </a:graphic>
          </wp:inline>
        </w:drawing>
      </w:r>
      <w:r w:rsidR="00E83E65">
        <w:t>.</w:t>
      </w:r>
    </w:p>
    <w:p w14:paraId="3D396043" w14:textId="77777777" w:rsidR="00E83E65" w:rsidRDefault="00E83E65" w:rsidP="00E83E65">
      <w:pPr>
        <w:rPr>
          <w:color w:val="333333"/>
          <w:szCs w:val="20"/>
          <w:highlight w:val="white"/>
        </w:rPr>
      </w:pPr>
    </w:p>
    <w:p w14:paraId="3BED7628" w14:textId="5B104710" w:rsidR="00A73DD1" w:rsidRPr="007A74F2" w:rsidRDefault="00717543">
      <w:pPr>
        <w:jc w:val="left"/>
        <w:rPr>
          <w:highlight w:val="white"/>
          <w:vertAlign w:val="superscript"/>
        </w:rPr>
      </w:pPr>
      <w:r w:rsidRPr="007A74F2">
        <w:rPr>
          <w:highlight w:val="white"/>
          <w:vertAlign w:val="superscript"/>
        </w:rPr>
        <w:t>1.Universidad Católica de Córdoba</w:t>
      </w:r>
      <w:r w:rsidR="00F46C44" w:rsidRPr="007A74F2">
        <w:rPr>
          <w:highlight w:val="white"/>
          <w:vertAlign w:val="superscript"/>
        </w:rPr>
        <w:t>,</w:t>
      </w:r>
      <w:r w:rsidRPr="007A74F2">
        <w:rPr>
          <w:highlight w:val="white"/>
          <w:vertAlign w:val="superscript"/>
        </w:rPr>
        <w:t xml:space="preserve"> </w:t>
      </w:r>
      <w:r w:rsidR="00B471BA" w:rsidRPr="007A74F2">
        <w:rPr>
          <w:highlight w:val="white"/>
          <w:vertAlign w:val="superscript"/>
        </w:rPr>
        <w:t>Facultad de Ciencias de la Salud</w:t>
      </w:r>
      <w:r w:rsidR="00F46C44" w:rsidRPr="007A74F2">
        <w:rPr>
          <w:highlight w:val="white"/>
          <w:vertAlign w:val="superscript"/>
        </w:rPr>
        <w:t xml:space="preserve">, </w:t>
      </w:r>
      <w:r w:rsidR="00B471BA" w:rsidRPr="007A74F2">
        <w:rPr>
          <w:highlight w:val="white"/>
          <w:vertAlign w:val="superscript"/>
        </w:rPr>
        <w:t xml:space="preserve">Carrera de Especialización en Endodoncia. </w:t>
      </w:r>
    </w:p>
    <w:p w14:paraId="428FCDDF" w14:textId="50BB805D" w:rsidR="006422D5" w:rsidRPr="007A74F2" w:rsidRDefault="006422D5">
      <w:pPr>
        <w:jc w:val="left"/>
        <w:rPr>
          <w:highlight w:val="white"/>
          <w:vertAlign w:val="superscript"/>
        </w:rPr>
      </w:pPr>
      <w:r w:rsidRPr="007A74F2">
        <w:rPr>
          <w:highlight w:val="white"/>
          <w:vertAlign w:val="superscript"/>
        </w:rPr>
        <w:t>2.</w:t>
      </w:r>
      <w:r w:rsidRPr="007A74F2">
        <w:t xml:space="preserve"> </w:t>
      </w:r>
      <w:r w:rsidRPr="007A74F2">
        <w:rPr>
          <w:vertAlign w:val="superscript"/>
        </w:rPr>
        <w:t xml:space="preserve">Universidad Católica de </w:t>
      </w:r>
      <w:r w:rsidR="00B471BA" w:rsidRPr="007A74F2">
        <w:rPr>
          <w:vertAlign w:val="superscript"/>
        </w:rPr>
        <w:t>La Plata</w:t>
      </w:r>
      <w:r w:rsidR="00F46C44" w:rsidRPr="007A74F2">
        <w:rPr>
          <w:vertAlign w:val="superscript"/>
        </w:rPr>
        <w:t>,</w:t>
      </w:r>
      <w:r w:rsidR="00B471BA" w:rsidRPr="007A74F2">
        <w:rPr>
          <w:vertAlign w:val="superscript"/>
        </w:rPr>
        <w:t xml:space="preserve"> </w:t>
      </w:r>
      <w:r w:rsidR="00B471BA" w:rsidRPr="007A74F2">
        <w:rPr>
          <w:highlight w:val="white"/>
          <w:vertAlign w:val="superscript"/>
        </w:rPr>
        <w:t>Facultad de Odontología</w:t>
      </w:r>
      <w:r w:rsidR="00F46C44" w:rsidRPr="007A74F2">
        <w:rPr>
          <w:highlight w:val="white"/>
          <w:vertAlign w:val="superscript"/>
        </w:rPr>
        <w:t>,</w:t>
      </w:r>
      <w:r w:rsidR="00B471BA" w:rsidRPr="007A74F2">
        <w:rPr>
          <w:highlight w:val="white"/>
          <w:vertAlign w:val="superscript"/>
        </w:rPr>
        <w:t xml:space="preserve"> </w:t>
      </w:r>
      <w:r w:rsidR="004132D9" w:rsidRPr="007A74F2">
        <w:rPr>
          <w:highlight w:val="white"/>
          <w:vertAlign w:val="superscript"/>
        </w:rPr>
        <w:t>Cátedra de Endodoncia.</w:t>
      </w:r>
    </w:p>
    <w:p w14:paraId="49BDB2D5" w14:textId="62BD9442" w:rsidR="004132D9" w:rsidRPr="007A74F2" w:rsidRDefault="004132D9">
      <w:pPr>
        <w:jc w:val="left"/>
        <w:rPr>
          <w:highlight w:val="white"/>
          <w:vertAlign w:val="superscript"/>
        </w:rPr>
      </w:pPr>
      <w:r w:rsidRPr="007A74F2">
        <w:rPr>
          <w:highlight w:val="white"/>
          <w:vertAlign w:val="superscript"/>
        </w:rPr>
        <w:t>3.Universidad de Buenos Aires</w:t>
      </w:r>
      <w:r w:rsidR="00F46C44" w:rsidRPr="007A74F2">
        <w:rPr>
          <w:highlight w:val="white"/>
          <w:vertAlign w:val="superscript"/>
        </w:rPr>
        <w:t>,</w:t>
      </w:r>
      <w:r w:rsidRPr="007A74F2">
        <w:rPr>
          <w:highlight w:val="white"/>
          <w:vertAlign w:val="superscript"/>
        </w:rPr>
        <w:t xml:space="preserve"> Facultad de Odontología</w:t>
      </w:r>
      <w:r w:rsidR="00F46C44" w:rsidRPr="007A74F2">
        <w:rPr>
          <w:highlight w:val="white"/>
          <w:vertAlign w:val="superscript"/>
        </w:rPr>
        <w:t>,</w:t>
      </w:r>
      <w:r w:rsidRPr="007A74F2">
        <w:rPr>
          <w:highlight w:val="white"/>
          <w:vertAlign w:val="superscript"/>
        </w:rPr>
        <w:t xml:space="preserve"> Cátedra de Materiales Dentales. </w:t>
      </w:r>
      <w:bookmarkStart w:id="1" w:name="_GoBack"/>
      <w:bookmarkEnd w:id="1"/>
    </w:p>
    <w:p w14:paraId="077B1317" w14:textId="3E9F3DCF" w:rsidR="004132D9" w:rsidRPr="007A74F2" w:rsidRDefault="004132D9">
      <w:pPr>
        <w:jc w:val="left"/>
        <w:rPr>
          <w:highlight w:val="white"/>
          <w:vertAlign w:val="superscript"/>
        </w:rPr>
      </w:pPr>
      <w:r w:rsidRPr="007A74F2">
        <w:rPr>
          <w:highlight w:val="white"/>
          <w:vertAlign w:val="superscript"/>
        </w:rPr>
        <w:t>4. Universidad Nacional de Córdoba</w:t>
      </w:r>
      <w:r w:rsidR="00F46C44" w:rsidRPr="007A74F2">
        <w:rPr>
          <w:highlight w:val="white"/>
          <w:vertAlign w:val="superscript"/>
        </w:rPr>
        <w:t>,</w:t>
      </w:r>
      <w:r w:rsidRPr="007A74F2">
        <w:rPr>
          <w:highlight w:val="white"/>
          <w:vertAlign w:val="superscript"/>
        </w:rPr>
        <w:t xml:space="preserve"> Facultad de Odontología Cátedra de </w:t>
      </w:r>
      <w:r w:rsidR="006D78F0" w:rsidRPr="007A74F2">
        <w:rPr>
          <w:highlight w:val="white"/>
          <w:vertAlign w:val="superscript"/>
        </w:rPr>
        <w:t>E</w:t>
      </w:r>
      <w:r w:rsidRPr="007A74F2">
        <w:rPr>
          <w:highlight w:val="white"/>
          <w:vertAlign w:val="superscript"/>
        </w:rPr>
        <w:t xml:space="preserve">ndodoncia A. </w:t>
      </w:r>
    </w:p>
    <w:p w14:paraId="2678F654" w14:textId="08F0FA0C" w:rsidR="00A73DD1" w:rsidRPr="007A74F2" w:rsidRDefault="008C685F" w:rsidP="00DA46D1">
      <w:pPr>
        <w:jc w:val="left"/>
        <w:rPr>
          <w:rFonts w:ascii="Arial" w:eastAsia="Arial" w:hAnsi="Arial" w:cs="Arial"/>
          <w:b/>
          <w:sz w:val="24"/>
        </w:rPr>
      </w:pPr>
      <w:r w:rsidRPr="007A74F2">
        <w:rPr>
          <w:highlight w:val="white"/>
          <w:vertAlign w:val="superscript"/>
        </w:rPr>
        <w:t>Correspondencia:</w:t>
      </w:r>
      <w:r w:rsidR="00DA46D1" w:rsidRPr="007A74F2">
        <w:rPr>
          <w:vertAlign w:val="superscript"/>
        </w:rPr>
        <w:t xml:space="preserve"> Gabriela Martín. </w:t>
      </w:r>
      <w:r w:rsidRPr="007A74F2">
        <w:rPr>
          <w:vertAlign w:val="superscript"/>
        </w:rPr>
        <w:t>Email: ggmartin@hotmail.com</w:t>
      </w:r>
      <w:r w:rsidR="004132D9" w:rsidRPr="007A74F2">
        <w:rPr>
          <w:rFonts w:ascii="Calibri" w:hAnsi="Calibri" w:cs="Calibri"/>
          <w:shd w:val="clear" w:color="auto" w:fill="FFFFFF"/>
        </w:rPr>
        <w:t xml:space="preserve"> </w:t>
      </w:r>
    </w:p>
    <w:p w14:paraId="4E3C23FC" w14:textId="77777777" w:rsidR="00DA46D1" w:rsidRDefault="00DA46D1">
      <w:pPr>
        <w:tabs>
          <w:tab w:val="left" w:pos="6765"/>
        </w:tabs>
        <w:rPr>
          <w:rFonts w:ascii="Arial" w:eastAsia="Arial" w:hAnsi="Arial" w:cs="Arial"/>
          <w:b/>
          <w:sz w:val="24"/>
        </w:rPr>
      </w:pPr>
    </w:p>
    <w:p w14:paraId="098EC7FD" w14:textId="0AF403A2" w:rsidR="00A73DD1" w:rsidRDefault="00717543">
      <w:pPr>
        <w:tabs>
          <w:tab w:val="left" w:pos="6765"/>
        </w:tabs>
        <w:rPr>
          <w:rFonts w:ascii="Arial" w:eastAsia="Arial" w:hAnsi="Arial" w:cs="Arial"/>
          <w:b/>
          <w:sz w:val="24"/>
        </w:rPr>
      </w:pPr>
      <w:r>
        <w:rPr>
          <w:rFonts w:ascii="Arial" w:eastAsia="Arial" w:hAnsi="Arial" w:cs="Arial"/>
          <w:b/>
          <w:sz w:val="24"/>
        </w:rPr>
        <w:t>Resumen</w:t>
      </w:r>
    </w:p>
    <w:p w14:paraId="459AF5B9" w14:textId="77777777" w:rsidR="00A73DD1" w:rsidRDefault="00717543">
      <w:pPr>
        <w:tabs>
          <w:tab w:val="left" w:pos="6765"/>
        </w:tabs>
        <w:rPr>
          <w:b/>
        </w:rPr>
      </w:pPr>
      <w:r>
        <w:rPr>
          <w:rFonts w:ascii="Arial" w:eastAsia="Arial" w:hAnsi="Arial" w:cs="Arial"/>
          <w:b/>
          <w:sz w:val="24"/>
        </w:rPr>
        <w:tab/>
      </w:r>
    </w:p>
    <w:p w14:paraId="19538CFC" w14:textId="1410BAB0" w:rsidR="006422D5" w:rsidRDefault="00717543" w:rsidP="002C35EF">
      <w:r>
        <w:rPr>
          <w:szCs w:val="20"/>
        </w:rPr>
        <w:t>INTRODUCCIÓN</w:t>
      </w:r>
      <w:r>
        <w:t xml:space="preserve">: </w:t>
      </w:r>
      <w:r w:rsidR="001B1599" w:rsidRPr="001B1599">
        <w:t>En el retratamiento endodóntico, la remoción de gutapercha es esencial para lograr una adecuada limpieza y conformación del conducto. Los instrumentos D-Race/I Race y XP-</w:t>
      </w:r>
      <w:r w:rsidR="007A224D">
        <w:t>e</w:t>
      </w:r>
      <w:r w:rsidR="001B1599" w:rsidRPr="001B1599">
        <w:t xml:space="preserve">ndo Finisher R (FKG) son sistemas mecanizados usados para la desobturación del conducto.  </w:t>
      </w:r>
    </w:p>
    <w:p w14:paraId="4539D4F6" w14:textId="24BFEEC0" w:rsidR="006422D5" w:rsidRDefault="00717543" w:rsidP="002C35EF">
      <w:r>
        <w:rPr>
          <w:szCs w:val="20"/>
        </w:rPr>
        <w:t>OBJETIVO</w:t>
      </w:r>
      <w:r>
        <w:rPr>
          <w:b/>
          <w:highlight w:val="white"/>
        </w:rPr>
        <w:t>:</w:t>
      </w:r>
      <w:r>
        <w:rPr>
          <w:highlight w:val="white"/>
        </w:rPr>
        <w:t xml:space="preserve"> </w:t>
      </w:r>
      <w:r w:rsidR="001B1599" w:rsidRPr="001B1599">
        <w:t>Comparar, ex vivo, la remoción de gutapercha del conducto radicular con el sistema D-Race/I Race, con la obtenida con el instrumento suplementario XP-</w:t>
      </w:r>
      <w:r w:rsidR="007A224D">
        <w:t>e</w:t>
      </w:r>
      <w:r w:rsidR="001B1599" w:rsidRPr="001B1599">
        <w:t>ndo Finisher R y xilol, en premolares.</w:t>
      </w:r>
    </w:p>
    <w:p w14:paraId="7CCFACBB" w14:textId="100F58CE" w:rsidR="001B1599" w:rsidRDefault="00717543" w:rsidP="002C35EF">
      <w:r>
        <w:rPr>
          <w:szCs w:val="20"/>
        </w:rPr>
        <w:t>MATERIAL</w:t>
      </w:r>
      <w:r>
        <w:rPr>
          <w:b/>
        </w:rPr>
        <w:t xml:space="preserve"> </w:t>
      </w:r>
      <w:r>
        <w:rPr>
          <w:szCs w:val="20"/>
        </w:rPr>
        <w:t>Y</w:t>
      </w:r>
      <w:r>
        <w:rPr>
          <w:b/>
        </w:rPr>
        <w:t xml:space="preserve"> </w:t>
      </w:r>
      <w:r>
        <w:rPr>
          <w:szCs w:val="20"/>
        </w:rPr>
        <w:t>MÉTODO</w:t>
      </w:r>
      <w:r>
        <w:t xml:space="preserve">: </w:t>
      </w:r>
      <w:r w:rsidR="001B1599" w:rsidRPr="001B1599">
        <w:t>Se seleccionaron 10 premolares con un solo conducto obturados con gutapercha y sellador AH26. Para la desobturación, la muestra se dividió en Grupo A: sin xilol y Grupo B: con Xilol. En ambos grupos se utilizaron los sistemas D-Race/I Race; irrigando con hipoclorito de sodio a cada cambio de instrumento. Posteriormente, se usó XP-</w:t>
      </w:r>
      <w:r w:rsidR="007A224D">
        <w:t>e</w:t>
      </w:r>
      <w:r w:rsidR="001B1599" w:rsidRPr="001B1599">
        <w:t>ndo Finisher R. Se tomaron tres radiografías: la primera, con la obturación del conducto; la segunda luego de usar D Race/I Race y la tercera, posteriormente a XP-</w:t>
      </w:r>
      <w:r w:rsidR="007A224D">
        <w:t>e</w:t>
      </w:r>
      <w:r w:rsidR="001B1599" w:rsidRPr="001B1599">
        <w:t>ndo Finisher R. Se midieron las áreas radiopacas de los conductos con el Software Image Pro-Plus v6. Los datos se evaluaron mediante análisis de varianza con medidas repetidas. En todos los casos el nivel de significación fue p&lt;0,05.</w:t>
      </w:r>
    </w:p>
    <w:p w14:paraId="3DE72F50" w14:textId="0BADD8F1" w:rsidR="006422D5" w:rsidRDefault="00717543" w:rsidP="002C35EF">
      <w:r>
        <w:rPr>
          <w:szCs w:val="20"/>
        </w:rPr>
        <w:t>RESULTADOS</w:t>
      </w:r>
      <w:r>
        <w:rPr>
          <w:b/>
        </w:rPr>
        <w:t>:</w:t>
      </w:r>
      <w:r>
        <w:t xml:space="preserve"> </w:t>
      </w:r>
      <w:r w:rsidR="002C35EF" w:rsidRPr="002C35EF">
        <w:t>Con D-Race/ I Race se eliminó el 51,6% de gutapercha y con XP-</w:t>
      </w:r>
      <w:r w:rsidR="007A224D">
        <w:t>e</w:t>
      </w:r>
      <w:r w:rsidR="002C35EF" w:rsidRPr="002C35EF">
        <w:t xml:space="preserve">ndo Finisher R el 69,4%; aumentando la remoción de gutapercha a 55,5% y 83,3% respectivamente, cuando se usó xilol, con una diferencia estadísticamente significativa (p&lt; 0,05). </w:t>
      </w:r>
    </w:p>
    <w:p w14:paraId="434EEA00" w14:textId="680E1478" w:rsidR="00CB4C5B" w:rsidRDefault="00717543" w:rsidP="002C35EF">
      <w:r>
        <w:rPr>
          <w:szCs w:val="20"/>
        </w:rPr>
        <w:t>CONCLUSIONES</w:t>
      </w:r>
      <w:r>
        <w:rPr>
          <w:b/>
        </w:rPr>
        <w:t>:</w:t>
      </w:r>
      <w:r>
        <w:t xml:space="preserve"> </w:t>
      </w:r>
      <w:r w:rsidR="002C35EF" w:rsidRPr="002C35EF">
        <w:t>El uso de xilol y la lima suplementaria XP-</w:t>
      </w:r>
      <w:r w:rsidR="007A224D">
        <w:t>e</w:t>
      </w:r>
      <w:r w:rsidR="002C35EF" w:rsidRPr="002C35EF">
        <w:t xml:space="preserve">ndo Finisher R en la etapa final del tratamiento aumentó la remoción de gutapercha del conducto radicular de premolares.  </w:t>
      </w:r>
    </w:p>
    <w:p w14:paraId="500924FB" w14:textId="77777777" w:rsidR="002C35EF" w:rsidRDefault="002C35EF" w:rsidP="00647C48"/>
    <w:p w14:paraId="20901A93" w14:textId="7EC9E2E2" w:rsidR="00A73DD1" w:rsidRDefault="00717543" w:rsidP="00647C48">
      <w:r>
        <w:rPr>
          <w:rFonts w:ascii="Arial" w:eastAsia="Arial" w:hAnsi="Arial" w:cs="Arial"/>
          <w:b/>
          <w:sz w:val="24"/>
        </w:rPr>
        <w:t>Palabras claves</w:t>
      </w:r>
      <w:r>
        <w:rPr>
          <w:rFonts w:ascii="Arial" w:eastAsia="Arial" w:hAnsi="Arial" w:cs="Arial"/>
          <w:sz w:val="24"/>
        </w:rPr>
        <w:t>:</w:t>
      </w:r>
      <w:r>
        <w:t xml:space="preserve"> </w:t>
      </w:r>
      <w:r w:rsidR="002C35EF" w:rsidRPr="002C35EF">
        <w:t>Premolar, retratamiento, preparación del conducto radicular, radiografía dental digital.</w:t>
      </w:r>
    </w:p>
    <w:p w14:paraId="5ED11977" w14:textId="77777777" w:rsidR="00CB4C5B" w:rsidRDefault="00CB4C5B" w:rsidP="00647C48"/>
    <w:p w14:paraId="53582B87" w14:textId="77777777" w:rsidR="00A73DD1" w:rsidRPr="00944C31" w:rsidRDefault="00717543" w:rsidP="00647C48">
      <w:pPr>
        <w:rPr>
          <w:rFonts w:ascii="Arial" w:eastAsia="Arial" w:hAnsi="Arial" w:cs="Arial"/>
          <w:b/>
          <w:sz w:val="24"/>
          <w:lang w:val="en-US"/>
        </w:rPr>
      </w:pPr>
      <w:r w:rsidRPr="00944C31">
        <w:rPr>
          <w:rFonts w:ascii="Arial" w:eastAsia="Arial" w:hAnsi="Arial" w:cs="Arial"/>
          <w:b/>
          <w:sz w:val="24"/>
          <w:lang w:val="en-US"/>
        </w:rPr>
        <w:t>Abstract</w:t>
      </w:r>
    </w:p>
    <w:p w14:paraId="788AC7BC" w14:textId="77777777" w:rsidR="00A73DD1" w:rsidRPr="00944C31" w:rsidRDefault="00A73DD1">
      <w:pPr>
        <w:rPr>
          <w:rFonts w:ascii="Arial" w:eastAsia="Arial" w:hAnsi="Arial" w:cs="Arial"/>
          <w:sz w:val="24"/>
          <w:lang w:val="en-US"/>
        </w:rPr>
      </w:pPr>
    </w:p>
    <w:p w14:paraId="310E4BD1" w14:textId="60737E1C" w:rsidR="00DA46D1" w:rsidRDefault="00756B01" w:rsidP="008C685F">
      <w:pPr>
        <w:rPr>
          <w:lang w:val="en-US"/>
        </w:rPr>
      </w:pPr>
      <w:r>
        <w:rPr>
          <w:noProof/>
          <w:lang w:val="es-AR" w:eastAsia="es-AR"/>
        </w:rPr>
        <mc:AlternateContent>
          <mc:Choice Requires="wps">
            <w:drawing>
              <wp:anchor distT="0" distB="0" distL="114300" distR="114300" simplePos="0" relativeHeight="251703296" behindDoc="0" locked="0" layoutInCell="1" hidden="0" allowOverlap="1" wp14:anchorId="64EDD0B3" wp14:editId="219A27B9">
                <wp:simplePos x="0" y="0"/>
                <wp:positionH relativeFrom="rightMargin">
                  <wp:align>left</wp:align>
                </wp:positionH>
                <wp:positionV relativeFrom="paragraph">
                  <wp:posOffset>927100</wp:posOffset>
                </wp:positionV>
                <wp:extent cx="447675" cy="390525"/>
                <wp:effectExtent l="0" t="0" r="28575" b="28575"/>
                <wp:wrapNone/>
                <wp:docPr id="11" name="Rectángulo 11"/>
                <wp:cNvGraphicFramePr/>
                <a:graphic xmlns:a="http://schemas.openxmlformats.org/drawingml/2006/main">
                  <a:graphicData uri="http://schemas.microsoft.com/office/word/2010/wordprocessingShape">
                    <wps:wsp>
                      <wps:cNvSpPr/>
                      <wps:spPr>
                        <a:xfrm flipH="1">
                          <a:off x="0" y="0"/>
                          <a:ext cx="44767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5FDCC9E2" w14:textId="5093253A" w:rsidR="001B49EC" w:rsidRPr="00211F15" w:rsidRDefault="003D011C" w:rsidP="00FB78AE">
                            <w:pPr>
                              <w:jc w:val="center"/>
                              <w:textDirection w:val="btLr"/>
                              <w:rPr>
                                <w:sz w:val="24"/>
                                <w:lang w:val="es-AR"/>
                              </w:rPr>
                            </w:pPr>
                            <w:r>
                              <w:rPr>
                                <w:b/>
                                <w:color w:val="FFFFFF"/>
                                <w:sz w:val="24"/>
                                <w:lang w:val="es-AR"/>
                              </w:rPr>
                              <w:t>132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EDD0B3" id="Rectángulo 11" o:spid="_x0000_s1026" style="position:absolute;left:0;text-align:left;margin-left:0;margin-top:73pt;width:35.25pt;height:30.75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" fillcolor="#030">
                <v:stroke startarrowwidth="narrow" startarrowlength="short" endarrowwidth="narrow" endarrowlength="short" joinstyle="round"/>
                <v:textbox inset="2.53958mm,1.2694mm,2.53958mm,1.2694mm">
                  <w:txbxContent>
                    <w:p w14:paraId="5FDCC9E2" w14:textId="5093253A" w:rsidR="001B49EC" w:rsidRPr="00211F15" w:rsidRDefault="003D011C" w:rsidP="00FB78AE">
                      <w:pPr>
                        <w:jc w:val="center"/>
                        <w:textDirection w:val="btLr"/>
                        <w:rPr>
                          <w:sz w:val="24"/>
                          <w:lang w:val="es-AR"/>
                        </w:rPr>
                      </w:pPr>
                      <w:r>
                        <w:rPr>
                          <w:b/>
                          <w:color w:val="FFFFFF"/>
                          <w:sz w:val="24"/>
                          <w:lang w:val="es-AR"/>
                        </w:rPr>
                        <w:t>132</w:t>
                      </w:r>
                    </w:p>
                  </w:txbxContent>
                </v:textbox>
                <w10:wrap anchorx="margin"/>
              </v:rect>
            </w:pict>
          </mc:Fallback>
        </mc:AlternateContent>
      </w:r>
      <w:r w:rsidR="00717543" w:rsidRPr="00944C31">
        <w:rPr>
          <w:szCs w:val="20"/>
          <w:lang w:val="en-US"/>
        </w:rPr>
        <w:t>INTRODUCTION</w:t>
      </w:r>
      <w:r w:rsidR="00717543" w:rsidRPr="00944C31">
        <w:rPr>
          <w:b/>
          <w:lang w:val="en-US"/>
        </w:rPr>
        <w:t>:</w:t>
      </w:r>
      <w:r w:rsidR="00717543" w:rsidRPr="00944C31">
        <w:rPr>
          <w:lang w:val="en-US"/>
        </w:rPr>
        <w:t xml:space="preserve"> </w:t>
      </w:r>
      <w:r w:rsidR="00B527CD" w:rsidRPr="00B527CD">
        <w:rPr>
          <w:lang w:val="en-US"/>
        </w:rPr>
        <w:t>During endodontic retreatment, gutta-percha removal is essential to achieve an acceptable cleaning and shaping of the root canal. The D-Race/I Race and XP-</w:t>
      </w:r>
      <w:r w:rsidR="007A224D">
        <w:rPr>
          <w:lang w:val="en-US"/>
        </w:rPr>
        <w:t>e</w:t>
      </w:r>
      <w:r w:rsidR="00B527CD" w:rsidRPr="00B527CD">
        <w:rPr>
          <w:lang w:val="en-US"/>
        </w:rPr>
        <w:t xml:space="preserve">ndo Finisher R (FKG) mechanized instruments are used for gutapercha removal. </w:t>
      </w:r>
    </w:p>
    <w:p w14:paraId="02CC512E" w14:textId="13F95D0D" w:rsidR="00A67410" w:rsidRDefault="006A0E2A" w:rsidP="008C685F">
      <w:pPr>
        <w:rPr>
          <w:lang w:val="en-US"/>
        </w:rPr>
      </w:pPr>
      <w:r>
        <w:rPr>
          <w:lang w:val="en-US"/>
        </w:rPr>
        <w:lastRenderedPageBreak/>
        <w:t xml:space="preserve">OBJECTIVES: </w:t>
      </w:r>
      <w:r w:rsidR="00B527CD" w:rsidRPr="00B527CD">
        <w:rPr>
          <w:lang w:val="en-US"/>
        </w:rPr>
        <w:t xml:space="preserve">To compare, ex vivo, the removal of gutta-percha from the root canal with the D-Race/I Race system, with that obtained with the supplementary instrument XP-endo Finisher R and xilol, in premolars.  </w:t>
      </w:r>
      <w:r w:rsidR="00717543" w:rsidRPr="00944C31">
        <w:rPr>
          <w:szCs w:val="20"/>
          <w:lang w:val="en-US"/>
        </w:rPr>
        <w:t>MATERIAL</w:t>
      </w:r>
      <w:r w:rsidR="00717543" w:rsidRPr="00944C31">
        <w:rPr>
          <w:b/>
          <w:szCs w:val="20"/>
          <w:lang w:val="en-US"/>
        </w:rPr>
        <w:t xml:space="preserve"> </w:t>
      </w:r>
      <w:r w:rsidR="00717543" w:rsidRPr="00944C31">
        <w:rPr>
          <w:szCs w:val="20"/>
          <w:lang w:val="en-US"/>
        </w:rPr>
        <w:t>AND</w:t>
      </w:r>
      <w:r w:rsidR="00717543" w:rsidRPr="00944C31">
        <w:rPr>
          <w:b/>
          <w:szCs w:val="20"/>
          <w:lang w:val="en-US"/>
        </w:rPr>
        <w:t xml:space="preserve"> </w:t>
      </w:r>
      <w:r w:rsidR="00717543" w:rsidRPr="00944C31">
        <w:rPr>
          <w:szCs w:val="20"/>
          <w:lang w:val="en-US"/>
        </w:rPr>
        <w:t>METHODS</w:t>
      </w:r>
      <w:r w:rsidR="00717543" w:rsidRPr="00944C31">
        <w:rPr>
          <w:b/>
          <w:szCs w:val="20"/>
          <w:lang w:val="en-US"/>
        </w:rPr>
        <w:t>:</w:t>
      </w:r>
      <w:r w:rsidR="00717543" w:rsidRPr="00944C31">
        <w:rPr>
          <w:lang w:val="en-US"/>
        </w:rPr>
        <w:t xml:space="preserve"> </w:t>
      </w:r>
      <w:r w:rsidR="00B527CD" w:rsidRPr="00B527CD">
        <w:rPr>
          <w:lang w:val="en-US"/>
        </w:rPr>
        <w:t>Ten premolars, with a single root canal, filled with gutta-percha and AH26 sealer were used for this study. For gutta-percha removal, the sample was divided into Group A: without xilol and Group B: with xilol. The D-Race/I Race system were used and the root canals were irrigated with sodium hypochlorite. Finally, XP-endo Finisher R was used. Three radiographs were taken: the first, with the filling of the root canal; the second after using D-Race/I Race and the third, after XP-</w:t>
      </w:r>
      <w:r w:rsidR="007A224D">
        <w:rPr>
          <w:lang w:val="en-US"/>
        </w:rPr>
        <w:t>e</w:t>
      </w:r>
      <w:r w:rsidR="00B527CD" w:rsidRPr="00B527CD">
        <w:rPr>
          <w:lang w:val="en-US"/>
        </w:rPr>
        <w:t xml:space="preserve">ndo Finisher R instrumentation. Radiopaque areas of </w:t>
      </w:r>
      <w:r w:rsidR="00170C46" w:rsidRPr="00B527CD">
        <w:rPr>
          <w:lang w:val="en-US"/>
        </w:rPr>
        <w:t>the canal</w:t>
      </w:r>
      <w:r w:rsidR="00B527CD" w:rsidRPr="00B527CD">
        <w:rPr>
          <w:lang w:val="en-US"/>
        </w:rPr>
        <w:t xml:space="preserve"> were measured with Image Pro-Plus v6 Software. Data was evaluated using variance analysis with repeated measurements (ANOVA-MR). In all cases the significance level will be p&lt;0.05. </w:t>
      </w:r>
    </w:p>
    <w:p w14:paraId="1E565FC5" w14:textId="5A1B0C9F" w:rsidR="00B527CD" w:rsidRDefault="00717543" w:rsidP="008C685F">
      <w:pPr>
        <w:rPr>
          <w:lang w:val="en-US"/>
        </w:rPr>
      </w:pPr>
      <w:r w:rsidRPr="00944C31">
        <w:rPr>
          <w:szCs w:val="20"/>
          <w:lang w:val="en-US"/>
        </w:rPr>
        <w:t>RESULTS</w:t>
      </w:r>
      <w:r w:rsidRPr="00944C31">
        <w:rPr>
          <w:b/>
          <w:szCs w:val="20"/>
          <w:lang w:val="en-US"/>
        </w:rPr>
        <w:t>:</w:t>
      </w:r>
      <w:r w:rsidRPr="00944C31">
        <w:rPr>
          <w:lang w:val="en-US"/>
        </w:rPr>
        <w:t xml:space="preserve"> </w:t>
      </w:r>
      <w:r w:rsidR="00B527CD" w:rsidRPr="00B527CD">
        <w:rPr>
          <w:lang w:val="en-US"/>
        </w:rPr>
        <w:t>D-Race/I Race system removed 51.6% of gutta-percha from the root canal and XP-</w:t>
      </w:r>
      <w:r w:rsidR="007A224D">
        <w:rPr>
          <w:lang w:val="en-US"/>
        </w:rPr>
        <w:t>e</w:t>
      </w:r>
      <w:r w:rsidR="00B527CD" w:rsidRPr="00B527CD">
        <w:rPr>
          <w:lang w:val="en-US"/>
        </w:rPr>
        <w:t xml:space="preserve">ndo Finisher R 69.4%, increasing the removal of gutta-percha up to 55,5% and 83,3% respectively, when xilol was used. The difference was statistically significant (p &lt; 0,05). </w:t>
      </w:r>
    </w:p>
    <w:p w14:paraId="6AB3647A" w14:textId="16149569" w:rsidR="00A67410" w:rsidRDefault="00717543" w:rsidP="008C685F">
      <w:pPr>
        <w:rPr>
          <w:lang w:val="en-US"/>
        </w:rPr>
      </w:pPr>
      <w:r w:rsidRPr="00944C31">
        <w:rPr>
          <w:szCs w:val="20"/>
          <w:lang w:val="en-US"/>
        </w:rPr>
        <w:t>CONCLUSIONS</w:t>
      </w:r>
      <w:r w:rsidRPr="00944C31">
        <w:rPr>
          <w:b/>
          <w:lang w:val="en-US"/>
        </w:rPr>
        <w:t>:</w:t>
      </w:r>
      <w:r w:rsidRPr="00944C31">
        <w:rPr>
          <w:lang w:val="en-US"/>
        </w:rPr>
        <w:t xml:space="preserve"> </w:t>
      </w:r>
      <w:r w:rsidR="00170C46" w:rsidRPr="00170C46">
        <w:rPr>
          <w:lang w:val="en-US"/>
        </w:rPr>
        <w:t>The use of xilol and the supplementary file XP-</w:t>
      </w:r>
      <w:r w:rsidR="007A224D">
        <w:rPr>
          <w:lang w:val="en-US"/>
        </w:rPr>
        <w:t>e</w:t>
      </w:r>
      <w:r w:rsidR="00170C46" w:rsidRPr="00170C46">
        <w:rPr>
          <w:lang w:val="en-US"/>
        </w:rPr>
        <w:t>ndo Finisher R in the final stage of endodontic retreatment increased the removal of gutta-percha from the root canal of premolars.</w:t>
      </w:r>
    </w:p>
    <w:p w14:paraId="37CB7675" w14:textId="77777777" w:rsidR="00170C46" w:rsidRDefault="00170C46" w:rsidP="00A67410">
      <w:pPr>
        <w:rPr>
          <w:lang w:val="en-US"/>
        </w:rPr>
      </w:pPr>
    </w:p>
    <w:p w14:paraId="3F877117" w14:textId="76E8A345" w:rsidR="00A73DD1" w:rsidRPr="00944C31" w:rsidRDefault="00717543">
      <w:pPr>
        <w:rPr>
          <w:rFonts w:ascii="Calibri" w:eastAsia="Calibri" w:hAnsi="Calibri" w:cs="Calibri"/>
          <w:sz w:val="22"/>
          <w:szCs w:val="22"/>
          <w:lang w:val="en-US"/>
        </w:rPr>
      </w:pPr>
      <w:r w:rsidRPr="00944C31">
        <w:rPr>
          <w:rFonts w:ascii="Arial" w:eastAsia="Arial" w:hAnsi="Arial" w:cs="Arial"/>
          <w:b/>
          <w:sz w:val="24"/>
          <w:lang w:val="en-US"/>
        </w:rPr>
        <w:t>Keywords</w:t>
      </w:r>
      <w:r w:rsidRPr="00944C31">
        <w:rPr>
          <w:b/>
          <w:lang w:val="en-US"/>
        </w:rPr>
        <w:t>:</w:t>
      </w:r>
      <w:r w:rsidRPr="00944C31">
        <w:rPr>
          <w:lang w:val="en-US"/>
        </w:rPr>
        <w:t xml:space="preserve"> </w:t>
      </w:r>
      <w:r w:rsidR="00170C46" w:rsidRPr="00170C46">
        <w:rPr>
          <w:lang w:val="en-US"/>
        </w:rPr>
        <w:t>Premolars, retreatment, root canal preparation, dental digital radiography</w:t>
      </w:r>
      <w:r w:rsidR="00E07944">
        <w:rPr>
          <w:lang w:val="en-US"/>
        </w:rPr>
        <w:t>.</w:t>
      </w:r>
    </w:p>
    <w:p w14:paraId="4A0A4DE1" w14:textId="77777777" w:rsidR="00A73DD1" w:rsidRPr="00944C31" w:rsidRDefault="00A73DD1">
      <w:pPr>
        <w:pBdr>
          <w:top w:val="nil"/>
          <w:left w:val="nil"/>
          <w:bottom w:val="nil"/>
          <w:right w:val="nil"/>
          <w:between w:val="nil"/>
        </w:pBdr>
        <w:spacing w:after="120"/>
        <w:ind w:left="360" w:hanging="360"/>
        <w:rPr>
          <w:rFonts w:ascii="Calibri" w:eastAsia="Calibri" w:hAnsi="Calibri" w:cs="Calibri"/>
          <w:color w:val="000000"/>
          <w:sz w:val="22"/>
          <w:szCs w:val="22"/>
          <w:lang w:val="en-US"/>
        </w:rPr>
        <w:sectPr w:rsidR="00A73DD1" w:rsidRPr="00944C31">
          <w:headerReference w:type="even" r:id="rId20"/>
          <w:headerReference w:type="default" r:id="rId21"/>
          <w:headerReference w:type="first" r:id="rId22"/>
          <w:type w:val="continuous"/>
          <w:pgSz w:w="11906" w:h="16838"/>
          <w:pgMar w:top="1531" w:right="1701" w:bottom="1418" w:left="1701" w:header="709" w:footer="709" w:gutter="0"/>
          <w:pgNumType w:start="18"/>
          <w:cols w:space="720" w:equalWidth="0">
            <w:col w:w="8838"/>
          </w:cols>
          <w:titlePg/>
        </w:sectPr>
      </w:pPr>
    </w:p>
    <w:p w14:paraId="085A985E" w14:textId="75A0FB06" w:rsidR="00A73DD1" w:rsidRDefault="00406A15" w:rsidP="00F5347A">
      <w:pPr>
        <w:pStyle w:val="Ttulo1"/>
        <w:jc w:val="both"/>
      </w:pPr>
      <w:r>
        <w:lastRenderedPageBreak/>
        <w:t>I</w:t>
      </w:r>
      <w:r w:rsidR="00717543">
        <w:t>ntroducción</w:t>
      </w:r>
    </w:p>
    <w:p w14:paraId="51220866" w14:textId="31F2A253" w:rsidR="00170C46" w:rsidRDefault="00170C46" w:rsidP="00170C46">
      <w:r w:rsidRPr="00170C46">
        <w:t>El retratamiento endodóntico fue definido por la Asociación Americana de Endodoncia (AAE), como el procedimiento para remover materiales obturadores de los conductos radiculares y conformar, limpiar y obturarlo nuevamente. Está especialmente indicado en los casos donde el tratamiento endodóntico primario parece inadecuado o fracasó, o en los casos de exposición de la obturación del conducto radicular al medio oral por un tiempo prolongado</w:t>
      </w:r>
      <w:r w:rsidRPr="00170C46">
        <w:rPr>
          <w:vertAlign w:val="superscript"/>
        </w:rPr>
        <w:t>1</w:t>
      </w:r>
      <w:r w:rsidRPr="00170C46">
        <w:t>. El fracaso del tratamiento primario se debe a la persistencia de bacterias en el interior del conducto radicular, o bien a la penetración y/o filtración coronaria posteriores al tratamiento</w:t>
      </w:r>
      <w:r w:rsidRPr="00170C46">
        <w:rPr>
          <w:vertAlign w:val="superscript"/>
        </w:rPr>
        <w:t>2,3</w:t>
      </w:r>
      <w:r w:rsidRPr="00170C46">
        <w:t>. La principal causa del fracaso del tratamiento endodóntico lo constituye la infección del conducto radicular debido a la inadecuada instrumentación, infección residual intraconducto, obturación deficiente del conducto y a la filtración coronaria</w:t>
      </w:r>
      <w:r w:rsidRPr="00170C46">
        <w:rPr>
          <w:vertAlign w:val="superscript"/>
        </w:rPr>
        <w:t>4</w:t>
      </w:r>
      <w:r w:rsidRPr="00170C46">
        <w:t>. En esas circunstancias, el retratamiento endodóntico se presenta como una alternativa para conservar la pieza dentaria, para lo cual es fundamental</w:t>
      </w:r>
      <w:r>
        <w:t xml:space="preserve"> reducir la infección bacteriana del conducto, generando condiciones favorables para conservar o promover la curación de los tejidos perirradiculares</w:t>
      </w:r>
      <w:r w:rsidRPr="00170C46">
        <w:rPr>
          <w:vertAlign w:val="superscript"/>
        </w:rPr>
        <w:t>5</w:t>
      </w:r>
      <w:r>
        <w:t>. Sin embargo, la remoción y eliminación del material de obturación existente en el conducto radicular, a través de la limpieza y conformación del conducto retratado sigue siendo un desafío para el odontólogo</w:t>
      </w:r>
      <w:r w:rsidRPr="00170C46">
        <w:rPr>
          <w:vertAlign w:val="superscript"/>
        </w:rPr>
        <w:t>6</w:t>
      </w:r>
      <w:r>
        <w:t>. Las causas más comunes del fracaso endodóntico son:</w:t>
      </w:r>
    </w:p>
    <w:p w14:paraId="5480E24E" w14:textId="730202BA" w:rsidR="00DA46D1" w:rsidRDefault="006019DF" w:rsidP="00170C46">
      <w:r>
        <w:rPr>
          <w:noProof/>
          <w:lang w:val="es-AR" w:eastAsia="es-AR"/>
        </w:rPr>
        <mc:AlternateContent>
          <mc:Choice Requires="wps">
            <w:drawing>
              <wp:anchor distT="0" distB="0" distL="114300" distR="114300" simplePos="0" relativeHeight="251721728" behindDoc="0" locked="0" layoutInCell="1" hidden="0" allowOverlap="1" wp14:anchorId="5942A631" wp14:editId="62FB4248">
                <wp:simplePos x="0" y="0"/>
                <wp:positionH relativeFrom="rightMargin">
                  <wp:align>left</wp:align>
                </wp:positionH>
                <wp:positionV relativeFrom="paragraph">
                  <wp:posOffset>1323340</wp:posOffset>
                </wp:positionV>
                <wp:extent cx="457200" cy="419100"/>
                <wp:effectExtent l="0" t="0" r="19050" b="19050"/>
                <wp:wrapNone/>
                <wp:docPr id="31" name="Rectángulo 31"/>
                <wp:cNvGraphicFramePr/>
                <a:graphic xmlns:a="http://schemas.openxmlformats.org/drawingml/2006/main">
                  <a:graphicData uri="http://schemas.microsoft.com/office/word/2010/wordprocessingShape">
                    <wps:wsp>
                      <wps:cNvSpPr/>
                      <wps:spPr>
                        <a:xfrm flipH="1">
                          <a:off x="0" y="0"/>
                          <a:ext cx="457200" cy="4191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9615E67" w14:textId="7890E413" w:rsidR="00E07944" w:rsidRPr="00211F15" w:rsidRDefault="003D011C" w:rsidP="00E07944">
                            <w:pPr>
                              <w:jc w:val="center"/>
                              <w:textDirection w:val="btLr"/>
                              <w:rPr>
                                <w:sz w:val="24"/>
                                <w:lang w:val="es-AR"/>
                              </w:rPr>
                            </w:pPr>
                            <w:r>
                              <w:rPr>
                                <w:b/>
                                <w:color w:val="FFFFFF"/>
                                <w:sz w:val="24"/>
                                <w:lang w:val="es-AR"/>
                              </w:rPr>
                              <w:t>133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42A631" id="Rectángulo 31" o:spid="_x0000_s1027" style="position:absolute;left:0;text-align:left;margin-left:0;margin-top:104.2pt;width:36pt;height:33pt;flip:x;z-index:251721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" fillcolor="#030">
                <v:stroke startarrowwidth="narrow" startarrowlength="short" endarrowwidth="narrow" endarrowlength="short" joinstyle="round"/>
                <v:textbox inset="2.53958mm,1.2694mm,2.53958mm,1.2694mm">
                  <w:txbxContent>
                    <w:p w14:paraId="59615E67" w14:textId="7890E413" w:rsidR="00E07944" w:rsidRPr="00211F15" w:rsidRDefault="003D011C" w:rsidP="00E07944">
                      <w:pPr>
                        <w:jc w:val="center"/>
                        <w:textDirection w:val="btLr"/>
                        <w:rPr>
                          <w:sz w:val="24"/>
                          <w:lang w:val="es-AR"/>
                        </w:rPr>
                      </w:pPr>
                      <w:r>
                        <w:rPr>
                          <w:b/>
                          <w:color w:val="FFFFFF"/>
                          <w:sz w:val="24"/>
                          <w:lang w:val="es-AR"/>
                        </w:rPr>
                        <w:t>133</w:t>
                      </w:r>
                    </w:p>
                  </w:txbxContent>
                </v:textbox>
                <w10:wrap anchorx="margin"/>
              </v:rect>
            </w:pict>
          </mc:Fallback>
        </mc:AlternateContent>
      </w:r>
      <w:r w:rsidR="00170C46">
        <w:t xml:space="preserve">- Espacio del conducto radicular contaminado, por no haber sido tratado en el tratamiento primario. Los conductos que habitualmente se dejan sin tratar en la práctica clínica son los </w:t>
      </w:r>
    </w:p>
    <w:p w14:paraId="7C9E8E46" w14:textId="02460D82" w:rsidR="00646B8C" w:rsidRDefault="00170C46" w:rsidP="00170C46">
      <w:r>
        <w:t>segundos conductos distales de los molares inferiores, el segundo conducto de la raíz mesio-</w:t>
      </w:r>
    </w:p>
    <w:p w14:paraId="50D78AEB" w14:textId="77777777" w:rsidR="00756B01" w:rsidRDefault="00756B01" w:rsidP="00170C46"/>
    <w:p w14:paraId="2C992287" w14:textId="77777777" w:rsidR="00756B01" w:rsidRDefault="00756B01" w:rsidP="00170C46"/>
    <w:p w14:paraId="4A8A1EEF" w14:textId="77777777" w:rsidR="00756B01" w:rsidRDefault="00756B01" w:rsidP="00170C46"/>
    <w:p w14:paraId="18597C65" w14:textId="77777777" w:rsidR="00756B01" w:rsidRDefault="00756B01" w:rsidP="00170C46"/>
    <w:p w14:paraId="3115B43C" w14:textId="2FD1A2A6" w:rsidR="008C685F" w:rsidRDefault="00170C46" w:rsidP="00170C46">
      <w:r>
        <w:t>vestibular de los molares superiores y el conducto lingual de los incisivos inferiores.</w:t>
      </w:r>
    </w:p>
    <w:p w14:paraId="6CF72642" w14:textId="4163EA06" w:rsidR="00170C46" w:rsidRDefault="00170C46" w:rsidP="00170C46">
      <w:r>
        <w:t>-Sellado apical inadecuada.</w:t>
      </w:r>
    </w:p>
    <w:p w14:paraId="6083969B" w14:textId="507FAA7E" w:rsidR="00170C46" w:rsidRDefault="00170C46" w:rsidP="00170C46">
      <w:r>
        <w:t>-Filtración coronaria por la pérdida de la restauración coronaria, dejando expuesta la obturación de gutapercha a la cavidad oral.</w:t>
      </w:r>
    </w:p>
    <w:p w14:paraId="3335900D" w14:textId="4CBC79B7" w:rsidR="00170C46" w:rsidRDefault="00170C46" w:rsidP="00170C46">
      <w:r>
        <w:t>-Conductos radiculares calcificados, donde una lesión perirradicular es la primera evidencia de la presencia de un espacio vacío en el conducto, con tejido necrótico y microorganismos; incluso cuando el conducto se presenta radiográficamente calcificado</w:t>
      </w:r>
    </w:p>
    <w:p w14:paraId="28E41119" w14:textId="3750AF80" w:rsidR="00170C46" w:rsidRDefault="00170C46" w:rsidP="00170C46">
      <w:r>
        <w:t>-Separación de instrumentos: Impide la limpieza y obturación adecuada de los conductos, es raro que un instrumento separado en el conducto radicular sea la única causa de fracaso. Sin embargo, lo más probable es que el instrumento fracturado bloquee la limpieza conformación y obturación adecuada del conducto</w:t>
      </w:r>
      <w:r w:rsidRPr="00845623">
        <w:rPr>
          <w:vertAlign w:val="superscript"/>
        </w:rPr>
        <w:t>7</w:t>
      </w:r>
      <w:r>
        <w:t xml:space="preserve">. </w:t>
      </w:r>
    </w:p>
    <w:p w14:paraId="5070C5C5" w14:textId="415250C8" w:rsidR="00170C46" w:rsidRDefault="00170C46" w:rsidP="00170C46">
      <w:r>
        <w:t>Durante el retratamiento endodóntico, es fundamental la remoción del material de obturación del tratamiento primario, de modo que se pueda acceder a la limpieza y desinfección del sistema de conductos radiculares. Siqueira y Rocas</w:t>
      </w:r>
      <w:r w:rsidRPr="00845623">
        <w:rPr>
          <w:vertAlign w:val="superscript"/>
        </w:rPr>
        <w:t>2</w:t>
      </w:r>
      <w:r>
        <w:t>, Goldberg et al.</w:t>
      </w:r>
      <w:r w:rsidRPr="00845623">
        <w:rPr>
          <w:vertAlign w:val="superscript"/>
        </w:rPr>
        <w:t>8</w:t>
      </w:r>
      <w:r>
        <w:t xml:space="preserve"> y Sundqvist et al.</w:t>
      </w:r>
      <w:r w:rsidRPr="00845623">
        <w:rPr>
          <w:vertAlign w:val="superscript"/>
        </w:rPr>
        <w:t>9</w:t>
      </w:r>
      <w:r w:rsidR="00D574CD" w:rsidRPr="00845623">
        <w:rPr>
          <w:vertAlign w:val="superscript"/>
        </w:rPr>
        <w:t xml:space="preserve"> </w:t>
      </w:r>
      <w:r w:rsidR="00D574CD">
        <w:t>sugieren</w:t>
      </w:r>
      <w:r>
        <w:t xml:space="preserve"> </w:t>
      </w:r>
      <w:r w:rsidR="00845623">
        <w:t>que,</w:t>
      </w:r>
      <w:r>
        <w:t xml:space="preserve"> en esas condiciones, las bacterias podrían permanecer ocultas en ramificaciones anatómicas obliteradas por el material de obturación del tratamiento previo. En ese sentido, numerosas publicaciones destacan la dificultad de eliminar completamente dicho material de obturación, quedando generalmente restos de gutapercha o sellador endodóntico, adherido a las paredes del conducto radicula</w:t>
      </w:r>
      <w:r w:rsidR="00D574CD">
        <w:t>r</w:t>
      </w:r>
      <w:r w:rsidRPr="00D574CD">
        <w:rPr>
          <w:vertAlign w:val="superscript"/>
        </w:rPr>
        <w:t>10</w:t>
      </w:r>
      <w:r w:rsidR="00845623">
        <w:rPr>
          <w:vertAlign w:val="superscript"/>
        </w:rPr>
        <w:t>-</w:t>
      </w:r>
      <w:r w:rsidR="00D574CD">
        <w:rPr>
          <w:vertAlign w:val="superscript"/>
        </w:rPr>
        <w:t>1</w:t>
      </w:r>
      <w:r w:rsidRPr="00D574CD">
        <w:rPr>
          <w:vertAlign w:val="superscript"/>
        </w:rPr>
        <w:t>5</w:t>
      </w:r>
      <w:r>
        <w:t>.</w:t>
      </w:r>
      <w:r w:rsidR="00D574CD">
        <w:t xml:space="preserve"> </w:t>
      </w:r>
      <w:r>
        <w:t>El fundamento del retratamiento no quirúrgico consiste en evitar que el espacio del conducto radicular sea una fuente de irritación a los tejidos de inserción, hueso y ligamento periodontal</w:t>
      </w:r>
      <w:r w:rsidRPr="00D574CD">
        <w:rPr>
          <w:vertAlign w:val="superscript"/>
        </w:rPr>
        <w:t>16-17</w:t>
      </w:r>
      <w:r>
        <w:t>.</w:t>
      </w:r>
    </w:p>
    <w:p w14:paraId="116000AB" w14:textId="67B67F52" w:rsidR="00170C46" w:rsidRDefault="00170C46" w:rsidP="00170C46">
      <w:r>
        <w:lastRenderedPageBreak/>
        <w:t xml:space="preserve"> Los instrumentos D-</w:t>
      </w:r>
      <w:proofErr w:type="spellStart"/>
      <w:r>
        <w:t>Race</w:t>
      </w:r>
      <w:proofErr w:type="spellEnd"/>
      <w:r>
        <w:t xml:space="preserve"> </w:t>
      </w:r>
      <w:r w:rsidR="007A224D" w:rsidRPr="007A224D">
        <w:t xml:space="preserve">(FKG </w:t>
      </w:r>
      <w:proofErr w:type="spellStart"/>
      <w:r w:rsidR="007A224D" w:rsidRPr="007A224D">
        <w:t>Dentaire</w:t>
      </w:r>
      <w:proofErr w:type="spellEnd"/>
      <w:r w:rsidR="007A224D" w:rsidRPr="007A224D">
        <w:t xml:space="preserve">, La </w:t>
      </w:r>
      <w:proofErr w:type="spellStart"/>
      <w:r w:rsidR="007A224D" w:rsidRPr="007A224D">
        <w:t>Chaux</w:t>
      </w:r>
      <w:proofErr w:type="spellEnd"/>
      <w:r w:rsidR="007A224D" w:rsidRPr="007A224D">
        <w:t>-de</w:t>
      </w:r>
      <w:r w:rsidR="007A224D">
        <w:t xml:space="preserve"> </w:t>
      </w:r>
      <w:proofErr w:type="spellStart"/>
      <w:r w:rsidR="007A224D" w:rsidRPr="007A224D">
        <w:t>Fonds</w:t>
      </w:r>
      <w:proofErr w:type="spellEnd"/>
      <w:r w:rsidR="007A224D" w:rsidRPr="007A224D">
        <w:t xml:space="preserve">, </w:t>
      </w:r>
      <w:proofErr w:type="spellStart"/>
      <w:r w:rsidR="007A224D" w:rsidRPr="007A224D">
        <w:t>Switzerland</w:t>
      </w:r>
      <w:proofErr w:type="spellEnd"/>
      <w:r w:rsidR="007A224D" w:rsidRPr="007A224D">
        <w:t>)</w:t>
      </w:r>
      <w:r>
        <w:t xml:space="preserve">) están diseñados para eliminar materiales de relleno del conducto radicular, como la gutapercha, pastas y materiales a base de resina. Se proveen dos limas. DR1 es indicada para el acceso del conducto radicular, con un calibre #30 y una conicidad 0.10. Presenta punta activa, longitud total de 15 mm, con una parte activa de 8 mm; un mango de 12 mm y la velocidad recomendada para su uso es de 1000 rpm. DR2 lo es para trabajar a longitud de trabajo, con un calibre #25 y una conicidad 0.04. Presenta punta inactiva y una longitud total de 25 mm, con una parte activa de 16 </w:t>
      </w:r>
      <w:proofErr w:type="spellStart"/>
      <w:r>
        <w:t>mm.</w:t>
      </w:r>
      <w:proofErr w:type="spellEnd"/>
      <w:r>
        <w:t xml:space="preserve"> Tiene un mango de 12 mm </w:t>
      </w:r>
      <w:r w:rsidR="00D574CD">
        <w:t>y la</w:t>
      </w:r>
      <w:r>
        <w:t xml:space="preserve"> velocidad recomendada es de 600 rpm con un torque de 1,5 </w:t>
      </w:r>
      <w:proofErr w:type="spellStart"/>
      <w:r>
        <w:t>Ncm</w:t>
      </w:r>
      <w:proofErr w:type="spellEnd"/>
      <w:r>
        <w:t xml:space="preserve">. Para la conformación del conducto, el sistema I </w:t>
      </w:r>
      <w:proofErr w:type="spellStart"/>
      <w:r>
        <w:t>Race</w:t>
      </w:r>
      <w:proofErr w:type="spellEnd"/>
      <w:r>
        <w:t xml:space="preserve"> </w:t>
      </w:r>
      <w:r w:rsidR="007A224D" w:rsidRPr="007A224D">
        <w:t xml:space="preserve">(FKG </w:t>
      </w:r>
      <w:bookmarkStart w:id="2" w:name="_Hlk74147613"/>
      <w:proofErr w:type="spellStart"/>
      <w:r w:rsidR="007A224D" w:rsidRPr="007A224D">
        <w:t>Dentaire</w:t>
      </w:r>
      <w:proofErr w:type="spellEnd"/>
      <w:r w:rsidR="007A224D" w:rsidRPr="007A224D">
        <w:t xml:space="preserve">, La </w:t>
      </w:r>
      <w:proofErr w:type="spellStart"/>
      <w:r w:rsidR="007A224D" w:rsidRPr="007A224D">
        <w:t>Chaux</w:t>
      </w:r>
      <w:proofErr w:type="spellEnd"/>
      <w:r w:rsidR="007A224D" w:rsidRPr="007A224D">
        <w:t>-de</w:t>
      </w:r>
      <w:r w:rsidR="0071455E">
        <w:t xml:space="preserve"> </w:t>
      </w:r>
      <w:proofErr w:type="spellStart"/>
      <w:r w:rsidR="007A224D" w:rsidRPr="007A224D">
        <w:t>Fonds</w:t>
      </w:r>
      <w:proofErr w:type="spellEnd"/>
      <w:r w:rsidR="007A224D" w:rsidRPr="007A224D">
        <w:t xml:space="preserve">, </w:t>
      </w:r>
      <w:proofErr w:type="spellStart"/>
      <w:r w:rsidR="007A224D" w:rsidRPr="007A224D">
        <w:t>Switzerland</w:t>
      </w:r>
      <w:bookmarkEnd w:id="2"/>
      <w:proofErr w:type="spellEnd"/>
      <w:r w:rsidR="007A224D" w:rsidRPr="007A224D">
        <w:t>)</w:t>
      </w:r>
      <w:r>
        <w:t xml:space="preserve"> se presenta con tres instrumentos: R1 15/.06, R2 25/.04 y R3 30/.04. La secuencia permite la preparación hasta un diámetro 30/.04.</w:t>
      </w:r>
    </w:p>
    <w:p w14:paraId="63A162AC" w14:textId="274BAC31" w:rsidR="00170C46" w:rsidRDefault="00170C46" w:rsidP="00170C46">
      <w:r>
        <w:t>El instrumento XP-</w:t>
      </w:r>
      <w:proofErr w:type="spellStart"/>
      <w:r w:rsidR="007A224D">
        <w:t>e</w:t>
      </w:r>
      <w:r>
        <w:t>ndo</w:t>
      </w:r>
      <w:proofErr w:type="spellEnd"/>
      <w:r>
        <w:t xml:space="preserve"> </w:t>
      </w:r>
      <w:proofErr w:type="spellStart"/>
      <w:r>
        <w:t>Finisher</w:t>
      </w:r>
      <w:proofErr w:type="spellEnd"/>
      <w:r>
        <w:t xml:space="preserve"> R (FKG</w:t>
      </w:r>
      <w:r w:rsidR="0071455E" w:rsidRPr="0071455E">
        <w:t xml:space="preserve"> </w:t>
      </w:r>
      <w:proofErr w:type="spellStart"/>
      <w:r w:rsidR="0071455E" w:rsidRPr="007A224D">
        <w:t>Dentaire</w:t>
      </w:r>
      <w:proofErr w:type="spellEnd"/>
      <w:r w:rsidR="0071455E" w:rsidRPr="007A224D">
        <w:t xml:space="preserve">, La </w:t>
      </w:r>
      <w:proofErr w:type="spellStart"/>
      <w:r w:rsidR="0071455E" w:rsidRPr="007A224D">
        <w:t>Chaux</w:t>
      </w:r>
      <w:proofErr w:type="spellEnd"/>
      <w:r w:rsidR="0071455E" w:rsidRPr="007A224D">
        <w:t>-de</w:t>
      </w:r>
      <w:r w:rsidR="0071455E">
        <w:t xml:space="preserve"> </w:t>
      </w:r>
      <w:proofErr w:type="spellStart"/>
      <w:r w:rsidR="0071455E" w:rsidRPr="007A224D">
        <w:t>Fonds</w:t>
      </w:r>
      <w:proofErr w:type="spellEnd"/>
      <w:r w:rsidR="0071455E" w:rsidRPr="007A224D">
        <w:t xml:space="preserve">, </w:t>
      </w:r>
      <w:proofErr w:type="spellStart"/>
      <w:r w:rsidR="0071455E" w:rsidRPr="007A224D">
        <w:t>Switzerland</w:t>
      </w:r>
      <w:proofErr w:type="spellEnd"/>
      <w:r>
        <w:t xml:space="preserve">), ha sido diseñado específicamente para optimizar la limpieza durante el retratamiento del conducto radicular.  El calibre de la punta es #30 y está fabricada con una aleación </w:t>
      </w:r>
      <w:r w:rsidR="00845623">
        <w:t>de níquel</w:t>
      </w:r>
      <w:r>
        <w:t xml:space="preserve">-titanio que le permite expandirse a temperatura corporal, adquiriendo una forma de ‘cuchara’.  Es un instrumento mecanizado, con movimiento rotatorio, el cual se comprime y, al ser accionado, se expande dentro del conducto y toma contacto </w:t>
      </w:r>
      <w:r w:rsidR="00D574CD">
        <w:t>con las</w:t>
      </w:r>
      <w:r>
        <w:t xml:space="preserve"> paredes dentinarias.  Es un instrumento suplementario, para remover restos de gutapercha del conducto, después del uso </w:t>
      </w:r>
      <w:r w:rsidR="00D574CD">
        <w:t>de los</w:t>
      </w:r>
      <w:r>
        <w:t xml:space="preserve"> sistemas anteriormente citados</w:t>
      </w:r>
      <w:r w:rsidRPr="00D574CD">
        <w:rPr>
          <w:vertAlign w:val="superscript"/>
        </w:rPr>
        <w:t>18</w:t>
      </w:r>
      <w:r>
        <w:t>.</w:t>
      </w:r>
    </w:p>
    <w:p w14:paraId="46F2105B" w14:textId="586BDF12" w:rsidR="00845623" w:rsidRDefault="00845623" w:rsidP="00170C46">
      <w:r w:rsidRPr="00845623">
        <w:t>En un estudio reciente se demostró que aun cuando se utilizan instrumentos rotatorios o reciprocantes, con diferentes diseños y aleaciones, para la remoción del material de obturación, restos de gutapercha y sellador permanecen adheridos a las paredes del mismo</w:t>
      </w:r>
      <w:r w:rsidRPr="00845623">
        <w:rPr>
          <w:vertAlign w:val="superscript"/>
        </w:rPr>
        <w:t>19</w:t>
      </w:r>
      <w:r w:rsidRPr="00845623">
        <w:t xml:space="preserve">.  </w:t>
      </w:r>
    </w:p>
    <w:p w14:paraId="3D59A555" w14:textId="508F4813" w:rsidR="00845623" w:rsidRDefault="00845623" w:rsidP="00170C46">
      <w:r w:rsidRPr="00845623">
        <w:t>Los solventes se han utilizado tradicionalmente para facilitar la eliminación de gutapercha y selladores del conducto radicular durante el retratamiento</w:t>
      </w:r>
      <w:r w:rsidRPr="00845623">
        <w:rPr>
          <w:vertAlign w:val="superscript"/>
        </w:rPr>
        <w:t>20</w:t>
      </w:r>
      <w:r w:rsidRPr="00845623">
        <w:t>. Los más utilizados son eucaliptol y xilol, los cuales, por su composición química, ablandan la gutapercha del conducto radicular.   Aunque el uso de instrumentos rotatorios puede hacer innecesario el uso de solventes para la eliminación de material, algunos autores los han utilizado en   asociación con instrumentos rotatorios</w:t>
      </w:r>
      <w:r w:rsidRPr="00845623">
        <w:rPr>
          <w:vertAlign w:val="superscript"/>
        </w:rPr>
        <w:t>21-23</w:t>
      </w:r>
      <w:r w:rsidRPr="00845623">
        <w:t xml:space="preserve">.  No existe consenso en cuanto a los beneficios de utilizar solventes.  Algunos estudios observaron la formación de una película de gutapercha suavizada en la superficie del conducto después </w:t>
      </w:r>
      <w:r w:rsidRPr="00845623">
        <w:lastRenderedPageBreak/>
        <w:t>del uso de disolventes, haciendo aún más difícil y más lento el retratamiento</w:t>
      </w:r>
      <w:r w:rsidRPr="00845623">
        <w:rPr>
          <w:vertAlign w:val="superscript"/>
        </w:rPr>
        <w:t>24</w:t>
      </w:r>
      <w:r w:rsidRPr="00845623">
        <w:t>. En 2018, Campello et al</w:t>
      </w:r>
      <w:r w:rsidRPr="00845623">
        <w:rPr>
          <w:vertAlign w:val="superscript"/>
        </w:rPr>
        <w:t>25</w:t>
      </w:r>
      <w:r w:rsidRPr="00845623">
        <w:t>, evaluaron la efectividad del solvente eucaliptol para mejorar la eliminación del material de relleno de los conductos mesiales de molares inferiores conectados por istmos y observaron que el uso de este solvente no mejoró la eliminación del material de relleno de los conductos mesiales en los molares tipo II de Vertucci.</w:t>
      </w:r>
    </w:p>
    <w:p w14:paraId="511ECCFF" w14:textId="4F30B3F9" w:rsidR="004449ED" w:rsidRDefault="00944C31" w:rsidP="00F5347A">
      <w:pPr>
        <w:pStyle w:val="Ttulo1"/>
        <w:jc w:val="both"/>
        <w:rPr>
          <w:rStyle w:val="Ttulo1Car"/>
          <w:b/>
          <w:bCs/>
        </w:rPr>
      </w:pPr>
      <w:r w:rsidRPr="004449ED">
        <w:rPr>
          <w:rStyle w:val="Ttulo1Car"/>
          <w:b/>
          <w:bCs/>
        </w:rPr>
        <w:t>Objetivo</w:t>
      </w:r>
    </w:p>
    <w:p w14:paraId="7FEEF735" w14:textId="1BB2446E" w:rsidR="007D7A23" w:rsidRDefault="007D7A23" w:rsidP="00F5347A">
      <w:pPr>
        <w:pStyle w:val="Ttulo1"/>
        <w:jc w:val="both"/>
        <w:rPr>
          <w:rFonts w:ascii="Times New Roman" w:hAnsi="Times New Roman"/>
          <w:b w:val="0"/>
          <w:bCs w:val="0"/>
          <w:kern w:val="0"/>
          <w:sz w:val="20"/>
          <w:szCs w:val="24"/>
        </w:rPr>
      </w:pPr>
      <w:r w:rsidRPr="007D7A23">
        <w:rPr>
          <w:rFonts w:ascii="Times New Roman" w:hAnsi="Times New Roman"/>
          <w:b w:val="0"/>
          <w:bCs w:val="0"/>
          <w:kern w:val="0"/>
          <w:sz w:val="20"/>
          <w:szCs w:val="24"/>
        </w:rPr>
        <w:t xml:space="preserve">Comparar, </w:t>
      </w:r>
      <w:r w:rsidRPr="007D7A23">
        <w:rPr>
          <w:rFonts w:ascii="Times New Roman" w:hAnsi="Times New Roman"/>
          <w:b w:val="0"/>
          <w:bCs w:val="0"/>
          <w:i/>
          <w:iCs/>
          <w:kern w:val="0"/>
          <w:sz w:val="20"/>
          <w:szCs w:val="24"/>
        </w:rPr>
        <w:t>ex vivo</w:t>
      </w:r>
      <w:r w:rsidRPr="007D7A23">
        <w:rPr>
          <w:rFonts w:ascii="Times New Roman" w:hAnsi="Times New Roman"/>
          <w:b w:val="0"/>
          <w:bCs w:val="0"/>
          <w:kern w:val="0"/>
          <w:sz w:val="20"/>
          <w:szCs w:val="24"/>
        </w:rPr>
        <w:t>, la remoción de gutapercha del conducto radicular con el sistema D- Race/I Race, con la obtenida con el instrumento suplementario XP-</w:t>
      </w:r>
      <w:r w:rsidR="007A224D">
        <w:rPr>
          <w:rFonts w:ascii="Times New Roman" w:hAnsi="Times New Roman"/>
          <w:b w:val="0"/>
          <w:bCs w:val="0"/>
          <w:kern w:val="0"/>
          <w:sz w:val="20"/>
          <w:szCs w:val="24"/>
        </w:rPr>
        <w:t>e</w:t>
      </w:r>
      <w:r w:rsidRPr="007D7A23">
        <w:rPr>
          <w:rFonts w:ascii="Times New Roman" w:hAnsi="Times New Roman"/>
          <w:b w:val="0"/>
          <w:bCs w:val="0"/>
          <w:kern w:val="0"/>
          <w:sz w:val="20"/>
          <w:szCs w:val="24"/>
        </w:rPr>
        <w:t>ndo Finisher R y xilol, en el retratamiento de premolares con un solo conducto.</w:t>
      </w:r>
    </w:p>
    <w:p w14:paraId="69A721C1" w14:textId="5B4EF9F0" w:rsidR="00A73DD1" w:rsidRPr="004348BD" w:rsidRDefault="007D7A23" w:rsidP="00F5347A">
      <w:pPr>
        <w:pStyle w:val="Ttulo1"/>
        <w:jc w:val="both"/>
        <w:rPr>
          <w:rFonts w:ascii="Times New Roman" w:hAnsi="Times New Roman"/>
          <w:b w:val="0"/>
          <w:bCs w:val="0"/>
        </w:rPr>
      </w:pPr>
      <w:r>
        <w:rPr>
          <w:rStyle w:val="Ttulo1Car"/>
          <w:b/>
          <w:bCs/>
        </w:rPr>
        <w:t>Materiales</w:t>
      </w:r>
      <w:r w:rsidR="004348BD" w:rsidRPr="004348BD">
        <w:rPr>
          <w:rStyle w:val="Ttulo1Car"/>
          <w:b/>
          <w:bCs/>
        </w:rPr>
        <w:t xml:space="preserve"> y métodos</w:t>
      </w:r>
    </w:p>
    <w:p w14:paraId="12F85E2F" w14:textId="77777777" w:rsidR="007D7A23" w:rsidRDefault="007D7A23" w:rsidP="0087447A">
      <w:r>
        <w:t>Tipo de investigación: descriptivo, experimental, correlacional.</w:t>
      </w:r>
    </w:p>
    <w:p w14:paraId="7913C066" w14:textId="77777777" w:rsidR="007D7A23" w:rsidRDefault="007D7A23" w:rsidP="0087447A">
      <w:r>
        <w:t>Marco de referencia: La presente investigación se desarrolló en la Carrera de Endodoncia, en la Clínica Odontológica Sixto Castellano de la Facultad de Ciencias de la Salud de la Universidad Católica de Córdoba.</w:t>
      </w:r>
    </w:p>
    <w:p w14:paraId="515CB67A" w14:textId="60FF94C9" w:rsidR="00841428" w:rsidRDefault="007D7A23" w:rsidP="0087447A">
      <w:r>
        <w:t>Se seleccionaron 10 premolares unirradiculares con un solo conducto. Se talló la cavidad de acceso coronario y los conductos fueron instrumentados y obturados con gutapercha y sellador a base de resina AH26 mediante la técnica híbrida con gutacondensor. Cada uno de los dientes se montó en un bloque de silicona por condensación (Speedex, Coltene), el cual se posicionó sobre el sensor del radiovisiógrafo, para tomar todas las radiografías (RX) en la misma posición. Para tal fin, se usó el radiovisiógrafo Carestream FONA 5200 (Kodak), con parámetros constantes de MA y 0.20 segundos de exposición para la toma de imágenes digitales. Se tomaron radiografías previas RX1, en sentido ortorradial (Vestíbulo- Palatino V-P) y proximal (Mesio-Distal M-D) (Fig</w:t>
      </w:r>
      <w:r w:rsidR="00893011">
        <w:t>ura</w:t>
      </w:r>
      <w:r>
        <w:t xml:space="preserve">. 1 A y </w:t>
      </w:r>
      <w:r w:rsidR="001B38AA">
        <w:t>B</w:t>
      </w:r>
      <w:r>
        <w:t>); para corroborar la existencia de un solo conducto y la homogeneidad de la obturación, siendo retirados de la muestra aquellos que no cumplían con los anteriores parámetros.  Para la desobturación del conducto radicular, la muestra se dividió en dos grupos de 5 dientes cada uno:</w:t>
      </w:r>
    </w:p>
    <w:p w14:paraId="47793C03" w14:textId="23CCEDA0" w:rsidR="00A772F3" w:rsidRDefault="0065710A" w:rsidP="0087447A">
      <w:r>
        <w:rPr>
          <w:noProof/>
          <w:lang w:val="es-AR" w:eastAsia="es-AR"/>
        </w:rPr>
        <mc:AlternateContent>
          <mc:Choice Requires="wps">
            <w:drawing>
              <wp:anchor distT="0" distB="0" distL="114300" distR="114300" simplePos="0" relativeHeight="251715584" behindDoc="0" locked="0" layoutInCell="1" hidden="0" allowOverlap="1" wp14:anchorId="1AC80D93" wp14:editId="6B717FF7">
                <wp:simplePos x="0" y="0"/>
                <wp:positionH relativeFrom="rightMargin">
                  <wp:align>left</wp:align>
                </wp:positionH>
                <wp:positionV relativeFrom="paragraph">
                  <wp:posOffset>840105</wp:posOffset>
                </wp:positionV>
                <wp:extent cx="447675" cy="400050"/>
                <wp:effectExtent l="0" t="0" r="28575" b="19050"/>
                <wp:wrapNone/>
                <wp:docPr id="16" name="Rectángulo 16"/>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A15EE7B" w14:textId="1A5E5754" w:rsidR="00211F15" w:rsidRPr="00211F15" w:rsidRDefault="003D011C" w:rsidP="00646B8C">
                            <w:pPr>
                              <w:jc w:val="center"/>
                              <w:textDirection w:val="btLr"/>
                              <w:rPr>
                                <w:sz w:val="24"/>
                                <w:lang w:val="es-AR"/>
                              </w:rPr>
                            </w:pPr>
                            <w:r>
                              <w:rPr>
                                <w:b/>
                                <w:color w:val="FFFFFF"/>
                                <w:sz w:val="24"/>
                                <w:lang w:val="es-AR"/>
                              </w:rPr>
                              <w:t>134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C80D93" id="Rectángulo 16" o:spid="_x0000_s1028" style="position:absolute;left:0;text-align:left;margin-left:0;margin-top:66.15pt;width:35.25pt;height:31.5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" fillcolor="#030">
                <v:stroke startarrowwidth="narrow" startarrowlength="short" endarrowwidth="narrow" endarrowlength="short" joinstyle="round"/>
                <v:textbox inset="2.53958mm,1.2694mm,2.53958mm,1.2694mm">
                  <w:txbxContent>
                    <w:p w14:paraId="5A15EE7B" w14:textId="1A5E5754" w:rsidR="00211F15" w:rsidRPr="00211F15" w:rsidRDefault="003D011C" w:rsidP="00646B8C">
                      <w:pPr>
                        <w:jc w:val="center"/>
                        <w:textDirection w:val="btLr"/>
                        <w:rPr>
                          <w:sz w:val="24"/>
                          <w:lang w:val="es-AR"/>
                        </w:rPr>
                      </w:pPr>
                      <w:r>
                        <w:rPr>
                          <w:b/>
                          <w:color w:val="FFFFFF"/>
                          <w:sz w:val="24"/>
                          <w:lang w:val="es-AR"/>
                        </w:rPr>
                        <w:t>134</w:t>
                      </w:r>
                    </w:p>
                  </w:txbxContent>
                </v:textbox>
                <w10:wrap anchorx="margin"/>
              </v:rect>
            </w:pict>
          </mc:Fallback>
        </mc:AlternateContent>
      </w:r>
      <w:r w:rsidR="00841428" w:rsidRPr="00841428">
        <w:rPr>
          <w:b/>
          <w:bCs/>
        </w:rPr>
        <w:t>GRUPO A</w:t>
      </w:r>
      <w:r w:rsidR="00841428">
        <w:t xml:space="preserve">: Sin </w:t>
      </w:r>
      <w:proofErr w:type="spellStart"/>
      <w:r w:rsidR="00841428">
        <w:t>xilol</w:t>
      </w:r>
      <w:proofErr w:type="spellEnd"/>
      <w:r w:rsidR="00841428">
        <w:t xml:space="preserve">. Durante el procedimiento de desobturación no se usó </w:t>
      </w:r>
      <w:proofErr w:type="spellStart"/>
      <w:r w:rsidR="00841428">
        <w:t>Xilol</w:t>
      </w:r>
      <w:proofErr w:type="spellEnd"/>
      <w:r w:rsidR="00841428">
        <w:t>.</w:t>
      </w:r>
    </w:p>
    <w:p w14:paraId="5E471ED6" w14:textId="2B17B4A1" w:rsidR="00841428" w:rsidRDefault="00841428" w:rsidP="0087447A">
      <w:r w:rsidRPr="00841428">
        <w:rPr>
          <w:b/>
          <w:bCs/>
        </w:rPr>
        <w:lastRenderedPageBreak/>
        <w:t>GRUPO B</w:t>
      </w:r>
      <w:r>
        <w:t xml:space="preserve">: Con </w:t>
      </w:r>
      <w:proofErr w:type="spellStart"/>
      <w:r>
        <w:t>xilol</w:t>
      </w:r>
      <w:proofErr w:type="spellEnd"/>
      <w:r>
        <w:t>. Se usó el solvente xilol durante todo el procedimiento de desobturación.</w:t>
      </w:r>
    </w:p>
    <w:p w14:paraId="0FC1F1CE" w14:textId="7FD594BA" w:rsidR="003F210E" w:rsidRDefault="00841428" w:rsidP="0087447A">
      <w:r>
        <w:t xml:space="preserve">En ambos grupos, se comenzó con el proceso de desobturación inicial del material de obturación, con el sistema D-Race, el cual consta de dos instrumentos de NiTi: DR1 y DR2. El primer instrumento DR1, tiene una punta activa para eliminar el material de relleno de raíz y </w:t>
      </w:r>
      <w:r w:rsidR="003F210E">
        <w:t>se usa en los primeros milímetros de la parte coronal y recta del conducto, a 1000 rpm. Posteriormente, se irrigó con 1 ml de hipoclorito de sodio (</w:t>
      </w:r>
      <w:proofErr w:type="spellStart"/>
      <w:r w:rsidR="003F210E">
        <w:t>NaOCl</w:t>
      </w:r>
      <w:proofErr w:type="spellEnd"/>
      <w:r w:rsidR="003F210E">
        <w:t xml:space="preserve">) al 2,5%, seguido del instrumento DR2, hasta alcanzar la longitud de trabajo (LT), a 600 rpm con tres ciclos de trabajo de 5 segundos cada uno, irrigando entre cada ciclo con 1 ml de </w:t>
      </w:r>
      <w:proofErr w:type="spellStart"/>
      <w:r w:rsidR="003F210E">
        <w:t>NaOCl</w:t>
      </w:r>
      <w:proofErr w:type="spellEnd"/>
      <w:r w:rsidR="003F210E">
        <w:t xml:space="preserve"> al 2,5%.</w:t>
      </w:r>
    </w:p>
    <w:p w14:paraId="1E662648" w14:textId="04DC43F5" w:rsidR="003F210E" w:rsidRDefault="003F210E" w:rsidP="003F210E">
      <w:r>
        <w:t xml:space="preserve">Se continuó con la remoción del material de obturación del conducto radicular con el sistema rotatorio I Race; el cual consta de tres limas </w:t>
      </w:r>
      <w:proofErr w:type="spellStart"/>
      <w:r>
        <w:t>NiTi</w:t>
      </w:r>
      <w:proofErr w:type="spellEnd"/>
      <w:r>
        <w:t xml:space="preserve">, con </w:t>
      </w:r>
      <w:proofErr w:type="spellStart"/>
      <w:r>
        <w:t>electropulido</w:t>
      </w:r>
      <w:proofErr w:type="spellEnd"/>
      <w:r>
        <w:t>,</w:t>
      </w:r>
      <w:r w:rsidR="00C3706C">
        <w:t xml:space="preserve"> </w:t>
      </w:r>
      <w:r>
        <w:t xml:space="preserve">con calibre y conicidad 15/.06, 25/.04 y 30/.04. Con la secuencia I Race se conformó el conducto hasta un calibre ISO 30/.04. Cada instrumento se usó hasta LT a 600 rpm y 1,5 </w:t>
      </w:r>
      <w:proofErr w:type="spellStart"/>
      <w:r>
        <w:t>Ncm</w:t>
      </w:r>
      <w:proofErr w:type="spellEnd"/>
      <w:r>
        <w:t xml:space="preserve"> de torque, irrigando a cada cambio de instrumento con 2 ml de </w:t>
      </w:r>
      <w:proofErr w:type="spellStart"/>
      <w:r>
        <w:t>NaOCl</w:t>
      </w:r>
      <w:proofErr w:type="spellEnd"/>
      <w:r>
        <w:t xml:space="preserve"> al 2,5%. Finalizada la instrumentación, se irrigó con 1ml de EDTA al 17% y se secó, seguido de 2 ml de </w:t>
      </w:r>
      <w:proofErr w:type="spellStart"/>
      <w:r>
        <w:t>NaOCl</w:t>
      </w:r>
      <w:proofErr w:type="spellEnd"/>
      <w:r>
        <w:t xml:space="preserve"> al 2,5%; y por último se irrigó con solución fisiológica, con el posterior secado de los conductos con conos de papel estériles. Se tomó una segunda radiografía digital RX2 de cada espécimen, en sentido ortorradial y proximal (Fig</w:t>
      </w:r>
      <w:r w:rsidR="00F469EE">
        <w:t>ura</w:t>
      </w:r>
      <w:r>
        <w:t xml:space="preserve">. 1 </w:t>
      </w:r>
      <w:r w:rsidR="001B38AA">
        <w:t>C</w:t>
      </w:r>
      <w:r>
        <w:t xml:space="preserve"> y </w:t>
      </w:r>
      <w:r w:rsidR="001B38AA">
        <w:t>D</w:t>
      </w:r>
      <w:r>
        <w:t xml:space="preserve">); para lo cual se colocó cada diente en su respectivo bloque de silicona. </w:t>
      </w:r>
    </w:p>
    <w:p w14:paraId="0C774D62" w14:textId="0991D70A" w:rsidR="00841428" w:rsidRDefault="003F210E" w:rsidP="003F210E">
      <w:r>
        <w:t xml:space="preserve">Posteriormente, se trabajó el conducto con el instrumento suplementario XP- </w:t>
      </w:r>
      <w:r w:rsidR="007A224D">
        <w:t>e</w:t>
      </w:r>
      <w:r>
        <w:t xml:space="preserve">ndo Finisher R en incubadora a 37°. Se usó el instrumento en tres ciclos, de 30 segundos cada uno, a 1000 rpm y 1 </w:t>
      </w:r>
      <w:proofErr w:type="spellStart"/>
      <w:r>
        <w:t>Ncm</w:t>
      </w:r>
      <w:proofErr w:type="spellEnd"/>
      <w:r>
        <w:t xml:space="preserve"> de torque; irrigando con 1 ml de </w:t>
      </w:r>
      <w:proofErr w:type="spellStart"/>
      <w:r>
        <w:t>NaOCl</w:t>
      </w:r>
      <w:proofErr w:type="spellEnd"/>
      <w:r>
        <w:t xml:space="preserve"> al 2,5 % luego del primer ciclo, con 1 ml de EDTA al 17% luego del segundo ciclo y con 5 ml de solución fisiológica luego del último ciclo. Los conductos fueron secados con conos de papel estériles. Se procedió a la toma de la última radiografía digital RX3, en sentido ortorradial y proximal, de cada uno de los elementos dentarios (Fig</w:t>
      </w:r>
      <w:r w:rsidR="002B05E5">
        <w:t>ura</w:t>
      </w:r>
      <w:r>
        <w:t xml:space="preserve">. 1 </w:t>
      </w:r>
      <w:r w:rsidR="001B38AA">
        <w:t>E</w:t>
      </w:r>
      <w:r>
        <w:t xml:space="preserve"> y F).</w:t>
      </w:r>
    </w:p>
    <w:p w14:paraId="6B9B5AB3" w14:textId="246925FD" w:rsidR="003F210E" w:rsidRDefault="003F210E" w:rsidP="003F210E">
      <w:r w:rsidRPr="003F210E">
        <w:t xml:space="preserve">En el GRUPO B, con xilol, el protocolo de desobturación del conducto fue idéntico al anteriormente descripto </w:t>
      </w:r>
      <w:r w:rsidR="00232016" w:rsidRPr="003F210E">
        <w:t>y,</w:t>
      </w:r>
      <w:r w:rsidRPr="003F210E">
        <w:t xml:space="preserve"> además, se agregó el solvente xilol, que fue llevado a la cámara pulpar con una lima </w:t>
      </w:r>
      <w:r w:rsidR="00232016" w:rsidRPr="003F210E">
        <w:t>manual, antes</w:t>
      </w:r>
      <w:r w:rsidRPr="003F210E">
        <w:t xml:space="preserve"> de la utilización de cada uno de los sistemas rotatorios.</w:t>
      </w:r>
    </w:p>
    <w:p w14:paraId="68FE689D" w14:textId="2E52E1B6" w:rsidR="00232016" w:rsidRDefault="00232016" w:rsidP="003F210E">
      <w:r w:rsidRPr="00232016">
        <w:t xml:space="preserve">Las imágenes radiográficas digitales RX1, RX2 y RX3 fueron evaluadas con el software para morfometría Image Pro-Plus v.6 para medir las áreas radiopacas de material de obturación, en los tres tercios del conducto radicular (coronario, </w:t>
      </w:r>
      <w:r w:rsidRPr="00232016">
        <w:lastRenderedPageBreak/>
        <w:t>medio y apical), tomando como límite coronario, el límite amelo cementario; y excluyendo el último milímetro apical (Fig</w:t>
      </w:r>
      <w:r>
        <w:t>ura</w:t>
      </w:r>
      <w:r w:rsidR="00816FDB">
        <w:t xml:space="preserve"> </w:t>
      </w:r>
      <w:r w:rsidRPr="00232016">
        <w:t>1</w:t>
      </w:r>
      <w:r>
        <w:t>).</w:t>
      </w:r>
    </w:p>
    <w:p w14:paraId="0419E057" w14:textId="4849709F" w:rsidR="00FB5DC8" w:rsidRDefault="00FB5DC8" w:rsidP="003F210E"/>
    <w:p w14:paraId="1CAA61CD" w14:textId="54E002CA" w:rsidR="00FB5DC8" w:rsidRDefault="00FB5DC8" w:rsidP="00A772F3">
      <w:pPr>
        <w:rPr>
          <w:b/>
          <w:bCs/>
        </w:rPr>
      </w:pPr>
      <w:r>
        <w:rPr>
          <w:noProof/>
          <w:lang w:val="es-AR" w:eastAsia="es-AR"/>
        </w:rPr>
        <w:drawing>
          <wp:inline distT="0" distB="0" distL="0" distR="0" wp14:anchorId="09A15007" wp14:editId="079B5367">
            <wp:extent cx="2545080" cy="1577902"/>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BEBA8EAE-BF5A-486C-A8C5-ECC9F3942E4B}">
                          <a14:imgProps xmlns:a14="http://schemas.microsoft.com/office/drawing/2010/main">
                            <a14:imgLayer r:embed="rId24">
                              <a14:imgEffect>
                                <a14:brightnessContrast bright="5000"/>
                              </a14:imgEffect>
                            </a14:imgLayer>
                          </a14:imgProps>
                        </a:ext>
                        <a:ext uri="{28A0092B-C50C-407E-A947-70E740481C1C}">
                          <a14:useLocalDpi xmlns:a14="http://schemas.microsoft.com/office/drawing/2010/main" val="0"/>
                        </a:ext>
                      </a:extLst>
                    </a:blip>
                    <a:srcRect t="11964" r="7413"/>
                    <a:stretch/>
                  </pic:blipFill>
                  <pic:spPr bwMode="auto">
                    <a:xfrm>
                      <a:off x="0" y="0"/>
                      <a:ext cx="2592140" cy="1607078"/>
                    </a:xfrm>
                    <a:prstGeom prst="rect">
                      <a:avLst/>
                    </a:prstGeom>
                    <a:noFill/>
                    <a:ln>
                      <a:noFill/>
                    </a:ln>
                    <a:extLst>
                      <a:ext uri="{53640926-AAD7-44D8-BBD7-CCE9431645EC}">
                        <a14:shadowObscured xmlns:a14="http://schemas.microsoft.com/office/drawing/2010/main"/>
                      </a:ext>
                    </a:extLst>
                  </pic:spPr>
                </pic:pic>
              </a:graphicData>
            </a:graphic>
          </wp:inline>
        </w:drawing>
      </w:r>
    </w:p>
    <w:p w14:paraId="4F2EC900" w14:textId="224202C5" w:rsidR="00232016" w:rsidRDefault="00232016" w:rsidP="00232016">
      <w:pPr>
        <w:pStyle w:val="LeyendaTabla"/>
        <w:jc w:val="both"/>
      </w:pPr>
      <w:r w:rsidRPr="00232016">
        <w:rPr>
          <w:b/>
          <w:bCs/>
        </w:rPr>
        <w:t>Figura 1.</w:t>
      </w:r>
      <w:r w:rsidRPr="00232016">
        <w:t xml:space="preserve"> Radiografías digitales tomadas para cada pieza dentaria. RX1 previa, en sentido ortorradial (A) y proximal (</w:t>
      </w:r>
      <w:r w:rsidR="00FB5DC8">
        <w:t>B</w:t>
      </w:r>
      <w:r w:rsidRPr="00232016">
        <w:t>). RX2 posterior al uso de D -Race/I Race, en sentido ortorradial (</w:t>
      </w:r>
      <w:r w:rsidR="00FB5DC8">
        <w:t>C</w:t>
      </w:r>
      <w:r w:rsidRPr="00232016">
        <w:t>) y proximal (</w:t>
      </w:r>
      <w:r w:rsidR="00FB5DC8">
        <w:t>D</w:t>
      </w:r>
      <w:r w:rsidRPr="00232016">
        <w:t>). RX3 posterior al uso del instrumento suplementario XP-</w:t>
      </w:r>
      <w:r w:rsidR="007A224D">
        <w:t>e</w:t>
      </w:r>
      <w:r w:rsidRPr="00232016">
        <w:t>ndo Finisher R, en sentido ortorradial (</w:t>
      </w:r>
      <w:r w:rsidR="00FB5DC8">
        <w:t>E</w:t>
      </w:r>
      <w:r w:rsidRPr="00232016">
        <w:t xml:space="preserve">) y proximal (F).  </w:t>
      </w:r>
    </w:p>
    <w:p w14:paraId="68BB51E1" w14:textId="01367E34" w:rsidR="00232016" w:rsidRDefault="00232016" w:rsidP="00A772F3">
      <w:pPr>
        <w:pStyle w:val="LeyendaTabla"/>
        <w:jc w:val="both"/>
      </w:pPr>
    </w:p>
    <w:p w14:paraId="22944558" w14:textId="5F760428" w:rsidR="00375485" w:rsidRPr="00B60BB3" w:rsidRDefault="00375485" w:rsidP="00A772F3">
      <w:pPr>
        <w:pStyle w:val="LeyendaTabla"/>
        <w:jc w:val="both"/>
        <w:rPr>
          <w:sz w:val="20"/>
          <w:szCs w:val="20"/>
        </w:rPr>
      </w:pPr>
      <w:r w:rsidRPr="00B60BB3">
        <w:rPr>
          <w:sz w:val="20"/>
          <w:szCs w:val="20"/>
        </w:rPr>
        <w:t>Se realizaron un total de 180 mediciones de áreas de material de obturación radiopaco en el conducto radicular, en las RX1, RX2 y RX3, correspondiendo a las tres etapas de observación: previa, posterior a la desobturación con sistema D Race/I Race y posterior al uso del instrumento suplementario XP-</w:t>
      </w:r>
      <w:r w:rsidR="007A224D">
        <w:rPr>
          <w:sz w:val="20"/>
          <w:szCs w:val="20"/>
        </w:rPr>
        <w:t>e</w:t>
      </w:r>
      <w:r w:rsidRPr="00B60BB3">
        <w:rPr>
          <w:sz w:val="20"/>
          <w:szCs w:val="20"/>
        </w:rPr>
        <w:t>ndo Finisher R. A partir de estos valores, se calcularon los porcentajes de áreas radiopacas de material de obturación remanente, que permaneció adherido a las paredes del conducto radicular en la segunda y tercera etapa. Posteriormente, se calculó el porcentaje de material removido del conducto radicular.</w:t>
      </w:r>
    </w:p>
    <w:p w14:paraId="190C7EA2" w14:textId="4D6FCC62" w:rsidR="004449ED" w:rsidRPr="00B60BB3" w:rsidRDefault="00375485" w:rsidP="00A772F3">
      <w:pPr>
        <w:pStyle w:val="LeyendaTabla"/>
        <w:jc w:val="both"/>
        <w:rPr>
          <w:sz w:val="20"/>
          <w:szCs w:val="20"/>
        </w:rPr>
      </w:pPr>
      <w:r w:rsidRPr="00B60BB3">
        <w:rPr>
          <w:sz w:val="20"/>
          <w:szCs w:val="20"/>
        </w:rPr>
        <w:t>Los datos se evaluaron mediante análisis de varianza con medidas repetidas (ANOVA-MR), el cual se aplicó para estudiar el efecto de uno o más factores (instrumento XP-</w:t>
      </w:r>
      <w:r w:rsidR="007A224D">
        <w:rPr>
          <w:sz w:val="20"/>
          <w:szCs w:val="20"/>
        </w:rPr>
        <w:t>e</w:t>
      </w:r>
      <w:r w:rsidRPr="00B60BB3">
        <w:rPr>
          <w:sz w:val="20"/>
          <w:szCs w:val="20"/>
        </w:rPr>
        <w:t>ndo Finisher R y xilol) cuando al menos uno de los factores es un factor intrasujetos.</w:t>
      </w:r>
    </w:p>
    <w:p w14:paraId="20B90BE7" w14:textId="77777777" w:rsidR="00A73DD1" w:rsidRDefault="00717543" w:rsidP="00A76859">
      <w:pPr>
        <w:pStyle w:val="Ttulo1"/>
        <w:rPr>
          <w:rFonts w:eastAsia="Arial"/>
        </w:rPr>
      </w:pPr>
      <w:r>
        <w:rPr>
          <w:rFonts w:eastAsia="Arial"/>
        </w:rPr>
        <w:t>Resultados</w:t>
      </w:r>
    </w:p>
    <w:p w14:paraId="66794B38" w14:textId="502FDEF6" w:rsidR="008B5460" w:rsidRDefault="00A772F3" w:rsidP="007A54A4">
      <w:r>
        <w:rPr>
          <w:noProof/>
          <w:lang w:val="es-AR" w:eastAsia="es-AR"/>
        </w:rPr>
        <mc:AlternateContent>
          <mc:Choice Requires="wps">
            <w:drawing>
              <wp:anchor distT="0" distB="0" distL="114300" distR="114300" simplePos="0" relativeHeight="251729920" behindDoc="0" locked="0" layoutInCell="1" hidden="0" allowOverlap="1" wp14:anchorId="1C08EF36" wp14:editId="21B5BAF5">
                <wp:simplePos x="0" y="0"/>
                <wp:positionH relativeFrom="rightMargin">
                  <wp:align>left</wp:align>
                </wp:positionH>
                <wp:positionV relativeFrom="paragraph">
                  <wp:posOffset>2173604</wp:posOffset>
                </wp:positionV>
                <wp:extent cx="438150" cy="390525"/>
                <wp:effectExtent l="0" t="0" r="19050" b="28575"/>
                <wp:wrapNone/>
                <wp:docPr id="6" name="Rectángulo 6"/>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6D4C9D21" w14:textId="64A75B30" w:rsidR="00A772F3" w:rsidRPr="00211F15" w:rsidRDefault="003D011C" w:rsidP="00A772F3">
                            <w:pPr>
                              <w:jc w:val="center"/>
                              <w:textDirection w:val="btLr"/>
                              <w:rPr>
                                <w:sz w:val="24"/>
                                <w:lang w:val="es-AR"/>
                              </w:rPr>
                            </w:pPr>
                            <w:r>
                              <w:rPr>
                                <w:b/>
                                <w:color w:val="FFFFFF"/>
                                <w:sz w:val="24"/>
                                <w:lang w:val="es-AR"/>
                              </w:rPr>
                              <w:t>135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08EF36" id="Rectángulo 6" o:spid="_x0000_s1029" style="position:absolute;left:0;text-align:left;margin-left:0;margin-top:171.15pt;width:34.5pt;height:30.75pt;flip:x;z-index:2517299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" fillcolor="#030">
                <v:stroke startarrowwidth="narrow" startarrowlength="short" endarrowwidth="narrow" endarrowlength="short" joinstyle="round"/>
                <v:textbox inset="2.53958mm,1.2694mm,2.53958mm,1.2694mm">
                  <w:txbxContent>
                    <w:p w14:paraId="6D4C9D21" w14:textId="64A75B30" w:rsidR="00A772F3" w:rsidRPr="00211F15" w:rsidRDefault="003D011C" w:rsidP="00A772F3">
                      <w:pPr>
                        <w:jc w:val="center"/>
                        <w:textDirection w:val="btLr"/>
                        <w:rPr>
                          <w:sz w:val="24"/>
                          <w:lang w:val="es-AR"/>
                        </w:rPr>
                      </w:pPr>
                      <w:r>
                        <w:rPr>
                          <w:b/>
                          <w:color w:val="FFFFFF"/>
                          <w:sz w:val="24"/>
                          <w:lang w:val="es-AR"/>
                        </w:rPr>
                        <w:t>135</w:t>
                      </w:r>
                    </w:p>
                  </w:txbxContent>
                </v:textbox>
                <w10:wrap anchorx="margin"/>
              </v:rect>
            </w:pict>
          </mc:Fallback>
        </mc:AlternateContent>
      </w:r>
      <w:r w:rsidR="00375485" w:rsidRPr="00375485">
        <w:t xml:space="preserve">En la </w:t>
      </w:r>
      <w:r w:rsidR="009E49CF">
        <w:t>(T</w:t>
      </w:r>
      <w:r w:rsidR="00375485" w:rsidRPr="00375485">
        <w:t>abla 1</w:t>
      </w:r>
      <w:r w:rsidR="009E49CF">
        <w:t>)</w:t>
      </w:r>
      <w:r w:rsidR="00375485" w:rsidRPr="00375485">
        <w:t xml:space="preserve"> se expresan los porcentajes de restos de material de obturación </w:t>
      </w:r>
      <w:r w:rsidR="00877E86">
        <w:t xml:space="preserve">remanentes </w:t>
      </w:r>
      <w:r w:rsidR="00375485" w:rsidRPr="00375485">
        <w:t>en el conducto radicular, en las dos etapas de desobturación: posterior al uso del sistema D-Race/I Race y posterior al uso de XP-</w:t>
      </w:r>
      <w:r w:rsidR="007A224D">
        <w:t>e</w:t>
      </w:r>
      <w:r w:rsidR="00375485" w:rsidRPr="00375485">
        <w:t>ndo Finisher R. Los porcentajes más bajos se observaron en el grupo B donde se usó xilol, en ambas etapas de desobturación, con una diferencia estadísticamente significativa entre los grupos con y sin xilol (p&lt;0.001). Los menores porcentajes se observaron en los tercios medio y al de la etapa con XP-</w:t>
      </w:r>
      <w:proofErr w:type="spellStart"/>
      <w:r w:rsidR="007A224D">
        <w:t>e</w:t>
      </w:r>
      <w:r w:rsidR="00375485" w:rsidRPr="00375485">
        <w:t>ndo</w:t>
      </w:r>
      <w:proofErr w:type="spellEnd"/>
      <w:r w:rsidR="00375485" w:rsidRPr="00375485">
        <w:t xml:space="preserve"> </w:t>
      </w:r>
      <w:proofErr w:type="spellStart"/>
      <w:r w:rsidR="00375485" w:rsidRPr="00375485">
        <w:t>Finisher</w:t>
      </w:r>
      <w:proofErr w:type="spellEnd"/>
      <w:r w:rsidR="00375485" w:rsidRPr="00375485">
        <w:t xml:space="preserve"> R (Figura 2).</w:t>
      </w:r>
    </w:p>
    <w:p w14:paraId="3F2A9C79" w14:textId="77777777" w:rsidR="00E83E65" w:rsidRDefault="00E83E65" w:rsidP="007A54A4"/>
    <w:p w14:paraId="4DEE5DE2" w14:textId="77777777" w:rsidR="00E83E65" w:rsidRDefault="00E83E65" w:rsidP="007A54A4"/>
    <w:p w14:paraId="7F0F0EDA" w14:textId="77777777" w:rsidR="008B5460" w:rsidRDefault="008B5460" w:rsidP="008B5460">
      <w:pPr>
        <w:jc w:val="left"/>
        <w:sectPr w:rsidR="008B5460">
          <w:type w:val="continuous"/>
          <w:pgSz w:w="11906" w:h="16838"/>
          <w:pgMar w:top="1531" w:right="1701" w:bottom="1418" w:left="1701" w:header="709" w:footer="709" w:gutter="0"/>
          <w:pgNumType w:start="18"/>
          <w:cols w:num="2" w:space="720" w:equalWidth="0">
            <w:col w:w="3891" w:space="720"/>
            <w:col w:w="3891" w:space="0"/>
          </w:cols>
          <w:titlePg/>
        </w:sectPr>
      </w:pPr>
    </w:p>
    <w:p w14:paraId="5CF3AF69" w14:textId="3BE298DC" w:rsidR="008B5460" w:rsidRDefault="008B5460" w:rsidP="008B5460">
      <w:pPr>
        <w:pStyle w:val="LeyendaTabla"/>
        <w:jc w:val="both"/>
      </w:pPr>
      <w:r w:rsidRPr="008B5460">
        <w:rPr>
          <w:b/>
        </w:rPr>
        <w:lastRenderedPageBreak/>
        <w:t>Tabla 1.</w:t>
      </w:r>
      <w:r w:rsidRPr="008B5460">
        <w:t xml:space="preserve"> Porcentajes de restos de material remanente en el conducto, en las radiografías </w:t>
      </w:r>
      <w:proofErr w:type="spellStart"/>
      <w:r w:rsidRPr="008B5460">
        <w:t>ortorradial</w:t>
      </w:r>
      <w:proofErr w:type="spellEnd"/>
      <w:r w:rsidRPr="008B5460">
        <w:t xml:space="preserve"> y proximal, posterior a la </w:t>
      </w:r>
      <w:proofErr w:type="spellStart"/>
      <w:r w:rsidRPr="008B5460">
        <w:t>desobturación</w:t>
      </w:r>
      <w:proofErr w:type="spellEnd"/>
      <w:r w:rsidRPr="008B5460">
        <w:t xml:space="preserve"> con sistemas D-</w:t>
      </w:r>
      <w:proofErr w:type="spellStart"/>
      <w:r w:rsidRPr="008B5460">
        <w:t>Race</w:t>
      </w:r>
      <w:proofErr w:type="spellEnd"/>
      <w:r w:rsidRPr="008B5460">
        <w:t xml:space="preserve">/I </w:t>
      </w:r>
      <w:proofErr w:type="spellStart"/>
      <w:r w:rsidRPr="008B5460">
        <w:t>Race</w:t>
      </w:r>
      <w:proofErr w:type="spellEnd"/>
      <w:r w:rsidRPr="008B5460">
        <w:t xml:space="preserve"> y XP-</w:t>
      </w:r>
      <w:proofErr w:type="spellStart"/>
      <w:r w:rsidRPr="008B5460">
        <w:t>endo</w:t>
      </w:r>
      <w:proofErr w:type="spellEnd"/>
      <w:r w:rsidRPr="008B5460">
        <w:t xml:space="preserve"> </w:t>
      </w:r>
      <w:proofErr w:type="spellStart"/>
      <w:r w:rsidRPr="008B5460">
        <w:t>Finisher</w:t>
      </w:r>
      <w:proofErr w:type="spellEnd"/>
      <w:r w:rsidRPr="008B5460">
        <w:t xml:space="preserve"> R. Las tonalidades verdes se asocian a menor porcentaje y las rojizas a elevados porcentajes de material radiopaco remanente en el conducto radicular.</w:t>
      </w:r>
    </w:p>
    <w:p w14:paraId="15094EB2" w14:textId="77777777" w:rsidR="008B5460" w:rsidRDefault="008B5460" w:rsidP="007A54A4">
      <w:pPr>
        <w:sectPr w:rsidR="008B5460" w:rsidSect="008B5460">
          <w:type w:val="continuous"/>
          <w:pgSz w:w="11906" w:h="16838"/>
          <w:pgMar w:top="1531" w:right="1701" w:bottom="1418" w:left="1701" w:header="709" w:footer="709" w:gutter="0"/>
          <w:pgNumType w:start="18"/>
          <w:cols w:space="720"/>
          <w:titlePg/>
        </w:sectPr>
      </w:pPr>
    </w:p>
    <w:p w14:paraId="52BE15F1" w14:textId="77777777" w:rsidR="008B5460" w:rsidRDefault="008B5460" w:rsidP="007A54A4"/>
    <w:p w14:paraId="7DAC287D" w14:textId="4ABBBD5D" w:rsidR="002013B3" w:rsidRDefault="002013B3" w:rsidP="007A54A4"/>
    <w:p w14:paraId="7D6075B3" w14:textId="77777777" w:rsidR="002013B3" w:rsidRDefault="002013B3" w:rsidP="00D60E94">
      <w:pPr>
        <w:jc w:val="center"/>
        <w:rPr>
          <w:rFonts w:ascii="Calibri" w:hAnsi="Calibri" w:cs="Calibri"/>
          <w:b/>
          <w:bCs/>
          <w:color w:val="000000"/>
          <w:lang w:eastAsia="es-AR"/>
        </w:rPr>
        <w:sectPr w:rsidR="002013B3">
          <w:type w:val="continuous"/>
          <w:pgSz w:w="11906" w:h="16838"/>
          <w:pgMar w:top="1531" w:right="1701" w:bottom="1418" w:left="1701" w:header="709" w:footer="709" w:gutter="0"/>
          <w:pgNumType w:start="18"/>
          <w:cols w:num="2" w:space="720" w:equalWidth="0">
            <w:col w:w="3891" w:space="720"/>
            <w:col w:w="3891" w:space="0"/>
          </w:cols>
          <w:titlePg/>
        </w:sectPr>
      </w:pPr>
    </w:p>
    <w:tbl>
      <w:tblPr>
        <w:tblW w:w="8401" w:type="dxa"/>
        <w:tblInd w:w="-5" w:type="dxa"/>
        <w:tblLayout w:type="fixed"/>
        <w:tblCellMar>
          <w:left w:w="70" w:type="dxa"/>
          <w:right w:w="70" w:type="dxa"/>
        </w:tblCellMar>
        <w:tblLook w:val="04A0" w:firstRow="1" w:lastRow="0" w:firstColumn="1" w:lastColumn="0" w:noHBand="0" w:noVBand="1"/>
      </w:tblPr>
      <w:tblGrid>
        <w:gridCol w:w="1200"/>
        <w:gridCol w:w="1200"/>
        <w:gridCol w:w="1200"/>
        <w:gridCol w:w="1200"/>
        <w:gridCol w:w="1200"/>
        <w:gridCol w:w="1200"/>
        <w:gridCol w:w="1201"/>
      </w:tblGrid>
      <w:tr w:rsidR="002013B3" w:rsidRPr="002541D8" w14:paraId="6FC80E7A" w14:textId="77777777" w:rsidTr="00D60E94">
        <w:trPr>
          <w:trHeight w:val="397"/>
        </w:trPr>
        <w:tc>
          <w:tcPr>
            <w:tcW w:w="1200" w:type="dxa"/>
            <w:vMerge w:val="restart"/>
            <w:tcBorders>
              <w:top w:val="single" w:sz="4" w:space="0" w:color="auto"/>
              <w:left w:val="single" w:sz="4" w:space="0" w:color="auto"/>
              <w:right w:val="single" w:sz="12" w:space="0" w:color="auto"/>
            </w:tcBorders>
            <w:vAlign w:val="center"/>
          </w:tcPr>
          <w:p w14:paraId="3897D672" w14:textId="7DFA10B9"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lastRenderedPageBreak/>
              <w:t>Grupo</w:t>
            </w:r>
          </w:p>
        </w:tc>
        <w:tc>
          <w:tcPr>
            <w:tcW w:w="3600" w:type="dxa"/>
            <w:gridSpan w:val="3"/>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40A9B0C" w14:textId="77777777" w:rsidR="002013B3" w:rsidRPr="008B272A" w:rsidRDefault="002013B3" w:rsidP="00D60E94">
            <w:pPr>
              <w:jc w:val="center"/>
              <w:rPr>
                <w:rFonts w:ascii="Calibri" w:hAnsi="Calibri" w:cs="Calibri"/>
                <w:b/>
                <w:bCs/>
                <w:color w:val="000000"/>
                <w:lang w:val="en-US" w:eastAsia="es-AR"/>
              </w:rPr>
            </w:pPr>
            <w:r w:rsidRPr="008B272A">
              <w:rPr>
                <w:rFonts w:ascii="Calibri" w:hAnsi="Calibri" w:cs="Calibri"/>
                <w:b/>
                <w:bCs/>
                <w:color w:val="000000"/>
                <w:lang w:val="en-US" w:eastAsia="es-AR"/>
              </w:rPr>
              <w:t xml:space="preserve">D Race/I Race </w:t>
            </w:r>
          </w:p>
        </w:tc>
        <w:tc>
          <w:tcPr>
            <w:tcW w:w="3601"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EAE7B7" w14:textId="77777777" w:rsidR="002013B3" w:rsidRPr="002541D8" w:rsidRDefault="002013B3" w:rsidP="00D60E94">
            <w:pPr>
              <w:jc w:val="center"/>
              <w:rPr>
                <w:rFonts w:ascii="Calibri" w:hAnsi="Calibri" w:cs="Calibri"/>
                <w:b/>
                <w:bCs/>
                <w:color w:val="000000"/>
                <w:lang w:eastAsia="es-AR"/>
              </w:rPr>
            </w:pPr>
            <w:r>
              <w:rPr>
                <w:rFonts w:ascii="Calibri" w:hAnsi="Calibri" w:cs="Calibri"/>
                <w:b/>
                <w:bCs/>
                <w:color w:val="000000"/>
                <w:lang w:val="en-US" w:eastAsia="es-AR"/>
              </w:rPr>
              <w:t xml:space="preserve">XP-endo </w:t>
            </w:r>
            <w:r w:rsidRPr="002541D8">
              <w:rPr>
                <w:rFonts w:ascii="Calibri" w:hAnsi="Calibri" w:cs="Calibri"/>
                <w:b/>
                <w:bCs/>
                <w:color w:val="000000"/>
                <w:lang w:eastAsia="es-AR"/>
              </w:rPr>
              <w:t>F</w:t>
            </w:r>
            <w:r>
              <w:rPr>
                <w:rFonts w:ascii="Calibri" w:hAnsi="Calibri" w:cs="Calibri"/>
                <w:b/>
                <w:bCs/>
                <w:color w:val="000000"/>
                <w:lang w:eastAsia="es-AR"/>
              </w:rPr>
              <w:t xml:space="preserve">inisher </w:t>
            </w:r>
            <w:r w:rsidRPr="002541D8">
              <w:rPr>
                <w:rFonts w:ascii="Calibri" w:hAnsi="Calibri" w:cs="Calibri"/>
                <w:b/>
                <w:bCs/>
                <w:color w:val="000000"/>
                <w:lang w:eastAsia="es-AR"/>
              </w:rPr>
              <w:t xml:space="preserve">R </w:t>
            </w:r>
          </w:p>
        </w:tc>
      </w:tr>
      <w:tr w:rsidR="002013B3" w:rsidRPr="002541D8" w14:paraId="75B4A15C" w14:textId="77777777" w:rsidTr="00D60E94">
        <w:trPr>
          <w:trHeight w:val="397"/>
        </w:trPr>
        <w:tc>
          <w:tcPr>
            <w:tcW w:w="1200" w:type="dxa"/>
            <w:vMerge/>
            <w:tcBorders>
              <w:left w:val="single" w:sz="4" w:space="0" w:color="auto"/>
              <w:bottom w:val="single" w:sz="12" w:space="0" w:color="auto"/>
              <w:right w:val="single" w:sz="12" w:space="0" w:color="auto"/>
            </w:tcBorders>
            <w:vAlign w:val="center"/>
          </w:tcPr>
          <w:p w14:paraId="68E04498" w14:textId="77777777" w:rsidR="002013B3" w:rsidRPr="002541D8" w:rsidRDefault="002013B3" w:rsidP="00D60E94">
            <w:pPr>
              <w:jc w:val="center"/>
              <w:rPr>
                <w:rFonts w:ascii="Calibri" w:hAnsi="Calibri" w:cs="Calibri"/>
                <w:b/>
                <w:bCs/>
                <w:color w:val="000000"/>
                <w:lang w:eastAsia="es-AR"/>
              </w:rPr>
            </w:pPr>
          </w:p>
        </w:tc>
        <w:tc>
          <w:tcPr>
            <w:tcW w:w="1200" w:type="dxa"/>
            <w:tcBorders>
              <w:top w:val="nil"/>
              <w:left w:val="single" w:sz="12" w:space="0" w:color="auto"/>
              <w:bottom w:val="single" w:sz="12" w:space="0" w:color="auto"/>
              <w:right w:val="single" w:sz="4" w:space="0" w:color="auto"/>
            </w:tcBorders>
            <w:shd w:val="clear" w:color="auto" w:fill="auto"/>
            <w:noWrap/>
            <w:vAlign w:val="center"/>
            <w:hideMark/>
          </w:tcPr>
          <w:p w14:paraId="7EB4792B" w14:textId="77777777"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t xml:space="preserve">1/3 </w:t>
            </w:r>
            <w:proofErr w:type="spellStart"/>
            <w:r w:rsidRPr="002541D8">
              <w:rPr>
                <w:rFonts w:ascii="Calibri" w:hAnsi="Calibri" w:cs="Calibri"/>
                <w:b/>
                <w:bCs/>
                <w:color w:val="000000"/>
                <w:lang w:eastAsia="es-AR"/>
              </w:rPr>
              <w:t>Cor</w:t>
            </w:r>
            <w:proofErr w:type="spellEnd"/>
            <w:r w:rsidRPr="002541D8">
              <w:rPr>
                <w:rFonts w:ascii="Calibri" w:hAnsi="Calibri" w:cs="Calibri"/>
                <w:b/>
                <w:bCs/>
                <w:color w:val="000000"/>
                <w:lang w:eastAsia="es-AR"/>
              </w:rPr>
              <w:t>.</w:t>
            </w:r>
          </w:p>
        </w:tc>
        <w:tc>
          <w:tcPr>
            <w:tcW w:w="1200" w:type="dxa"/>
            <w:tcBorders>
              <w:top w:val="nil"/>
              <w:left w:val="nil"/>
              <w:bottom w:val="single" w:sz="12" w:space="0" w:color="auto"/>
              <w:right w:val="single" w:sz="4" w:space="0" w:color="auto"/>
            </w:tcBorders>
            <w:shd w:val="clear" w:color="auto" w:fill="auto"/>
            <w:noWrap/>
            <w:vAlign w:val="center"/>
            <w:hideMark/>
          </w:tcPr>
          <w:p w14:paraId="6C9973C9" w14:textId="77777777"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t>1/3 Med.</w:t>
            </w:r>
          </w:p>
        </w:tc>
        <w:tc>
          <w:tcPr>
            <w:tcW w:w="1200" w:type="dxa"/>
            <w:tcBorders>
              <w:top w:val="nil"/>
              <w:left w:val="nil"/>
              <w:bottom w:val="single" w:sz="12" w:space="0" w:color="auto"/>
              <w:right w:val="single" w:sz="12" w:space="0" w:color="auto"/>
            </w:tcBorders>
            <w:shd w:val="clear" w:color="auto" w:fill="auto"/>
            <w:noWrap/>
            <w:vAlign w:val="center"/>
            <w:hideMark/>
          </w:tcPr>
          <w:p w14:paraId="55FBC7F3" w14:textId="77777777"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t>1/3 Api.</w:t>
            </w:r>
          </w:p>
        </w:tc>
        <w:tc>
          <w:tcPr>
            <w:tcW w:w="1200" w:type="dxa"/>
            <w:tcBorders>
              <w:top w:val="nil"/>
              <w:left w:val="single" w:sz="12" w:space="0" w:color="auto"/>
              <w:bottom w:val="single" w:sz="12" w:space="0" w:color="auto"/>
              <w:right w:val="single" w:sz="4" w:space="0" w:color="auto"/>
            </w:tcBorders>
            <w:shd w:val="clear" w:color="auto" w:fill="auto"/>
            <w:noWrap/>
            <w:vAlign w:val="center"/>
            <w:hideMark/>
          </w:tcPr>
          <w:p w14:paraId="37329EB4" w14:textId="77777777"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t xml:space="preserve">1/3 </w:t>
            </w:r>
            <w:proofErr w:type="spellStart"/>
            <w:r w:rsidRPr="002541D8">
              <w:rPr>
                <w:rFonts w:ascii="Calibri" w:hAnsi="Calibri" w:cs="Calibri"/>
                <w:b/>
                <w:bCs/>
                <w:color w:val="000000"/>
                <w:lang w:eastAsia="es-AR"/>
              </w:rPr>
              <w:t>Cor</w:t>
            </w:r>
            <w:proofErr w:type="spellEnd"/>
            <w:r w:rsidRPr="002541D8">
              <w:rPr>
                <w:rFonts w:ascii="Calibri" w:hAnsi="Calibri" w:cs="Calibri"/>
                <w:b/>
                <w:bCs/>
                <w:color w:val="000000"/>
                <w:lang w:eastAsia="es-AR"/>
              </w:rPr>
              <w:t>.</w:t>
            </w:r>
          </w:p>
        </w:tc>
        <w:tc>
          <w:tcPr>
            <w:tcW w:w="1200" w:type="dxa"/>
            <w:tcBorders>
              <w:top w:val="nil"/>
              <w:left w:val="nil"/>
              <w:bottom w:val="single" w:sz="12" w:space="0" w:color="auto"/>
              <w:right w:val="single" w:sz="4" w:space="0" w:color="auto"/>
            </w:tcBorders>
            <w:shd w:val="clear" w:color="auto" w:fill="auto"/>
            <w:noWrap/>
            <w:vAlign w:val="center"/>
            <w:hideMark/>
          </w:tcPr>
          <w:p w14:paraId="2BFF28AC" w14:textId="77777777"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t>1/3 Med.</w:t>
            </w:r>
          </w:p>
        </w:tc>
        <w:tc>
          <w:tcPr>
            <w:tcW w:w="1201" w:type="dxa"/>
            <w:tcBorders>
              <w:top w:val="nil"/>
              <w:left w:val="nil"/>
              <w:bottom w:val="single" w:sz="12" w:space="0" w:color="auto"/>
              <w:right w:val="single" w:sz="4" w:space="0" w:color="auto"/>
            </w:tcBorders>
            <w:shd w:val="clear" w:color="auto" w:fill="auto"/>
            <w:noWrap/>
            <w:vAlign w:val="center"/>
            <w:hideMark/>
          </w:tcPr>
          <w:p w14:paraId="76C81AAF" w14:textId="77777777" w:rsidR="002013B3" w:rsidRPr="002541D8" w:rsidRDefault="002013B3" w:rsidP="00D60E94">
            <w:pPr>
              <w:jc w:val="center"/>
              <w:rPr>
                <w:rFonts w:ascii="Calibri" w:hAnsi="Calibri" w:cs="Calibri"/>
                <w:b/>
                <w:bCs/>
                <w:color w:val="000000"/>
                <w:lang w:eastAsia="es-AR"/>
              </w:rPr>
            </w:pPr>
            <w:r w:rsidRPr="002541D8">
              <w:rPr>
                <w:rFonts w:ascii="Calibri" w:hAnsi="Calibri" w:cs="Calibri"/>
                <w:b/>
                <w:bCs/>
                <w:color w:val="000000"/>
                <w:lang w:eastAsia="es-AR"/>
              </w:rPr>
              <w:t>1/3 Api.</w:t>
            </w:r>
          </w:p>
        </w:tc>
      </w:tr>
      <w:tr w:rsidR="002013B3" w:rsidRPr="002541D8" w14:paraId="34224D72"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val="restart"/>
            <w:tcBorders>
              <w:top w:val="single" w:sz="12" w:space="0" w:color="auto"/>
              <w:right w:val="single" w:sz="12" w:space="0" w:color="auto"/>
            </w:tcBorders>
            <w:shd w:val="clear" w:color="auto" w:fill="auto"/>
            <w:vAlign w:val="center"/>
          </w:tcPr>
          <w:p w14:paraId="2D9F34F1" w14:textId="77777777" w:rsidR="002013B3" w:rsidRPr="002541D8" w:rsidRDefault="002013B3" w:rsidP="00D60E94">
            <w:pPr>
              <w:jc w:val="center"/>
              <w:rPr>
                <w:rFonts w:ascii="Calibri" w:eastAsia="Calibri" w:hAnsi="Calibri" w:cs="Calibri"/>
                <w:color w:val="000000"/>
              </w:rPr>
            </w:pPr>
            <w:r w:rsidRPr="002541D8">
              <w:rPr>
                <w:rFonts w:ascii="Calibri" w:eastAsia="Calibri" w:hAnsi="Calibri" w:cs="Calibri"/>
                <w:color w:val="000000"/>
              </w:rPr>
              <w:t>Grupo A</w:t>
            </w:r>
          </w:p>
          <w:p w14:paraId="4FBED864" w14:textId="77777777" w:rsidR="002013B3" w:rsidRPr="002541D8" w:rsidRDefault="002013B3" w:rsidP="00D60E94">
            <w:pPr>
              <w:jc w:val="center"/>
              <w:rPr>
                <w:rFonts w:ascii="Calibri" w:hAnsi="Calibri" w:cs="Calibri"/>
                <w:color w:val="000000"/>
                <w:lang w:eastAsia="es-AR"/>
              </w:rPr>
            </w:pPr>
            <w:r w:rsidRPr="002541D8">
              <w:rPr>
                <w:rFonts w:ascii="Calibri" w:eastAsia="Calibri" w:hAnsi="Calibri" w:cs="Calibri"/>
                <w:color w:val="000000"/>
              </w:rPr>
              <w:t xml:space="preserve">Sin </w:t>
            </w:r>
            <w:proofErr w:type="spellStart"/>
            <w:r w:rsidRPr="002541D8">
              <w:rPr>
                <w:rFonts w:ascii="Calibri" w:eastAsia="Calibri" w:hAnsi="Calibri" w:cs="Calibri"/>
                <w:color w:val="000000"/>
              </w:rPr>
              <w:t>xilol</w:t>
            </w:r>
            <w:proofErr w:type="spellEnd"/>
          </w:p>
        </w:tc>
        <w:tc>
          <w:tcPr>
            <w:tcW w:w="1200" w:type="dxa"/>
            <w:tcBorders>
              <w:top w:val="single" w:sz="12" w:space="0" w:color="auto"/>
              <w:left w:val="single" w:sz="12" w:space="0" w:color="auto"/>
              <w:bottom w:val="nil"/>
            </w:tcBorders>
            <w:shd w:val="clear" w:color="000000" w:fill="E6E382"/>
            <w:noWrap/>
            <w:vAlign w:val="center"/>
            <w:hideMark/>
          </w:tcPr>
          <w:p w14:paraId="6780622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26,0%</w:t>
            </w:r>
          </w:p>
        </w:tc>
        <w:tc>
          <w:tcPr>
            <w:tcW w:w="1200" w:type="dxa"/>
            <w:tcBorders>
              <w:top w:val="single" w:sz="12" w:space="0" w:color="auto"/>
              <w:bottom w:val="nil"/>
            </w:tcBorders>
            <w:shd w:val="clear" w:color="000000" w:fill="FB9073"/>
            <w:noWrap/>
            <w:vAlign w:val="center"/>
            <w:hideMark/>
          </w:tcPr>
          <w:p w14:paraId="434316C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79,7%</w:t>
            </w:r>
          </w:p>
        </w:tc>
        <w:tc>
          <w:tcPr>
            <w:tcW w:w="1200" w:type="dxa"/>
            <w:tcBorders>
              <w:top w:val="single" w:sz="12" w:space="0" w:color="auto"/>
              <w:bottom w:val="nil"/>
              <w:right w:val="single" w:sz="12" w:space="0" w:color="auto"/>
            </w:tcBorders>
            <w:shd w:val="clear" w:color="000000" w:fill="EDE683"/>
            <w:noWrap/>
            <w:vAlign w:val="center"/>
            <w:hideMark/>
          </w:tcPr>
          <w:p w14:paraId="7FCD1C7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27,5%</w:t>
            </w:r>
          </w:p>
        </w:tc>
        <w:tc>
          <w:tcPr>
            <w:tcW w:w="1200" w:type="dxa"/>
            <w:tcBorders>
              <w:top w:val="single" w:sz="12" w:space="0" w:color="auto"/>
              <w:left w:val="single" w:sz="12" w:space="0" w:color="auto"/>
              <w:bottom w:val="nil"/>
            </w:tcBorders>
            <w:shd w:val="clear" w:color="000000" w:fill="AED37F"/>
            <w:noWrap/>
            <w:vAlign w:val="center"/>
            <w:hideMark/>
          </w:tcPr>
          <w:p w14:paraId="7AC9009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15,0%</w:t>
            </w:r>
          </w:p>
        </w:tc>
        <w:tc>
          <w:tcPr>
            <w:tcW w:w="1200" w:type="dxa"/>
            <w:tcBorders>
              <w:top w:val="single" w:sz="12" w:space="0" w:color="auto"/>
              <w:bottom w:val="nil"/>
            </w:tcBorders>
            <w:shd w:val="clear" w:color="000000" w:fill="CADB80"/>
            <w:noWrap/>
            <w:vAlign w:val="center"/>
            <w:hideMark/>
          </w:tcPr>
          <w:p w14:paraId="0C280C6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20,5%</w:t>
            </w:r>
          </w:p>
        </w:tc>
        <w:tc>
          <w:tcPr>
            <w:tcW w:w="1201" w:type="dxa"/>
            <w:tcBorders>
              <w:top w:val="single" w:sz="12" w:space="0" w:color="auto"/>
              <w:bottom w:val="nil"/>
            </w:tcBorders>
            <w:shd w:val="clear" w:color="000000" w:fill="69BF7B"/>
            <w:noWrap/>
            <w:vAlign w:val="center"/>
            <w:hideMark/>
          </w:tcPr>
          <w:p w14:paraId="77708EC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1,4%</w:t>
            </w:r>
          </w:p>
        </w:tc>
      </w:tr>
      <w:tr w:rsidR="002013B3" w:rsidRPr="002541D8" w14:paraId="1E665B05"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2301F0A6"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FE082"/>
            <w:noWrap/>
            <w:vAlign w:val="center"/>
            <w:hideMark/>
          </w:tcPr>
          <w:p w14:paraId="1C79C8CE"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37,2%</w:t>
            </w:r>
          </w:p>
        </w:tc>
        <w:tc>
          <w:tcPr>
            <w:tcW w:w="1200" w:type="dxa"/>
            <w:tcBorders>
              <w:top w:val="nil"/>
              <w:bottom w:val="single" w:sz="4" w:space="0" w:color="auto"/>
            </w:tcBorders>
            <w:shd w:val="clear" w:color="000000" w:fill="FDBC7B"/>
            <w:noWrap/>
            <w:vAlign w:val="center"/>
            <w:hideMark/>
          </w:tcPr>
          <w:p w14:paraId="071938A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56,2%</w:t>
            </w:r>
          </w:p>
        </w:tc>
        <w:tc>
          <w:tcPr>
            <w:tcW w:w="1200" w:type="dxa"/>
            <w:tcBorders>
              <w:top w:val="nil"/>
              <w:bottom w:val="single" w:sz="4" w:space="0" w:color="auto"/>
              <w:right w:val="single" w:sz="12" w:space="0" w:color="auto"/>
            </w:tcBorders>
            <w:shd w:val="clear" w:color="000000" w:fill="CFDD81"/>
            <w:noWrap/>
            <w:vAlign w:val="center"/>
            <w:hideMark/>
          </w:tcPr>
          <w:p w14:paraId="6D9FA39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21,5%</w:t>
            </w:r>
          </w:p>
        </w:tc>
        <w:tc>
          <w:tcPr>
            <w:tcW w:w="1200" w:type="dxa"/>
            <w:tcBorders>
              <w:top w:val="nil"/>
              <w:left w:val="single" w:sz="12" w:space="0" w:color="auto"/>
              <w:bottom w:val="single" w:sz="4" w:space="0" w:color="auto"/>
            </w:tcBorders>
            <w:shd w:val="clear" w:color="000000" w:fill="ADD37F"/>
            <w:noWrap/>
            <w:vAlign w:val="center"/>
            <w:hideMark/>
          </w:tcPr>
          <w:p w14:paraId="20534C18"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14,7%</w:t>
            </w:r>
          </w:p>
        </w:tc>
        <w:tc>
          <w:tcPr>
            <w:tcW w:w="1200" w:type="dxa"/>
            <w:tcBorders>
              <w:top w:val="nil"/>
              <w:bottom w:val="single" w:sz="4" w:space="0" w:color="auto"/>
            </w:tcBorders>
            <w:shd w:val="clear" w:color="000000" w:fill="ABD27F"/>
            <w:noWrap/>
            <w:vAlign w:val="center"/>
            <w:hideMark/>
          </w:tcPr>
          <w:p w14:paraId="369AFAC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14,4%</w:t>
            </w:r>
          </w:p>
        </w:tc>
        <w:tc>
          <w:tcPr>
            <w:tcW w:w="1201" w:type="dxa"/>
            <w:tcBorders>
              <w:top w:val="nil"/>
              <w:bottom w:val="single" w:sz="4" w:space="0" w:color="auto"/>
            </w:tcBorders>
            <w:shd w:val="clear" w:color="000000" w:fill="6EC17B"/>
            <w:noWrap/>
            <w:vAlign w:val="center"/>
            <w:hideMark/>
          </w:tcPr>
          <w:p w14:paraId="729377C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2,3%</w:t>
            </w:r>
          </w:p>
        </w:tc>
      </w:tr>
      <w:tr w:rsidR="002013B3" w:rsidRPr="002541D8" w14:paraId="2D11E3CB"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57BE86F0"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96E6C"/>
            <w:noWrap/>
            <w:vAlign w:val="center"/>
            <w:hideMark/>
          </w:tcPr>
          <w:p w14:paraId="434B80E6"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97,4%</w:t>
            </w:r>
          </w:p>
        </w:tc>
        <w:tc>
          <w:tcPr>
            <w:tcW w:w="1200" w:type="dxa"/>
            <w:tcBorders>
              <w:bottom w:val="nil"/>
            </w:tcBorders>
            <w:shd w:val="clear" w:color="000000" w:fill="FB9073"/>
            <w:noWrap/>
            <w:vAlign w:val="center"/>
            <w:hideMark/>
          </w:tcPr>
          <w:p w14:paraId="429CDDF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79,6%</w:t>
            </w:r>
          </w:p>
        </w:tc>
        <w:tc>
          <w:tcPr>
            <w:tcW w:w="1200" w:type="dxa"/>
            <w:tcBorders>
              <w:bottom w:val="nil"/>
              <w:right w:val="single" w:sz="12" w:space="0" w:color="auto"/>
            </w:tcBorders>
            <w:shd w:val="clear" w:color="000000" w:fill="FB9E76"/>
            <w:noWrap/>
            <w:vAlign w:val="center"/>
            <w:hideMark/>
          </w:tcPr>
          <w:p w14:paraId="16FCCBA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72,1%</w:t>
            </w:r>
          </w:p>
        </w:tc>
        <w:tc>
          <w:tcPr>
            <w:tcW w:w="1200" w:type="dxa"/>
            <w:tcBorders>
              <w:left w:val="single" w:sz="12" w:space="0" w:color="auto"/>
              <w:bottom w:val="nil"/>
            </w:tcBorders>
            <w:shd w:val="clear" w:color="000000" w:fill="FB9A75"/>
            <w:noWrap/>
            <w:vAlign w:val="center"/>
            <w:hideMark/>
          </w:tcPr>
          <w:p w14:paraId="7B1D03CE"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74,4%</w:t>
            </w:r>
          </w:p>
        </w:tc>
        <w:tc>
          <w:tcPr>
            <w:tcW w:w="1200" w:type="dxa"/>
            <w:tcBorders>
              <w:bottom w:val="nil"/>
            </w:tcBorders>
            <w:shd w:val="clear" w:color="000000" w:fill="63BE7B"/>
            <w:noWrap/>
            <w:vAlign w:val="center"/>
            <w:hideMark/>
          </w:tcPr>
          <w:p w14:paraId="2327DCA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1" w:type="dxa"/>
            <w:tcBorders>
              <w:bottom w:val="nil"/>
            </w:tcBorders>
            <w:shd w:val="clear" w:color="000000" w:fill="63BE7B"/>
            <w:noWrap/>
            <w:vAlign w:val="center"/>
            <w:hideMark/>
          </w:tcPr>
          <w:p w14:paraId="4B483B2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r>
      <w:tr w:rsidR="002013B3" w:rsidRPr="002541D8" w14:paraId="0983D5DC"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225CA50F"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97A6F"/>
            <w:noWrap/>
            <w:vAlign w:val="center"/>
            <w:hideMark/>
          </w:tcPr>
          <w:p w14:paraId="573500C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91,2%</w:t>
            </w:r>
          </w:p>
        </w:tc>
        <w:tc>
          <w:tcPr>
            <w:tcW w:w="1200" w:type="dxa"/>
            <w:tcBorders>
              <w:top w:val="nil"/>
              <w:bottom w:val="single" w:sz="4" w:space="0" w:color="auto"/>
            </w:tcBorders>
            <w:shd w:val="clear" w:color="000000" w:fill="FCA477"/>
            <w:noWrap/>
            <w:vAlign w:val="center"/>
            <w:hideMark/>
          </w:tcPr>
          <w:p w14:paraId="276B7AF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68,8%</w:t>
            </w:r>
          </w:p>
        </w:tc>
        <w:tc>
          <w:tcPr>
            <w:tcW w:w="1200" w:type="dxa"/>
            <w:tcBorders>
              <w:top w:val="nil"/>
              <w:bottom w:val="single" w:sz="4" w:space="0" w:color="auto"/>
              <w:right w:val="single" w:sz="12" w:space="0" w:color="auto"/>
            </w:tcBorders>
            <w:shd w:val="clear" w:color="000000" w:fill="FBA176"/>
            <w:noWrap/>
            <w:vAlign w:val="center"/>
            <w:hideMark/>
          </w:tcPr>
          <w:p w14:paraId="6159BAD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70,7%</w:t>
            </w:r>
          </w:p>
        </w:tc>
        <w:tc>
          <w:tcPr>
            <w:tcW w:w="1200" w:type="dxa"/>
            <w:tcBorders>
              <w:top w:val="nil"/>
              <w:left w:val="single" w:sz="12" w:space="0" w:color="auto"/>
              <w:bottom w:val="single" w:sz="4" w:space="0" w:color="auto"/>
            </w:tcBorders>
            <w:shd w:val="clear" w:color="000000" w:fill="FDC17C"/>
            <w:noWrap/>
            <w:vAlign w:val="center"/>
            <w:hideMark/>
          </w:tcPr>
          <w:p w14:paraId="4A62754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53,5%</w:t>
            </w:r>
          </w:p>
        </w:tc>
        <w:tc>
          <w:tcPr>
            <w:tcW w:w="1200" w:type="dxa"/>
            <w:tcBorders>
              <w:top w:val="nil"/>
              <w:bottom w:val="single" w:sz="4" w:space="0" w:color="auto"/>
            </w:tcBorders>
            <w:shd w:val="clear" w:color="000000" w:fill="69BF7B"/>
            <w:noWrap/>
            <w:vAlign w:val="center"/>
            <w:hideMark/>
          </w:tcPr>
          <w:p w14:paraId="3E3AA34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1,3%</w:t>
            </w:r>
          </w:p>
        </w:tc>
        <w:tc>
          <w:tcPr>
            <w:tcW w:w="1201" w:type="dxa"/>
            <w:tcBorders>
              <w:top w:val="nil"/>
              <w:bottom w:val="single" w:sz="4" w:space="0" w:color="auto"/>
            </w:tcBorders>
            <w:shd w:val="clear" w:color="000000" w:fill="63BE7B"/>
            <w:noWrap/>
            <w:vAlign w:val="center"/>
            <w:hideMark/>
          </w:tcPr>
          <w:p w14:paraId="6A95A26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r>
      <w:tr w:rsidR="002013B3" w:rsidRPr="002541D8" w14:paraId="5F9C3324"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21B0123F"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8696B"/>
            <w:noWrap/>
            <w:vAlign w:val="center"/>
            <w:hideMark/>
          </w:tcPr>
          <w:p w14:paraId="7AB8ACA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100,0%</w:t>
            </w:r>
          </w:p>
        </w:tc>
        <w:tc>
          <w:tcPr>
            <w:tcW w:w="1200" w:type="dxa"/>
            <w:tcBorders>
              <w:bottom w:val="nil"/>
            </w:tcBorders>
            <w:shd w:val="clear" w:color="000000" w:fill="F96B6C"/>
            <w:noWrap/>
            <w:vAlign w:val="center"/>
            <w:hideMark/>
          </w:tcPr>
          <w:p w14:paraId="19C3DA6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99,0%</w:t>
            </w:r>
          </w:p>
        </w:tc>
        <w:tc>
          <w:tcPr>
            <w:tcW w:w="1200" w:type="dxa"/>
            <w:tcBorders>
              <w:bottom w:val="nil"/>
              <w:right w:val="single" w:sz="12" w:space="0" w:color="auto"/>
            </w:tcBorders>
            <w:shd w:val="clear" w:color="000000" w:fill="FA8A72"/>
            <w:noWrap/>
            <w:vAlign w:val="center"/>
            <w:hideMark/>
          </w:tcPr>
          <w:p w14:paraId="099F997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82,9%</w:t>
            </w:r>
          </w:p>
        </w:tc>
        <w:tc>
          <w:tcPr>
            <w:tcW w:w="1200" w:type="dxa"/>
            <w:tcBorders>
              <w:left w:val="single" w:sz="12" w:space="0" w:color="auto"/>
              <w:bottom w:val="nil"/>
            </w:tcBorders>
            <w:shd w:val="clear" w:color="000000" w:fill="F96A6C"/>
            <w:noWrap/>
            <w:vAlign w:val="center"/>
            <w:hideMark/>
          </w:tcPr>
          <w:p w14:paraId="4ACFF6A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100,0%</w:t>
            </w:r>
          </w:p>
        </w:tc>
        <w:tc>
          <w:tcPr>
            <w:tcW w:w="1200" w:type="dxa"/>
            <w:tcBorders>
              <w:bottom w:val="nil"/>
            </w:tcBorders>
            <w:shd w:val="clear" w:color="000000" w:fill="F96B6C"/>
            <w:noWrap/>
            <w:vAlign w:val="center"/>
            <w:hideMark/>
          </w:tcPr>
          <w:p w14:paraId="2735240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98,9%</w:t>
            </w:r>
          </w:p>
        </w:tc>
        <w:tc>
          <w:tcPr>
            <w:tcW w:w="1201" w:type="dxa"/>
            <w:tcBorders>
              <w:bottom w:val="nil"/>
            </w:tcBorders>
            <w:shd w:val="clear" w:color="000000" w:fill="89C97D"/>
            <w:noWrap/>
            <w:vAlign w:val="center"/>
            <w:hideMark/>
          </w:tcPr>
          <w:p w14:paraId="3CB3FA7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7,7%</w:t>
            </w:r>
          </w:p>
        </w:tc>
      </w:tr>
      <w:tr w:rsidR="002013B3" w:rsidRPr="002541D8" w14:paraId="303E72E0"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0662E7B7"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CA677"/>
            <w:noWrap/>
            <w:vAlign w:val="center"/>
            <w:hideMark/>
          </w:tcPr>
          <w:p w14:paraId="1B5FFFB8"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67,7%</w:t>
            </w:r>
          </w:p>
        </w:tc>
        <w:tc>
          <w:tcPr>
            <w:tcW w:w="1200" w:type="dxa"/>
            <w:tcBorders>
              <w:top w:val="nil"/>
              <w:bottom w:val="single" w:sz="4" w:space="0" w:color="auto"/>
            </w:tcBorders>
            <w:shd w:val="clear" w:color="000000" w:fill="FCAD78"/>
            <w:noWrap/>
            <w:vAlign w:val="center"/>
            <w:hideMark/>
          </w:tcPr>
          <w:p w14:paraId="4CE1FE1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64,3%</w:t>
            </w:r>
          </w:p>
        </w:tc>
        <w:tc>
          <w:tcPr>
            <w:tcW w:w="1200" w:type="dxa"/>
            <w:tcBorders>
              <w:top w:val="nil"/>
              <w:bottom w:val="single" w:sz="4" w:space="0" w:color="auto"/>
              <w:right w:val="single" w:sz="12" w:space="0" w:color="auto"/>
            </w:tcBorders>
            <w:shd w:val="clear" w:color="000000" w:fill="FDB67A"/>
            <w:noWrap/>
            <w:vAlign w:val="center"/>
            <w:hideMark/>
          </w:tcPr>
          <w:p w14:paraId="14DCFCA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59,3%</w:t>
            </w:r>
          </w:p>
        </w:tc>
        <w:tc>
          <w:tcPr>
            <w:tcW w:w="1200" w:type="dxa"/>
            <w:tcBorders>
              <w:top w:val="nil"/>
              <w:left w:val="single" w:sz="12" w:space="0" w:color="auto"/>
              <w:bottom w:val="single" w:sz="4" w:space="0" w:color="auto"/>
            </w:tcBorders>
            <w:shd w:val="clear" w:color="000000" w:fill="FCB27A"/>
            <w:noWrap/>
            <w:vAlign w:val="center"/>
            <w:hideMark/>
          </w:tcPr>
          <w:p w14:paraId="7CD4DBF8"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61,2%</w:t>
            </w:r>
          </w:p>
        </w:tc>
        <w:tc>
          <w:tcPr>
            <w:tcW w:w="1200" w:type="dxa"/>
            <w:tcBorders>
              <w:top w:val="nil"/>
              <w:bottom w:val="single" w:sz="4" w:space="0" w:color="auto"/>
            </w:tcBorders>
            <w:shd w:val="clear" w:color="000000" w:fill="FA8871"/>
            <w:noWrap/>
            <w:vAlign w:val="center"/>
            <w:hideMark/>
          </w:tcPr>
          <w:p w14:paraId="0D07A25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83,6%</w:t>
            </w:r>
          </w:p>
        </w:tc>
        <w:tc>
          <w:tcPr>
            <w:tcW w:w="1201" w:type="dxa"/>
            <w:tcBorders>
              <w:top w:val="nil"/>
              <w:bottom w:val="single" w:sz="4" w:space="0" w:color="auto"/>
            </w:tcBorders>
            <w:shd w:val="clear" w:color="000000" w:fill="BAD780"/>
            <w:noWrap/>
            <w:vAlign w:val="center"/>
            <w:hideMark/>
          </w:tcPr>
          <w:p w14:paraId="78ECD1E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17,3%</w:t>
            </w:r>
          </w:p>
        </w:tc>
      </w:tr>
      <w:tr w:rsidR="002013B3" w:rsidRPr="002541D8" w14:paraId="2B4CD7AE"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66C9C5ED"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96A6C"/>
            <w:noWrap/>
            <w:vAlign w:val="center"/>
            <w:hideMark/>
          </w:tcPr>
          <w:p w14:paraId="65BB0B08"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100,0%</w:t>
            </w:r>
          </w:p>
        </w:tc>
        <w:tc>
          <w:tcPr>
            <w:tcW w:w="1200" w:type="dxa"/>
            <w:tcBorders>
              <w:bottom w:val="nil"/>
            </w:tcBorders>
            <w:shd w:val="clear" w:color="000000" w:fill="F96B6C"/>
            <w:noWrap/>
            <w:vAlign w:val="center"/>
            <w:hideMark/>
          </w:tcPr>
          <w:p w14:paraId="53A32E5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99,4%</w:t>
            </w:r>
          </w:p>
        </w:tc>
        <w:tc>
          <w:tcPr>
            <w:tcW w:w="1200" w:type="dxa"/>
            <w:tcBorders>
              <w:bottom w:val="nil"/>
              <w:right w:val="single" w:sz="12" w:space="0" w:color="auto"/>
            </w:tcBorders>
            <w:shd w:val="clear" w:color="000000" w:fill="FA8871"/>
            <w:noWrap/>
            <w:vAlign w:val="center"/>
            <w:hideMark/>
          </w:tcPr>
          <w:p w14:paraId="3636745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84,0%</w:t>
            </w:r>
          </w:p>
        </w:tc>
        <w:tc>
          <w:tcPr>
            <w:tcW w:w="1200" w:type="dxa"/>
            <w:tcBorders>
              <w:left w:val="single" w:sz="12" w:space="0" w:color="auto"/>
              <w:bottom w:val="nil"/>
            </w:tcBorders>
            <w:shd w:val="clear" w:color="000000" w:fill="FCA978"/>
            <w:noWrap/>
            <w:vAlign w:val="center"/>
            <w:hideMark/>
          </w:tcPr>
          <w:p w14:paraId="6218E25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66,4%</w:t>
            </w:r>
          </w:p>
        </w:tc>
        <w:tc>
          <w:tcPr>
            <w:tcW w:w="1200" w:type="dxa"/>
            <w:tcBorders>
              <w:bottom w:val="nil"/>
            </w:tcBorders>
            <w:shd w:val="clear" w:color="000000" w:fill="F96A6C"/>
            <w:noWrap/>
            <w:vAlign w:val="center"/>
            <w:hideMark/>
          </w:tcPr>
          <w:p w14:paraId="6FAF6C02"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99,8%</w:t>
            </w:r>
          </w:p>
        </w:tc>
        <w:tc>
          <w:tcPr>
            <w:tcW w:w="1201" w:type="dxa"/>
            <w:tcBorders>
              <w:bottom w:val="nil"/>
            </w:tcBorders>
            <w:shd w:val="clear" w:color="000000" w:fill="F96D6C"/>
            <w:noWrap/>
            <w:vAlign w:val="center"/>
            <w:hideMark/>
          </w:tcPr>
          <w:p w14:paraId="37CF6B1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98,3%</w:t>
            </w:r>
          </w:p>
        </w:tc>
      </w:tr>
      <w:tr w:rsidR="002013B3" w:rsidRPr="002541D8" w14:paraId="13236158"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3DFB0521"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A8D72"/>
            <w:noWrap/>
            <w:vAlign w:val="center"/>
            <w:hideMark/>
          </w:tcPr>
          <w:p w14:paraId="6200917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81,1%</w:t>
            </w:r>
          </w:p>
        </w:tc>
        <w:tc>
          <w:tcPr>
            <w:tcW w:w="1200" w:type="dxa"/>
            <w:tcBorders>
              <w:top w:val="nil"/>
              <w:bottom w:val="single" w:sz="4" w:space="0" w:color="auto"/>
            </w:tcBorders>
            <w:shd w:val="clear" w:color="000000" w:fill="FA8C72"/>
            <w:noWrap/>
            <w:vAlign w:val="center"/>
            <w:hideMark/>
          </w:tcPr>
          <w:p w14:paraId="4AD85658"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81,7%</w:t>
            </w:r>
          </w:p>
        </w:tc>
        <w:tc>
          <w:tcPr>
            <w:tcW w:w="1200" w:type="dxa"/>
            <w:tcBorders>
              <w:top w:val="nil"/>
              <w:bottom w:val="single" w:sz="4" w:space="0" w:color="auto"/>
              <w:right w:val="single" w:sz="12" w:space="0" w:color="auto"/>
            </w:tcBorders>
            <w:shd w:val="clear" w:color="000000" w:fill="FDC67D"/>
            <w:noWrap/>
            <w:vAlign w:val="center"/>
            <w:hideMark/>
          </w:tcPr>
          <w:p w14:paraId="687553F2"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50,7%</w:t>
            </w:r>
          </w:p>
        </w:tc>
        <w:tc>
          <w:tcPr>
            <w:tcW w:w="1200" w:type="dxa"/>
            <w:tcBorders>
              <w:top w:val="nil"/>
              <w:left w:val="single" w:sz="12" w:space="0" w:color="auto"/>
              <w:bottom w:val="single" w:sz="4" w:space="0" w:color="auto"/>
            </w:tcBorders>
            <w:shd w:val="clear" w:color="000000" w:fill="FDB87B"/>
            <w:noWrap/>
            <w:vAlign w:val="center"/>
            <w:hideMark/>
          </w:tcPr>
          <w:p w14:paraId="78224CE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58,5%</w:t>
            </w:r>
          </w:p>
        </w:tc>
        <w:tc>
          <w:tcPr>
            <w:tcW w:w="1200" w:type="dxa"/>
            <w:tcBorders>
              <w:top w:val="nil"/>
              <w:bottom w:val="single" w:sz="4" w:space="0" w:color="auto"/>
            </w:tcBorders>
            <w:shd w:val="clear" w:color="000000" w:fill="F9776E"/>
            <w:noWrap/>
            <w:vAlign w:val="center"/>
            <w:hideMark/>
          </w:tcPr>
          <w:p w14:paraId="56EDC3B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92,6%</w:t>
            </w:r>
          </w:p>
        </w:tc>
        <w:tc>
          <w:tcPr>
            <w:tcW w:w="1201" w:type="dxa"/>
            <w:tcBorders>
              <w:top w:val="nil"/>
              <w:bottom w:val="single" w:sz="4" w:space="0" w:color="auto"/>
            </w:tcBorders>
            <w:shd w:val="clear" w:color="000000" w:fill="FCB079"/>
            <w:noWrap/>
            <w:vAlign w:val="center"/>
            <w:hideMark/>
          </w:tcPr>
          <w:p w14:paraId="7A791B9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62,3%</w:t>
            </w:r>
          </w:p>
        </w:tc>
      </w:tr>
      <w:tr w:rsidR="002013B3" w:rsidRPr="002541D8" w14:paraId="3BC10C26"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vAlign w:val="center"/>
          </w:tcPr>
          <w:p w14:paraId="4F5A3486"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96D6C"/>
            <w:noWrap/>
            <w:vAlign w:val="center"/>
            <w:hideMark/>
          </w:tcPr>
          <w:p w14:paraId="529DE46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98,2%</w:t>
            </w:r>
          </w:p>
        </w:tc>
        <w:tc>
          <w:tcPr>
            <w:tcW w:w="1200" w:type="dxa"/>
            <w:tcBorders>
              <w:bottom w:val="nil"/>
            </w:tcBorders>
            <w:shd w:val="clear" w:color="000000" w:fill="E0E282"/>
            <w:noWrap/>
            <w:vAlign w:val="center"/>
            <w:hideMark/>
          </w:tcPr>
          <w:p w14:paraId="0E510B1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24,9%</w:t>
            </w:r>
          </w:p>
        </w:tc>
        <w:tc>
          <w:tcPr>
            <w:tcW w:w="1200" w:type="dxa"/>
            <w:tcBorders>
              <w:bottom w:val="nil"/>
              <w:right w:val="single" w:sz="12" w:space="0" w:color="auto"/>
            </w:tcBorders>
            <w:shd w:val="clear" w:color="000000" w:fill="6AC07B"/>
            <w:noWrap/>
            <w:vAlign w:val="center"/>
            <w:hideMark/>
          </w:tcPr>
          <w:p w14:paraId="5622E42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1,5%</w:t>
            </w:r>
          </w:p>
        </w:tc>
        <w:tc>
          <w:tcPr>
            <w:tcW w:w="1200" w:type="dxa"/>
            <w:tcBorders>
              <w:left w:val="single" w:sz="12" w:space="0" w:color="auto"/>
              <w:bottom w:val="nil"/>
            </w:tcBorders>
            <w:shd w:val="clear" w:color="000000" w:fill="FCA577"/>
            <w:noWrap/>
            <w:vAlign w:val="center"/>
            <w:hideMark/>
          </w:tcPr>
          <w:p w14:paraId="139820A9"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68,1%</w:t>
            </w:r>
          </w:p>
        </w:tc>
        <w:tc>
          <w:tcPr>
            <w:tcW w:w="1200" w:type="dxa"/>
            <w:tcBorders>
              <w:bottom w:val="nil"/>
            </w:tcBorders>
            <w:shd w:val="clear" w:color="000000" w:fill="EEE683"/>
            <w:noWrap/>
            <w:vAlign w:val="center"/>
            <w:hideMark/>
          </w:tcPr>
          <w:p w14:paraId="4E29C178"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27,6%</w:t>
            </w:r>
          </w:p>
        </w:tc>
        <w:tc>
          <w:tcPr>
            <w:tcW w:w="1201" w:type="dxa"/>
            <w:tcBorders>
              <w:bottom w:val="nil"/>
            </w:tcBorders>
            <w:shd w:val="clear" w:color="000000" w:fill="F96C6C"/>
            <w:noWrap/>
            <w:vAlign w:val="center"/>
            <w:hideMark/>
          </w:tcPr>
          <w:p w14:paraId="32EFFCC6"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98,6%</w:t>
            </w:r>
          </w:p>
        </w:tc>
      </w:tr>
      <w:tr w:rsidR="002013B3" w:rsidRPr="002541D8" w14:paraId="5F875C4B"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bottom w:val="single" w:sz="4" w:space="0" w:color="auto"/>
              <w:right w:val="single" w:sz="12" w:space="0" w:color="auto"/>
            </w:tcBorders>
            <w:shd w:val="clear" w:color="auto" w:fill="auto"/>
            <w:vAlign w:val="center"/>
          </w:tcPr>
          <w:p w14:paraId="77FBEDEF"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12" w:space="0" w:color="auto"/>
            </w:tcBorders>
            <w:shd w:val="clear" w:color="000000" w:fill="FCA477"/>
            <w:noWrap/>
            <w:vAlign w:val="center"/>
            <w:hideMark/>
          </w:tcPr>
          <w:p w14:paraId="16E3EBC1"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68,7%</w:t>
            </w:r>
          </w:p>
        </w:tc>
        <w:tc>
          <w:tcPr>
            <w:tcW w:w="1200" w:type="dxa"/>
            <w:tcBorders>
              <w:top w:val="nil"/>
              <w:bottom w:val="single" w:sz="12" w:space="0" w:color="auto"/>
            </w:tcBorders>
            <w:shd w:val="clear" w:color="000000" w:fill="EFE683"/>
            <w:noWrap/>
            <w:vAlign w:val="center"/>
            <w:hideMark/>
          </w:tcPr>
          <w:p w14:paraId="40D7FD6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27,9%</w:t>
            </w:r>
          </w:p>
        </w:tc>
        <w:tc>
          <w:tcPr>
            <w:tcW w:w="1200" w:type="dxa"/>
            <w:tcBorders>
              <w:top w:val="nil"/>
              <w:bottom w:val="single" w:sz="12" w:space="0" w:color="auto"/>
              <w:right w:val="single" w:sz="12" w:space="0" w:color="auto"/>
            </w:tcBorders>
            <w:shd w:val="clear" w:color="000000" w:fill="63BE7B"/>
            <w:noWrap/>
            <w:vAlign w:val="center"/>
            <w:hideMark/>
          </w:tcPr>
          <w:p w14:paraId="3920BA99"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top w:val="nil"/>
              <w:left w:val="single" w:sz="12" w:space="0" w:color="auto"/>
              <w:bottom w:val="single" w:sz="12" w:space="0" w:color="auto"/>
            </w:tcBorders>
            <w:shd w:val="clear" w:color="000000" w:fill="FDC57D"/>
            <w:noWrap/>
            <w:vAlign w:val="center"/>
            <w:hideMark/>
          </w:tcPr>
          <w:p w14:paraId="37A34E2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51,3%</w:t>
            </w:r>
          </w:p>
        </w:tc>
        <w:tc>
          <w:tcPr>
            <w:tcW w:w="1200" w:type="dxa"/>
            <w:tcBorders>
              <w:top w:val="nil"/>
              <w:bottom w:val="single" w:sz="12" w:space="0" w:color="auto"/>
            </w:tcBorders>
            <w:shd w:val="clear" w:color="000000" w:fill="B8D67F"/>
            <w:noWrap/>
            <w:vAlign w:val="center"/>
            <w:hideMark/>
          </w:tcPr>
          <w:p w14:paraId="0EFB294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16,9%</w:t>
            </w:r>
          </w:p>
        </w:tc>
        <w:tc>
          <w:tcPr>
            <w:tcW w:w="1201" w:type="dxa"/>
            <w:tcBorders>
              <w:top w:val="nil"/>
              <w:bottom w:val="single" w:sz="12" w:space="0" w:color="auto"/>
            </w:tcBorders>
            <w:shd w:val="clear" w:color="000000" w:fill="F1E783"/>
            <w:noWrap/>
            <w:vAlign w:val="center"/>
            <w:hideMark/>
          </w:tcPr>
          <w:p w14:paraId="546C7312"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28,2%</w:t>
            </w:r>
          </w:p>
        </w:tc>
      </w:tr>
      <w:tr w:rsidR="002013B3" w:rsidRPr="002541D8" w14:paraId="0ECAAF9E"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val="restart"/>
            <w:tcBorders>
              <w:top w:val="single" w:sz="12" w:space="0" w:color="auto"/>
              <w:right w:val="single" w:sz="12" w:space="0" w:color="auto"/>
            </w:tcBorders>
            <w:shd w:val="clear" w:color="auto" w:fill="auto"/>
            <w:vAlign w:val="center"/>
          </w:tcPr>
          <w:p w14:paraId="66EC9285" w14:textId="77777777" w:rsidR="002013B3" w:rsidRPr="002541D8" w:rsidRDefault="002013B3" w:rsidP="00D60E94">
            <w:pPr>
              <w:jc w:val="center"/>
              <w:rPr>
                <w:rFonts w:ascii="Calibri" w:eastAsia="Calibri" w:hAnsi="Calibri" w:cs="Calibri"/>
                <w:color w:val="000000"/>
              </w:rPr>
            </w:pPr>
            <w:r w:rsidRPr="002541D8">
              <w:rPr>
                <w:rFonts w:ascii="Calibri" w:eastAsia="Calibri" w:hAnsi="Calibri" w:cs="Calibri"/>
                <w:color w:val="000000"/>
              </w:rPr>
              <w:t>Grupo B</w:t>
            </w:r>
          </w:p>
          <w:p w14:paraId="1CBDDA06" w14:textId="77777777" w:rsidR="002013B3" w:rsidRPr="002541D8" w:rsidRDefault="002013B3" w:rsidP="00D60E94">
            <w:pPr>
              <w:jc w:val="center"/>
              <w:rPr>
                <w:rFonts w:ascii="Calibri" w:hAnsi="Calibri" w:cs="Calibri"/>
                <w:color w:val="000000"/>
                <w:lang w:eastAsia="es-AR"/>
              </w:rPr>
            </w:pPr>
            <w:r w:rsidRPr="002541D8">
              <w:rPr>
                <w:rFonts w:ascii="Calibri" w:eastAsia="Calibri" w:hAnsi="Calibri" w:cs="Calibri"/>
                <w:color w:val="000000"/>
              </w:rPr>
              <w:t xml:space="preserve">Con </w:t>
            </w:r>
            <w:proofErr w:type="spellStart"/>
            <w:r w:rsidRPr="002541D8">
              <w:rPr>
                <w:rFonts w:ascii="Calibri" w:eastAsia="Calibri" w:hAnsi="Calibri" w:cs="Calibri"/>
                <w:color w:val="000000"/>
              </w:rPr>
              <w:t>xilol</w:t>
            </w:r>
            <w:proofErr w:type="spellEnd"/>
          </w:p>
        </w:tc>
        <w:tc>
          <w:tcPr>
            <w:tcW w:w="1200" w:type="dxa"/>
            <w:tcBorders>
              <w:top w:val="single" w:sz="12" w:space="0" w:color="auto"/>
              <w:left w:val="single" w:sz="12" w:space="0" w:color="auto"/>
              <w:bottom w:val="nil"/>
            </w:tcBorders>
            <w:shd w:val="clear" w:color="000000" w:fill="FEC77E"/>
            <w:noWrap/>
            <w:vAlign w:val="center"/>
            <w:hideMark/>
          </w:tcPr>
          <w:p w14:paraId="3A61ECA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50,2%</w:t>
            </w:r>
          </w:p>
        </w:tc>
        <w:tc>
          <w:tcPr>
            <w:tcW w:w="1200" w:type="dxa"/>
            <w:tcBorders>
              <w:top w:val="single" w:sz="12" w:space="0" w:color="auto"/>
              <w:bottom w:val="nil"/>
            </w:tcBorders>
            <w:shd w:val="clear" w:color="000000" w:fill="FDB97B"/>
            <w:noWrap/>
            <w:vAlign w:val="center"/>
            <w:hideMark/>
          </w:tcPr>
          <w:p w14:paraId="59BF84C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57,8%</w:t>
            </w:r>
          </w:p>
        </w:tc>
        <w:tc>
          <w:tcPr>
            <w:tcW w:w="1200" w:type="dxa"/>
            <w:tcBorders>
              <w:top w:val="single" w:sz="12" w:space="0" w:color="auto"/>
              <w:bottom w:val="nil"/>
              <w:right w:val="single" w:sz="12" w:space="0" w:color="auto"/>
            </w:tcBorders>
            <w:shd w:val="clear" w:color="000000" w:fill="FFE383"/>
            <w:noWrap/>
            <w:vAlign w:val="center"/>
            <w:hideMark/>
          </w:tcPr>
          <w:p w14:paraId="23567BA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35,5%</w:t>
            </w:r>
          </w:p>
        </w:tc>
        <w:tc>
          <w:tcPr>
            <w:tcW w:w="1200" w:type="dxa"/>
            <w:tcBorders>
              <w:top w:val="single" w:sz="12" w:space="0" w:color="auto"/>
              <w:left w:val="single" w:sz="12" w:space="0" w:color="auto"/>
              <w:bottom w:val="nil"/>
            </w:tcBorders>
            <w:shd w:val="clear" w:color="000000" w:fill="FDBC7B"/>
            <w:noWrap/>
            <w:vAlign w:val="center"/>
            <w:hideMark/>
          </w:tcPr>
          <w:p w14:paraId="47D34F19"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55,9%</w:t>
            </w:r>
          </w:p>
        </w:tc>
        <w:tc>
          <w:tcPr>
            <w:tcW w:w="1200" w:type="dxa"/>
            <w:tcBorders>
              <w:top w:val="single" w:sz="12" w:space="0" w:color="auto"/>
              <w:bottom w:val="nil"/>
            </w:tcBorders>
            <w:shd w:val="clear" w:color="000000" w:fill="CBDC81"/>
            <w:noWrap/>
            <w:vAlign w:val="center"/>
            <w:hideMark/>
          </w:tcPr>
          <w:p w14:paraId="108E553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20,7%</w:t>
            </w:r>
          </w:p>
        </w:tc>
        <w:tc>
          <w:tcPr>
            <w:tcW w:w="1201" w:type="dxa"/>
            <w:tcBorders>
              <w:top w:val="single" w:sz="12" w:space="0" w:color="auto"/>
              <w:bottom w:val="nil"/>
            </w:tcBorders>
            <w:shd w:val="clear" w:color="000000" w:fill="FFE383"/>
            <w:noWrap/>
            <w:vAlign w:val="center"/>
            <w:hideMark/>
          </w:tcPr>
          <w:p w14:paraId="3F67DE5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35,4%</w:t>
            </w:r>
          </w:p>
        </w:tc>
      </w:tr>
      <w:tr w:rsidR="002013B3" w:rsidRPr="002541D8" w14:paraId="7E108F64"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10BFF05B"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FE784"/>
            <w:noWrap/>
            <w:vAlign w:val="center"/>
            <w:hideMark/>
          </w:tcPr>
          <w:p w14:paraId="2E74902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33,5%</w:t>
            </w:r>
          </w:p>
        </w:tc>
        <w:tc>
          <w:tcPr>
            <w:tcW w:w="1200" w:type="dxa"/>
            <w:tcBorders>
              <w:top w:val="nil"/>
              <w:bottom w:val="single" w:sz="4" w:space="0" w:color="auto"/>
            </w:tcBorders>
            <w:shd w:val="clear" w:color="000000" w:fill="FCA577"/>
            <w:noWrap/>
            <w:vAlign w:val="center"/>
            <w:hideMark/>
          </w:tcPr>
          <w:p w14:paraId="48C9F6E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68,1%</w:t>
            </w:r>
          </w:p>
        </w:tc>
        <w:tc>
          <w:tcPr>
            <w:tcW w:w="1200" w:type="dxa"/>
            <w:tcBorders>
              <w:top w:val="nil"/>
              <w:bottom w:val="single" w:sz="4" w:space="0" w:color="auto"/>
              <w:right w:val="single" w:sz="12" w:space="0" w:color="auto"/>
            </w:tcBorders>
            <w:shd w:val="clear" w:color="000000" w:fill="FCB079"/>
            <w:noWrap/>
            <w:vAlign w:val="center"/>
            <w:hideMark/>
          </w:tcPr>
          <w:p w14:paraId="0711457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62,4%</w:t>
            </w:r>
          </w:p>
        </w:tc>
        <w:tc>
          <w:tcPr>
            <w:tcW w:w="1200" w:type="dxa"/>
            <w:tcBorders>
              <w:top w:val="nil"/>
              <w:left w:val="single" w:sz="12" w:space="0" w:color="auto"/>
              <w:bottom w:val="single" w:sz="4" w:space="0" w:color="auto"/>
            </w:tcBorders>
            <w:shd w:val="clear" w:color="000000" w:fill="FFE082"/>
            <w:noWrap/>
            <w:vAlign w:val="center"/>
            <w:hideMark/>
          </w:tcPr>
          <w:p w14:paraId="3CA1FE3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37,1%</w:t>
            </w:r>
          </w:p>
        </w:tc>
        <w:tc>
          <w:tcPr>
            <w:tcW w:w="1200" w:type="dxa"/>
            <w:tcBorders>
              <w:top w:val="nil"/>
              <w:bottom w:val="single" w:sz="4" w:space="0" w:color="auto"/>
            </w:tcBorders>
            <w:shd w:val="clear" w:color="000000" w:fill="80C67C"/>
            <w:noWrap/>
            <w:vAlign w:val="center"/>
            <w:hideMark/>
          </w:tcPr>
          <w:p w14:paraId="2DA2F2C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5,9%</w:t>
            </w:r>
          </w:p>
        </w:tc>
        <w:tc>
          <w:tcPr>
            <w:tcW w:w="1201" w:type="dxa"/>
            <w:tcBorders>
              <w:top w:val="nil"/>
              <w:bottom w:val="single" w:sz="4" w:space="0" w:color="auto"/>
            </w:tcBorders>
            <w:shd w:val="clear" w:color="000000" w:fill="A9D27F"/>
            <w:noWrap/>
            <w:vAlign w:val="center"/>
            <w:hideMark/>
          </w:tcPr>
          <w:p w14:paraId="5F4891D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14,0%</w:t>
            </w:r>
          </w:p>
        </w:tc>
      </w:tr>
      <w:tr w:rsidR="002013B3" w:rsidRPr="002541D8" w14:paraId="5383E451"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5C59F3CD"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A7C6F"/>
            <w:noWrap/>
            <w:vAlign w:val="center"/>
            <w:hideMark/>
          </w:tcPr>
          <w:p w14:paraId="01EADEB6"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90,1%</w:t>
            </w:r>
          </w:p>
        </w:tc>
        <w:tc>
          <w:tcPr>
            <w:tcW w:w="1200" w:type="dxa"/>
            <w:tcBorders>
              <w:bottom w:val="nil"/>
            </w:tcBorders>
            <w:shd w:val="clear" w:color="000000" w:fill="FA8170"/>
            <w:noWrap/>
            <w:vAlign w:val="center"/>
            <w:hideMark/>
          </w:tcPr>
          <w:p w14:paraId="2A6E9A6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87,7%</w:t>
            </w:r>
          </w:p>
        </w:tc>
        <w:tc>
          <w:tcPr>
            <w:tcW w:w="1200" w:type="dxa"/>
            <w:tcBorders>
              <w:bottom w:val="nil"/>
              <w:right w:val="single" w:sz="12" w:space="0" w:color="auto"/>
            </w:tcBorders>
            <w:shd w:val="clear" w:color="000000" w:fill="DAE081"/>
            <w:noWrap/>
            <w:vAlign w:val="center"/>
            <w:hideMark/>
          </w:tcPr>
          <w:p w14:paraId="702704D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23,7%</w:t>
            </w:r>
          </w:p>
        </w:tc>
        <w:tc>
          <w:tcPr>
            <w:tcW w:w="1200" w:type="dxa"/>
            <w:tcBorders>
              <w:left w:val="single" w:sz="12" w:space="0" w:color="auto"/>
              <w:bottom w:val="nil"/>
            </w:tcBorders>
            <w:shd w:val="clear" w:color="000000" w:fill="FCB179"/>
            <w:noWrap/>
            <w:vAlign w:val="center"/>
            <w:hideMark/>
          </w:tcPr>
          <w:p w14:paraId="23F09FC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61,9%</w:t>
            </w:r>
          </w:p>
        </w:tc>
        <w:tc>
          <w:tcPr>
            <w:tcW w:w="1200" w:type="dxa"/>
            <w:tcBorders>
              <w:bottom w:val="nil"/>
            </w:tcBorders>
            <w:shd w:val="clear" w:color="000000" w:fill="7BC57C"/>
            <w:noWrap/>
            <w:vAlign w:val="center"/>
            <w:hideMark/>
          </w:tcPr>
          <w:p w14:paraId="612DF3F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4,9%</w:t>
            </w:r>
          </w:p>
        </w:tc>
        <w:tc>
          <w:tcPr>
            <w:tcW w:w="1201" w:type="dxa"/>
            <w:tcBorders>
              <w:bottom w:val="nil"/>
            </w:tcBorders>
            <w:shd w:val="clear" w:color="000000" w:fill="6EC17B"/>
            <w:noWrap/>
            <w:vAlign w:val="center"/>
            <w:hideMark/>
          </w:tcPr>
          <w:p w14:paraId="3AF491A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2,3%</w:t>
            </w:r>
          </w:p>
        </w:tc>
      </w:tr>
      <w:tr w:rsidR="002013B3" w:rsidRPr="002541D8" w14:paraId="589C8FAF"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05DAE9EC"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DB77A"/>
            <w:noWrap/>
            <w:vAlign w:val="center"/>
            <w:hideMark/>
          </w:tcPr>
          <w:p w14:paraId="3A4CA4D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58,7%</w:t>
            </w:r>
          </w:p>
        </w:tc>
        <w:tc>
          <w:tcPr>
            <w:tcW w:w="1200" w:type="dxa"/>
            <w:tcBorders>
              <w:top w:val="nil"/>
              <w:bottom w:val="single" w:sz="4" w:space="0" w:color="auto"/>
            </w:tcBorders>
            <w:shd w:val="clear" w:color="000000" w:fill="FCAC78"/>
            <w:noWrap/>
            <w:vAlign w:val="center"/>
            <w:hideMark/>
          </w:tcPr>
          <w:p w14:paraId="295C254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64,9%</w:t>
            </w:r>
          </w:p>
        </w:tc>
        <w:tc>
          <w:tcPr>
            <w:tcW w:w="1200" w:type="dxa"/>
            <w:tcBorders>
              <w:top w:val="nil"/>
              <w:bottom w:val="single" w:sz="4" w:space="0" w:color="auto"/>
              <w:right w:val="single" w:sz="12" w:space="0" w:color="auto"/>
            </w:tcBorders>
            <w:shd w:val="clear" w:color="000000" w:fill="E3E382"/>
            <w:noWrap/>
            <w:vAlign w:val="center"/>
            <w:hideMark/>
          </w:tcPr>
          <w:p w14:paraId="4F0F84A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25,5%</w:t>
            </w:r>
          </w:p>
        </w:tc>
        <w:tc>
          <w:tcPr>
            <w:tcW w:w="1200" w:type="dxa"/>
            <w:tcBorders>
              <w:top w:val="nil"/>
              <w:left w:val="single" w:sz="12" w:space="0" w:color="auto"/>
              <w:bottom w:val="single" w:sz="4" w:space="0" w:color="auto"/>
            </w:tcBorders>
            <w:shd w:val="clear" w:color="000000" w:fill="F0E683"/>
            <w:noWrap/>
            <w:vAlign w:val="center"/>
            <w:hideMark/>
          </w:tcPr>
          <w:p w14:paraId="21604B9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28,1%</w:t>
            </w:r>
          </w:p>
        </w:tc>
        <w:tc>
          <w:tcPr>
            <w:tcW w:w="1200" w:type="dxa"/>
            <w:tcBorders>
              <w:top w:val="nil"/>
              <w:bottom w:val="single" w:sz="4" w:space="0" w:color="auto"/>
            </w:tcBorders>
            <w:shd w:val="clear" w:color="000000" w:fill="8ECA7D"/>
            <w:noWrap/>
            <w:vAlign w:val="center"/>
            <w:hideMark/>
          </w:tcPr>
          <w:p w14:paraId="06419D2E"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8,5%</w:t>
            </w:r>
          </w:p>
        </w:tc>
        <w:tc>
          <w:tcPr>
            <w:tcW w:w="1201" w:type="dxa"/>
            <w:tcBorders>
              <w:top w:val="nil"/>
              <w:bottom w:val="single" w:sz="4" w:space="0" w:color="auto"/>
            </w:tcBorders>
            <w:shd w:val="clear" w:color="000000" w:fill="67BF7B"/>
            <w:noWrap/>
            <w:vAlign w:val="center"/>
            <w:hideMark/>
          </w:tcPr>
          <w:p w14:paraId="1E37AAB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0,9%</w:t>
            </w:r>
          </w:p>
        </w:tc>
      </w:tr>
      <w:tr w:rsidR="002013B3" w:rsidRPr="002541D8" w14:paraId="4216F97E"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094113AE"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ED480"/>
            <w:noWrap/>
            <w:vAlign w:val="center"/>
            <w:hideMark/>
          </w:tcPr>
          <w:p w14:paraId="209CAB4B"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43,6%</w:t>
            </w:r>
          </w:p>
        </w:tc>
        <w:tc>
          <w:tcPr>
            <w:tcW w:w="1200" w:type="dxa"/>
            <w:tcBorders>
              <w:bottom w:val="nil"/>
            </w:tcBorders>
            <w:shd w:val="clear" w:color="000000" w:fill="C1D980"/>
            <w:noWrap/>
            <w:vAlign w:val="center"/>
            <w:hideMark/>
          </w:tcPr>
          <w:p w14:paraId="35640EC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18,8%</w:t>
            </w:r>
          </w:p>
        </w:tc>
        <w:tc>
          <w:tcPr>
            <w:tcW w:w="1200" w:type="dxa"/>
            <w:tcBorders>
              <w:bottom w:val="nil"/>
              <w:right w:val="single" w:sz="12" w:space="0" w:color="auto"/>
            </w:tcBorders>
            <w:shd w:val="clear" w:color="000000" w:fill="63BE7B"/>
            <w:noWrap/>
            <w:vAlign w:val="center"/>
            <w:hideMark/>
          </w:tcPr>
          <w:p w14:paraId="5A969F8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left w:val="single" w:sz="12" w:space="0" w:color="auto"/>
              <w:bottom w:val="nil"/>
            </w:tcBorders>
            <w:shd w:val="clear" w:color="000000" w:fill="FECC7E"/>
            <w:noWrap/>
            <w:vAlign w:val="center"/>
            <w:hideMark/>
          </w:tcPr>
          <w:p w14:paraId="5F74198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47,6%</w:t>
            </w:r>
          </w:p>
        </w:tc>
        <w:tc>
          <w:tcPr>
            <w:tcW w:w="1200" w:type="dxa"/>
            <w:tcBorders>
              <w:bottom w:val="nil"/>
            </w:tcBorders>
            <w:shd w:val="clear" w:color="000000" w:fill="E5E382"/>
            <w:noWrap/>
            <w:vAlign w:val="center"/>
            <w:hideMark/>
          </w:tcPr>
          <w:p w14:paraId="0404FF9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25,8%</w:t>
            </w:r>
          </w:p>
        </w:tc>
        <w:tc>
          <w:tcPr>
            <w:tcW w:w="1201" w:type="dxa"/>
            <w:tcBorders>
              <w:bottom w:val="nil"/>
            </w:tcBorders>
            <w:shd w:val="clear" w:color="000000" w:fill="63BE7B"/>
            <w:noWrap/>
            <w:vAlign w:val="center"/>
            <w:hideMark/>
          </w:tcPr>
          <w:p w14:paraId="4ECDA3E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r>
      <w:tr w:rsidR="002013B3" w:rsidRPr="002541D8" w14:paraId="1A55940D"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066E1F4F"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FFE082"/>
            <w:noWrap/>
            <w:vAlign w:val="center"/>
            <w:hideMark/>
          </w:tcPr>
          <w:p w14:paraId="49B3C69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37,1%</w:t>
            </w:r>
          </w:p>
        </w:tc>
        <w:tc>
          <w:tcPr>
            <w:tcW w:w="1200" w:type="dxa"/>
            <w:tcBorders>
              <w:top w:val="nil"/>
              <w:bottom w:val="single" w:sz="4" w:space="0" w:color="auto"/>
            </w:tcBorders>
            <w:shd w:val="clear" w:color="000000" w:fill="97CD7E"/>
            <w:noWrap/>
            <w:vAlign w:val="center"/>
            <w:hideMark/>
          </w:tcPr>
          <w:p w14:paraId="10D6146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10,4%</w:t>
            </w:r>
          </w:p>
        </w:tc>
        <w:tc>
          <w:tcPr>
            <w:tcW w:w="1200" w:type="dxa"/>
            <w:tcBorders>
              <w:top w:val="nil"/>
              <w:bottom w:val="single" w:sz="4" w:space="0" w:color="auto"/>
              <w:right w:val="single" w:sz="12" w:space="0" w:color="auto"/>
            </w:tcBorders>
            <w:shd w:val="clear" w:color="000000" w:fill="63BE7B"/>
            <w:noWrap/>
            <w:vAlign w:val="center"/>
            <w:hideMark/>
          </w:tcPr>
          <w:p w14:paraId="7FD977D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top w:val="nil"/>
              <w:left w:val="single" w:sz="12" w:space="0" w:color="auto"/>
              <w:bottom w:val="single" w:sz="4" w:space="0" w:color="auto"/>
            </w:tcBorders>
            <w:shd w:val="clear" w:color="000000" w:fill="FFDF82"/>
            <w:noWrap/>
            <w:vAlign w:val="center"/>
            <w:hideMark/>
          </w:tcPr>
          <w:p w14:paraId="54D6D3A2"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37,8%</w:t>
            </w:r>
          </w:p>
        </w:tc>
        <w:tc>
          <w:tcPr>
            <w:tcW w:w="1200" w:type="dxa"/>
            <w:tcBorders>
              <w:top w:val="nil"/>
              <w:bottom w:val="single" w:sz="4" w:space="0" w:color="auto"/>
            </w:tcBorders>
            <w:shd w:val="clear" w:color="000000" w:fill="96CC7D"/>
            <w:noWrap/>
            <w:vAlign w:val="center"/>
            <w:hideMark/>
          </w:tcPr>
          <w:p w14:paraId="5081E2F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10,3%</w:t>
            </w:r>
          </w:p>
        </w:tc>
        <w:tc>
          <w:tcPr>
            <w:tcW w:w="1201" w:type="dxa"/>
            <w:tcBorders>
              <w:top w:val="nil"/>
              <w:bottom w:val="single" w:sz="4" w:space="0" w:color="auto"/>
            </w:tcBorders>
            <w:shd w:val="clear" w:color="000000" w:fill="63BE7B"/>
            <w:noWrap/>
            <w:vAlign w:val="center"/>
            <w:hideMark/>
          </w:tcPr>
          <w:p w14:paraId="21ECF3E6"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r>
      <w:tr w:rsidR="002013B3" w:rsidRPr="002541D8" w14:paraId="6788A38A"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601D73DD"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64BE7B"/>
            <w:noWrap/>
            <w:vAlign w:val="center"/>
            <w:hideMark/>
          </w:tcPr>
          <w:p w14:paraId="64F2C78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0,3%</w:t>
            </w:r>
          </w:p>
        </w:tc>
        <w:tc>
          <w:tcPr>
            <w:tcW w:w="1200" w:type="dxa"/>
            <w:tcBorders>
              <w:bottom w:val="nil"/>
            </w:tcBorders>
            <w:shd w:val="clear" w:color="000000" w:fill="E0E282"/>
            <w:noWrap/>
            <w:vAlign w:val="center"/>
            <w:hideMark/>
          </w:tcPr>
          <w:p w14:paraId="50DCF1D0"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24,9%</w:t>
            </w:r>
          </w:p>
        </w:tc>
        <w:tc>
          <w:tcPr>
            <w:tcW w:w="1200" w:type="dxa"/>
            <w:tcBorders>
              <w:bottom w:val="nil"/>
              <w:right w:val="single" w:sz="12" w:space="0" w:color="auto"/>
            </w:tcBorders>
            <w:shd w:val="clear" w:color="000000" w:fill="AED37F"/>
            <w:noWrap/>
            <w:vAlign w:val="center"/>
            <w:hideMark/>
          </w:tcPr>
          <w:p w14:paraId="473590C1"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14,9%</w:t>
            </w:r>
          </w:p>
        </w:tc>
        <w:tc>
          <w:tcPr>
            <w:tcW w:w="1200" w:type="dxa"/>
            <w:tcBorders>
              <w:left w:val="single" w:sz="12" w:space="0" w:color="auto"/>
              <w:bottom w:val="nil"/>
            </w:tcBorders>
            <w:shd w:val="clear" w:color="000000" w:fill="63BE7B"/>
            <w:noWrap/>
            <w:vAlign w:val="center"/>
            <w:hideMark/>
          </w:tcPr>
          <w:p w14:paraId="6CFF0DE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0,1%</w:t>
            </w:r>
          </w:p>
        </w:tc>
        <w:tc>
          <w:tcPr>
            <w:tcW w:w="1200" w:type="dxa"/>
            <w:tcBorders>
              <w:bottom w:val="nil"/>
            </w:tcBorders>
            <w:shd w:val="clear" w:color="000000" w:fill="63BE7B"/>
            <w:noWrap/>
            <w:vAlign w:val="center"/>
            <w:hideMark/>
          </w:tcPr>
          <w:p w14:paraId="0FC6712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1" w:type="dxa"/>
            <w:tcBorders>
              <w:bottom w:val="nil"/>
            </w:tcBorders>
            <w:shd w:val="clear" w:color="000000" w:fill="63BE7B"/>
            <w:noWrap/>
            <w:vAlign w:val="center"/>
            <w:hideMark/>
          </w:tcPr>
          <w:p w14:paraId="4AEFAB3A"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r>
      <w:tr w:rsidR="002013B3" w:rsidRPr="002541D8" w14:paraId="0161F572"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7FF6CC4E"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bottom w:val="single" w:sz="4" w:space="0" w:color="auto"/>
            </w:tcBorders>
            <w:shd w:val="clear" w:color="000000" w:fill="63BE7B"/>
            <w:noWrap/>
            <w:vAlign w:val="center"/>
            <w:hideMark/>
          </w:tcPr>
          <w:p w14:paraId="3A08D11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top w:val="nil"/>
              <w:bottom w:val="single" w:sz="4" w:space="0" w:color="auto"/>
            </w:tcBorders>
            <w:shd w:val="clear" w:color="000000" w:fill="CADB80"/>
            <w:noWrap/>
            <w:vAlign w:val="center"/>
            <w:hideMark/>
          </w:tcPr>
          <w:p w14:paraId="7F4AF3EA"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20,4%</w:t>
            </w:r>
          </w:p>
        </w:tc>
        <w:tc>
          <w:tcPr>
            <w:tcW w:w="1200" w:type="dxa"/>
            <w:tcBorders>
              <w:top w:val="nil"/>
              <w:bottom w:val="single" w:sz="4" w:space="0" w:color="auto"/>
              <w:right w:val="single" w:sz="12" w:space="0" w:color="auto"/>
            </w:tcBorders>
            <w:shd w:val="clear" w:color="000000" w:fill="B5D57F"/>
            <w:noWrap/>
            <w:vAlign w:val="center"/>
            <w:hideMark/>
          </w:tcPr>
          <w:p w14:paraId="797C428D"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16,3%</w:t>
            </w:r>
          </w:p>
        </w:tc>
        <w:tc>
          <w:tcPr>
            <w:tcW w:w="1200" w:type="dxa"/>
            <w:tcBorders>
              <w:top w:val="nil"/>
              <w:left w:val="single" w:sz="12" w:space="0" w:color="auto"/>
              <w:bottom w:val="single" w:sz="4" w:space="0" w:color="auto"/>
            </w:tcBorders>
            <w:shd w:val="clear" w:color="000000" w:fill="63BE7B"/>
            <w:noWrap/>
            <w:vAlign w:val="center"/>
            <w:hideMark/>
          </w:tcPr>
          <w:p w14:paraId="2F1226D1"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top w:val="nil"/>
              <w:bottom w:val="single" w:sz="4" w:space="0" w:color="auto"/>
            </w:tcBorders>
            <w:shd w:val="clear" w:color="000000" w:fill="63BE7B"/>
            <w:noWrap/>
            <w:vAlign w:val="center"/>
            <w:hideMark/>
          </w:tcPr>
          <w:p w14:paraId="6667E2A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1" w:type="dxa"/>
            <w:tcBorders>
              <w:top w:val="nil"/>
              <w:bottom w:val="single" w:sz="4" w:space="0" w:color="auto"/>
            </w:tcBorders>
            <w:shd w:val="clear" w:color="000000" w:fill="63BE7B"/>
            <w:noWrap/>
            <w:vAlign w:val="center"/>
            <w:hideMark/>
          </w:tcPr>
          <w:p w14:paraId="3A704DB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r>
      <w:tr w:rsidR="002013B3" w:rsidRPr="002541D8" w14:paraId="7C400884"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2611BDFA" w14:textId="77777777" w:rsidR="002013B3" w:rsidRPr="002541D8" w:rsidRDefault="002013B3" w:rsidP="00D60E94">
            <w:pPr>
              <w:jc w:val="center"/>
              <w:rPr>
                <w:rFonts w:ascii="Calibri" w:hAnsi="Calibri" w:cs="Calibri"/>
                <w:color w:val="000000"/>
                <w:lang w:eastAsia="es-AR"/>
              </w:rPr>
            </w:pPr>
          </w:p>
        </w:tc>
        <w:tc>
          <w:tcPr>
            <w:tcW w:w="1200" w:type="dxa"/>
            <w:tcBorders>
              <w:left w:val="single" w:sz="12" w:space="0" w:color="auto"/>
              <w:bottom w:val="nil"/>
            </w:tcBorders>
            <w:shd w:val="clear" w:color="000000" w:fill="FCAF79"/>
            <w:noWrap/>
            <w:vAlign w:val="center"/>
            <w:hideMark/>
          </w:tcPr>
          <w:p w14:paraId="11B1F611"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63,2%</w:t>
            </w:r>
          </w:p>
        </w:tc>
        <w:tc>
          <w:tcPr>
            <w:tcW w:w="1200" w:type="dxa"/>
            <w:tcBorders>
              <w:bottom w:val="nil"/>
            </w:tcBorders>
            <w:shd w:val="clear" w:color="000000" w:fill="63BE7B"/>
            <w:noWrap/>
            <w:vAlign w:val="center"/>
            <w:hideMark/>
          </w:tcPr>
          <w:p w14:paraId="7339ABC6"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bottom w:val="nil"/>
              <w:right w:val="single" w:sz="12" w:space="0" w:color="auto"/>
            </w:tcBorders>
            <w:shd w:val="clear" w:color="000000" w:fill="92CB7D"/>
            <w:noWrap/>
            <w:vAlign w:val="center"/>
            <w:hideMark/>
          </w:tcPr>
          <w:p w14:paraId="067FB8F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9,5%</w:t>
            </w:r>
          </w:p>
        </w:tc>
        <w:tc>
          <w:tcPr>
            <w:tcW w:w="1200" w:type="dxa"/>
            <w:tcBorders>
              <w:left w:val="single" w:sz="12" w:space="0" w:color="auto"/>
              <w:bottom w:val="nil"/>
            </w:tcBorders>
            <w:shd w:val="clear" w:color="000000" w:fill="FDBA7B"/>
            <w:noWrap/>
            <w:vAlign w:val="center"/>
            <w:hideMark/>
          </w:tcPr>
          <w:p w14:paraId="6CE7987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57,2%</w:t>
            </w:r>
          </w:p>
        </w:tc>
        <w:tc>
          <w:tcPr>
            <w:tcW w:w="1200" w:type="dxa"/>
            <w:tcBorders>
              <w:bottom w:val="nil"/>
            </w:tcBorders>
            <w:shd w:val="clear" w:color="000000" w:fill="63BE7B"/>
            <w:noWrap/>
            <w:vAlign w:val="center"/>
            <w:hideMark/>
          </w:tcPr>
          <w:p w14:paraId="0BD225E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1" w:type="dxa"/>
            <w:tcBorders>
              <w:bottom w:val="nil"/>
            </w:tcBorders>
            <w:shd w:val="clear" w:color="000000" w:fill="67BF7B"/>
            <w:noWrap/>
            <w:vAlign w:val="center"/>
            <w:hideMark/>
          </w:tcPr>
          <w:p w14:paraId="18046915"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0,9%</w:t>
            </w:r>
          </w:p>
        </w:tc>
      </w:tr>
      <w:tr w:rsidR="002013B3" w:rsidRPr="002541D8" w14:paraId="6298E175" w14:textId="77777777" w:rsidTr="00D60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00" w:type="dxa"/>
            <w:vMerge/>
            <w:tcBorders>
              <w:right w:val="single" w:sz="12" w:space="0" w:color="auto"/>
            </w:tcBorders>
            <w:shd w:val="clear" w:color="auto" w:fill="auto"/>
          </w:tcPr>
          <w:p w14:paraId="3F93B181" w14:textId="77777777" w:rsidR="002013B3" w:rsidRPr="002541D8" w:rsidRDefault="002013B3" w:rsidP="00D60E94">
            <w:pPr>
              <w:jc w:val="center"/>
              <w:rPr>
                <w:rFonts w:ascii="Calibri" w:hAnsi="Calibri" w:cs="Calibri"/>
                <w:color w:val="000000"/>
                <w:lang w:eastAsia="es-AR"/>
              </w:rPr>
            </w:pPr>
          </w:p>
        </w:tc>
        <w:tc>
          <w:tcPr>
            <w:tcW w:w="1200" w:type="dxa"/>
            <w:tcBorders>
              <w:top w:val="nil"/>
              <w:left w:val="single" w:sz="12" w:space="0" w:color="auto"/>
            </w:tcBorders>
            <w:shd w:val="clear" w:color="000000" w:fill="FED07F"/>
            <w:noWrap/>
            <w:vAlign w:val="center"/>
            <w:hideMark/>
          </w:tcPr>
          <w:p w14:paraId="200D7DF4"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45,6%</w:t>
            </w:r>
          </w:p>
        </w:tc>
        <w:tc>
          <w:tcPr>
            <w:tcW w:w="1200" w:type="dxa"/>
            <w:tcBorders>
              <w:top w:val="nil"/>
            </w:tcBorders>
            <w:shd w:val="clear" w:color="000000" w:fill="63BE7B"/>
            <w:noWrap/>
            <w:vAlign w:val="center"/>
            <w:hideMark/>
          </w:tcPr>
          <w:p w14:paraId="40A5B62F"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0" w:type="dxa"/>
            <w:tcBorders>
              <w:top w:val="nil"/>
              <w:right w:val="single" w:sz="12" w:space="0" w:color="auto"/>
            </w:tcBorders>
            <w:shd w:val="clear" w:color="000000" w:fill="C5DA80"/>
            <w:noWrap/>
            <w:vAlign w:val="center"/>
            <w:hideMark/>
          </w:tcPr>
          <w:p w14:paraId="304AF9EC"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19,5%</w:t>
            </w:r>
          </w:p>
        </w:tc>
        <w:tc>
          <w:tcPr>
            <w:tcW w:w="1200" w:type="dxa"/>
            <w:tcBorders>
              <w:top w:val="nil"/>
              <w:left w:val="single" w:sz="12" w:space="0" w:color="auto"/>
            </w:tcBorders>
            <w:shd w:val="clear" w:color="000000" w:fill="FFDC81"/>
            <w:noWrap/>
            <w:vAlign w:val="center"/>
            <w:hideMark/>
          </w:tcPr>
          <w:p w14:paraId="4762AC33"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39,3%</w:t>
            </w:r>
          </w:p>
        </w:tc>
        <w:tc>
          <w:tcPr>
            <w:tcW w:w="1200" w:type="dxa"/>
            <w:tcBorders>
              <w:top w:val="nil"/>
            </w:tcBorders>
            <w:shd w:val="clear" w:color="000000" w:fill="63BE7B"/>
            <w:noWrap/>
            <w:vAlign w:val="center"/>
            <w:hideMark/>
          </w:tcPr>
          <w:p w14:paraId="2F74F5B9"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0,0%</w:t>
            </w:r>
          </w:p>
        </w:tc>
        <w:tc>
          <w:tcPr>
            <w:tcW w:w="1201" w:type="dxa"/>
            <w:tcBorders>
              <w:top w:val="nil"/>
            </w:tcBorders>
            <w:shd w:val="clear" w:color="000000" w:fill="7CC57C"/>
            <w:noWrap/>
            <w:vAlign w:val="center"/>
            <w:hideMark/>
          </w:tcPr>
          <w:p w14:paraId="350381D7" w14:textId="77777777" w:rsidR="002013B3" w:rsidRPr="002541D8" w:rsidRDefault="002013B3" w:rsidP="00D60E94">
            <w:pPr>
              <w:jc w:val="center"/>
              <w:rPr>
                <w:rFonts w:ascii="Calibri" w:hAnsi="Calibri" w:cs="Calibri"/>
                <w:color w:val="000000"/>
                <w:lang w:eastAsia="es-AR"/>
              </w:rPr>
            </w:pPr>
            <w:r w:rsidRPr="002541D8">
              <w:rPr>
                <w:rFonts w:ascii="Calibri" w:hAnsi="Calibri" w:cs="Calibri"/>
                <w:color w:val="000000"/>
                <w:lang w:eastAsia="es-AR"/>
              </w:rPr>
              <w:t>5,1%</w:t>
            </w:r>
          </w:p>
        </w:tc>
      </w:tr>
    </w:tbl>
    <w:p w14:paraId="54132C25" w14:textId="77777777" w:rsidR="002013B3" w:rsidRDefault="002013B3" w:rsidP="007A54A4">
      <w:pPr>
        <w:sectPr w:rsidR="002013B3" w:rsidSect="002013B3">
          <w:type w:val="continuous"/>
          <w:pgSz w:w="11906" w:h="16838"/>
          <w:pgMar w:top="1531" w:right="1701" w:bottom="1418" w:left="1701" w:header="709" w:footer="709" w:gutter="0"/>
          <w:pgNumType w:start="18"/>
          <w:cols w:space="720"/>
          <w:titlePg/>
        </w:sectPr>
      </w:pPr>
    </w:p>
    <w:p w14:paraId="5423D58B" w14:textId="364A4AA8" w:rsidR="00375485" w:rsidRDefault="00375485" w:rsidP="00375485">
      <w:pPr>
        <w:pStyle w:val="LeyendaTabla"/>
        <w:jc w:val="both"/>
        <w:rPr>
          <w:noProof/>
        </w:rPr>
      </w:pPr>
      <w:r>
        <w:rPr>
          <w:noProof/>
          <w:lang w:val="es-AR" w:eastAsia="es-AR"/>
        </w:rPr>
        <w:lastRenderedPageBreak/>
        <w:drawing>
          <wp:inline distT="0" distB="0" distL="0" distR="0" wp14:anchorId="2A7F8C85" wp14:editId="1C8A8F43">
            <wp:extent cx="2470785" cy="1306830"/>
            <wp:effectExtent l="0" t="0" r="5715"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1306830"/>
                    </a:xfrm>
                    <a:prstGeom prst="rect">
                      <a:avLst/>
                    </a:prstGeom>
                  </pic:spPr>
                </pic:pic>
              </a:graphicData>
            </a:graphic>
          </wp:inline>
        </w:drawing>
      </w:r>
    </w:p>
    <w:p w14:paraId="5B1EE6FF" w14:textId="7404141B" w:rsidR="00375485" w:rsidRDefault="001A63A3" w:rsidP="00375485">
      <w:pPr>
        <w:pStyle w:val="LeyendaTabla"/>
        <w:jc w:val="both"/>
        <w:rPr>
          <w:noProof/>
        </w:rPr>
      </w:pPr>
      <w:r w:rsidRPr="001A63A3">
        <w:rPr>
          <w:b/>
          <w:bCs/>
          <w:noProof/>
        </w:rPr>
        <w:t>Figura 2.</w:t>
      </w:r>
      <w:r w:rsidRPr="001A63A3">
        <w:rPr>
          <w:noProof/>
        </w:rPr>
        <w:t xml:space="preserve"> Media de remanentes de obturación en el</w:t>
      </w:r>
      <w:r>
        <w:rPr>
          <w:noProof/>
        </w:rPr>
        <w:t xml:space="preserve"> </w:t>
      </w:r>
    </w:p>
    <w:p w14:paraId="59E1952E" w14:textId="7BE28D51" w:rsidR="001A63A3" w:rsidRDefault="001A63A3" w:rsidP="001A63A3">
      <w:pPr>
        <w:pStyle w:val="LeyendaTabla"/>
        <w:jc w:val="both"/>
        <w:rPr>
          <w:noProof/>
        </w:rPr>
      </w:pPr>
      <w:r w:rsidRPr="001A63A3">
        <w:rPr>
          <w:noProof/>
        </w:rPr>
        <w:t>conducto, en ambos grupos con y sin xilol.</w:t>
      </w:r>
    </w:p>
    <w:p w14:paraId="3D544BB2" w14:textId="77777777" w:rsidR="00A772F3" w:rsidRDefault="00A772F3" w:rsidP="001A63A3">
      <w:pPr>
        <w:pStyle w:val="LeyendaTabla"/>
        <w:jc w:val="both"/>
        <w:rPr>
          <w:noProof/>
        </w:rPr>
      </w:pPr>
    </w:p>
    <w:p w14:paraId="1B1A8176" w14:textId="65E8BB76" w:rsidR="007A54A4" w:rsidRDefault="001A63A3" w:rsidP="001A63A3">
      <w:pPr>
        <w:rPr>
          <w:noProof/>
        </w:rPr>
      </w:pPr>
      <w:r w:rsidRPr="001A63A3">
        <w:rPr>
          <w:noProof/>
        </w:rPr>
        <w:t xml:space="preserve">En la </w:t>
      </w:r>
      <w:r w:rsidR="00F469EE">
        <w:rPr>
          <w:noProof/>
        </w:rPr>
        <w:t>(F</w:t>
      </w:r>
      <w:r w:rsidRPr="001A63A3">
        <w:rPr>
          <w:noProof/>
        </w:rPr>
        <w:t>igura 3</w:t>
      </w:r>
      <w:r w:rsidR="00F469EE">
        <w:rPr>
          <w:noProof/>
        </w:rPr>
        <w:t>)</w:t>
      </w:r>
      <w:r w:rsidRPr="001A63A3">
        <w:rPr>
          <w:noProof/>
        </w:rPr>
        <w:t xml:space="preserve"> se muestran los valores medios de porcentajes de restos de material remanente observados en las radiografías ortorradial y proximal. </w:t>
      </w:r>
      <w:r w:rsidR="0030656D">
        <w:rPr>
          <w:noProof/>
        </w:rPr>
        <w:t xml:space="preserve">El </w:t>
      </w:r>
      <w:r w:rsidRPr="001A63A3">
        <w:rPr>
          <w:noProof/>
        </w:rPr>
        <w:t xml:space="preserve">menor porcentaje </w:t>
      </w:r>
      <w:r w:rsidR="0030656D">
        <w:rPr>
          <w:noProof/>
        </w:rPr>
        <w:t xml:space="preserve">se observó </w:t>
      </w:r>
      <w:r w:rsidRPr="001A63A3">
        <w:rPr>
          <w:noProof/>
        </w:rPr>
        <w:t xml:space="preserve">después </w:t>
      </w:r>
      <w:r w:rsidR="0030656D">
        <w:rPr>
          <w:noProof/>
        </w:rPr>
        <w:t>que</w:t>
      </w:r>
      <w:r w:rsidRPr="001A63A3">
        <w:rPr>
          <w:noProof/>
        </w:rPr>
        <w:t xml:space="preserve"> se usó el instrumento XP-</w:t>
      </w:r>
      <w:r w:rsidR="007A224D">
        <w:rPr>
          <w:noProof/>
        </w:rPr>
        <w:t>e</w:t>
      </w:r>
      <w:r w:rsidRPr="001A63A3">
        <w:rPr>
          <w:noProof/>
        </w:rPr>
        <w:t>ndo Finisher R y en las radiografías proximales (M-D). Las diferencias entre las etapas D-Race/I Race y XP-</w:t>
      </w:r>
      <w:r w:rsidR="007A224D">
        <w:rPr>
          <w:noProof/>
        </w:rPr>
        <w:t>e</w:t>
      </w:r>
      <w:r w:rsidRPr="001A63A3">
        <w:rPr>
          <w:noProof/>
        </w:rPr>
        <w:t xml:space="preserve">ndo Finisher R resultaron estadísticamente significativas (p=0,001), como así también las diferencias entre las radiografías </w:t>
      </w:r>
      <w:r w:rsidRPr="001A63A3">
        <w:rPr>
          <w:noProof/>
        </w:rPr>
        <w:lastRenderedPageBreak/>
        <w:t>ortorradial y proximal (p&lt;0.05). Respecto a los tercios del conducto, se observó una diferencia estadísticamente significativa (p&lt;0.001), con valores decrecientes en sentido corono-apical (Figura 4).</w:t>
      </w:r>
    </w:p>
    <w:p w14:paraId="2C6C88DE" w14:textId="77777777" w:rsidR="00A772F3" w:rsidRDefault="00A772F3" w:rsidP="001A63A3">
      <w:pPr>
        <w:rPr>
          <w:noProof/>
        </w:rPr>
      </w:pPr>
    </w:p>
    <w:p w14:paraId="0F4ACCD4" w14:textId="11EDA5CC" w:rsidR="001A63A3" w:rsidRDefault="001A63A3" w:rsidP="001A63A3">
      <w:pPr>
        <w:rPr>
          <w:noProof/>
        </w:rPr>
      </w:pPr>
      <w:r w:rsidRPr="001A63A3">
        <w:rPr>
          <w:noProof/>
          <w:lang w:val="es-AR" w:eastAsia="es-AR"/>
        </w:rPr>
        <w:drawing>
          <wp:inline distT="0" distB="0" distL="0" distR="0" wp14:anchorId="7A4EE188" wp14:editId="2305006A">
            <wp:extent cx="2578680" cy="1365885"/>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79640" cy="1366394"/>
                    </a:xfrm>
                    <a:prstGeom prst="rect">
                      <a:avLst/>
                    </a:prstGeom>
                  </pic:spPr>
                </pic:pic>
              </a:graphicData>
            </a:graphic>
          </wp:inline>
        </w:drawing>
      </w:r>
    </w:p>
    <w:p w14:paraId="355B96A2" w14:textId="77777777" w:rsidR="00756B01" w:rsidRDefault="001A63A3" w:rsidP="00756B01">
      <w:pPr>
        <w:pStyle w:val="LeyendaTabla"/>
        <w:jc w:val="both"/>
        <w:rPr>
          <w:noProof/>
        </w:rPr>
      </w:pPr>
      <w:r w:rsidRPr="001A63A3">
        <w:rPr>
          <w:b/>
          <w:bCs/>
          <w:noProof/>
        </w:rPr>
        <w:t>Figura 3.</w:t>
      </w:r>
      <w:r w:rsidRPr="001A63A3">
        <w:rPr>
          <w:noProof/>
        </w:rPr>
        <w:t xml:space="preserve"> Porcentajes de la media de restos de material remanente en los 3 tercios del conducto, en ambos sentidos de las radiografías, ortorradial (V-P) y proximal (M-D).</w:t>
      </w:r>
    </w:p>
    <w:p w14:paraId="4F7A3E33" w14:textId="77777777" w:rsidR="00756B01" w:rsidRDefault="00756B01" w:rsidP="00756B01">
      <w:pPr>
        <w:pStyle w:val="LeyendaTabla"/>
        <w:jc w:val="both"/>
        <w:rPr>
          <w:noProof/>
        </w:rPr>
      </w:pPr>
    </w:p>
    <w:p w14:paraId="433C9ABE" w14:textId="1859FE37" w:rsidR="00502A6F" w:rsidRDefault="00756B01" w:rsidP="00756B01">
      <w:pPr>
        <w:pStyle w:val="LeyendaTabla"/>
        <w:jc w:val="both"/>
        <w:rPr>
          <w:noProof/>
        </w:rPr>
      </w:pPr>
      <w:r>
        <w:rPr>
          <w:noProof/>
          <w:lang w:val="es-AR" w:eastAsia="es-AR"/>
        </w:rPr>
        <mc:AlternateContent>
          <mc:Choice Requires="wps">
            <w:drawing>
              <wp:anchor distT="0" distB="0" distL="114300" distR="114300" simplePos="0" relativeHeight="251727872" behindDoc="0" locked="0" layoutInCell="1" hidden="0" allowOverlap="1" wp14:anchorId="290F5B39" wp14:editId="1D1CB330">
                <wp:simplePos x="0" y="0"/>
                <wp:positionH relativeFrom="rightMargin">
                  <wp:align>left</wp:align>
                </wp:positionH>
                <wp:positionV relativeFrom="paragraph">
                  <wp:posOffset>586740</wp:posOffset>
                </wp:positionV>
                <wp:extent cx="428625" cy="400050"/>
                <wp:effectExtent l="0" t="0" r="28575" b="19050"/>
                <wp:wrapNone/>
                <wp:docPr id="5" name="Rectángulo 5"/>
                <wp:cNvGraphicFramePr/>
                <a:graphic xmlns:a="http://schemas.openxmlformats.org/drawingml/2006/main">
                  <a:graphicData uri="http://schemas.microsoft.com/office/word/2010/wordprocessingShape">
                    <wps:wsp>
                      <wps:cNvSpPr/>
                      <wps:spPr>
                        <a:xfrm flipH="1">
                          <a:off x="0" y="0"/>
                          <a:ext cx="42862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63A05B4" w14:textId="4C08C803" w:rsidR="00A772F3" w:rsidRPr="00211F15" w:rsidRDefault="003D011C" w:rsidP="00A772F3">
                            <w:pPr>
                              <w:jc w:val="center"/>
                              <w:textDirection w:val="btLr"/>
                              <w:rPr>
                                <w:sz w:val="24"/>
                                <w:lang w:val="es-AR"/>
                              </w:rPr>
                            </w:pPr>
                            <w:r>
                              <w:rPr>
                                <w:b/>
                                <w:color w:val="FFFFFF"/>
                                <w:sz w:val="24"/>
                                <w:lang w:val="es-AR"/>
                              </w:rPr>
                              <w:t>136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0F5B39" id="Rectángulo 5" o:spid="_x0000_s1030" style="position:absolute;left:0;text-align:left;margin-left:0;margin-top:46.2pt;width:33.75pt;height:31.5pt;flip:x;z-index:2517278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" fillcolor="#030">
                <v:stroke startarrowwidth="narrow" startarrowlength="short" endarrowwidth="narrow" endarrowlength="short" joinstyle="round"/>
                <v:textbox inset="2.53958mm,1.2694mm,2.53958mm,1.2694mm">
                  <w:txbxContent>
                    <w:p w14:paraId="563A05B4" w14:textId="4C08C803" w:rsidR="00A772F3" w:rsidRPr="00211F15" w:rsidRDefault="003D011C" w:rsidP="00A772F3">
                      <w:pPr>
                        <w:jc w:val="center"/>
                        <w:textDirection w:val="btLr"/>
                        <w:rPr>
                          <w:sz w:val="24"/>
                          <w:lang w:val="es-AR"/>
                        </w:rPr>
                      </w:pPr>
                      <w:r>
                        <w:rPr>
                          <w:b/>
                          <w:color w:val="FFFFFF"/>
                          <w:sz w:val="24"/>
                          <w:lang w:val="es-AR"/>
                        </w:rPr>
                        <w:t>136</w:t>
                      </w:r>
                    </w:p>
                  </w:txbxContent>
                </v:textbox>
                <w10:wrap anchorx="margin"/>
              </v:rect>
            </w:pict>
          </mc:Fallback>
        </mc:AlternateContent>
      </w:r>
      <w:r w:rsidR="00502A6F" w:rsidRPr="001A63A3">
        <w:rPr>
          <w:noProof/>
        </w:rPr>
        <w:t xml:space="preserve">Considerando el porcentaje de restos de material remanentes en la totalidad del conducto, se informan </w:t>
      </w:r>
      <w:r w:rsidR="00502A6F" w:rsidRPr="001A63A3">
        <w:rPr>
          <w:noProof/>
        </w:rPr>
        <w:lastRenderedPageBreak/>
        <w:t>los valores de media (desviación estándar), siendo 48,4% (32,5%) para la etapa D- Race/I Race fue y 30,6% (32,8%) para la última etapa XP-</w:t>
      </w:r>
      <w:r w:rsidR="007A224D">
        <w:rPr>
          <w:noProof/>
        </w:rPr>
        <w:t>e</w:t>
      </w:r>
      <w:r w:rsidR="00502A6F" w:rsidRPr="001A63A3">
        <w:rPr>
          <w:noProof/>
        </w:rPr>
        <w:t>ndo Finisher R; en la cual el grupo B (con xilol) registró una media de 16,7% (20,4%) en contraste con el grupo A (sin xilol), que tuvo una media de 44,5% (37%). A partir de estos valores, se calculó el porcentaje de material removido del conducto radicular.  Cuando se usó el sistema D-Race/I Race, se removió el 51,6% de gutapercha, mientras que con XP-</w:t>
      </w:r>
      <w:r w:rsidR="007A224D">
        <w:rPr>
          <w:noProof/>
        </w:rPr>
        <w:t>e</w:t>
      </w:r>
      <w:r w:rsidR="00502A6F" w:rsidRPr="001A63A3">
        <w:rPr>
          <w:noProof/>
        </w:rPr>
        <w:t>ndo Finisher R se removió el 69,4% de gutapercha. Con xilol, en el grupo D-Race/I Race se removió un 55,5% y con XP-</w:t>
      </w:r>
      <w:r w:rsidR="007A224D">
        <w:rPr>
          <w:noProof/>
        </w:rPr>
        <w:t>e</w:t>
      </w:r>
      <w:r w:rsidR="00502A6F" w:rsidRPr="001A63A3">
        <w:rPr>
          <w:noProof/>
        </w:rPr>
        <w:t>ndo Finisher R un 83,3%.</w:t>
      </w:r>
    </w:p>
    <w:p w14:paraId="3511BDE5" w14:textId="1FB1AA43" w:rsidR="00502A6F" w:rsidRDefault="00502A6F" w:rsidP="001A63A3">
      <w:pPr>
        <w:pStyle w:val="LeyendaTabla"/>
        <w:jc w:val="both"/>
        <w:rPr>
          <w:noProof/>
        </w:rPr>
      </w:pPr>
    </w:p>
    <w:p w14:paraId="0C1BCAD5" w14:textId="4080E9D3" w:rsidR="001A63A3" w:rsidRDefault="00502A6F" w:rsidP="001A63A3">
      <w:pPr>
        <w:pStyle w:val="LeyendaTabla"/>
        <w:jc w:val="both"/>
        <w:rPr>
          <w:noProof/>
        </w:rPr>
      </w:pPr>
      <w:r w:rsidRPr="001A63A3">
        <w:rPr>
          <w:noProof/>
          <w:lang w:val="es-AR" w:eastAsia="es-AR"/>
        </w:rPr>
        <w:drawing>
          <wp:inline distT="0" distB="0" distL="0" distR="0" wp14:anchorId="1B661ED5" wp14:editId="1AFE8CED">
            <wp:extent cx="2470785" cy="1318260"/>
            <wp:effectExtent l="0" t="0" r="571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0785" cy="1318260"/>
                    </a:xfrm>
                    <a:prstGeom prst="rect">
                      <a:avLst/>
                    </a:prstGeom>
                  </pic:spPr>
                </pic:pic>
              </a:graphicData>
            </a:graphic>
          </wp:inline>
        </w:drawing>
      </w:r>
    </w:p>
    <w:p w14:paraId="24D0C654" w14:textId="2C971374" w:rsidR="001A63A3" w:rsidRDefault="001A63A3" w:rsidP="001A63A3">
      <w:pPr>
        <w:pStyle w:val="LeyendaTabla"/>
        <w:jc w:val="both"/>
        <w:rPr>
          <w:noProof/>
        </w:rPr>
      </w:pPr>
      <w:r w:rsidRPr="001A63A3">
        <w:rPr>
          <w:b/>
          <w:bCs/>
          <w:noProof/>
        </w:rPr>
        <w:t>Figura 4</w:t>
      </w:r>
      <w:r>
        <w:rPr>
          <w:noProof/>
        </w:rPr>
        <w:t>.</w:t>
      </w:r>
      <w:r w:rsidRPr="001A63A3">
        <w:rPr>
          <w:noProof/>
        </w:rPr>
        <w:t xml:space="preserve"> Media de restos de material remanente en el conducto en ambas etapas de desobturación, en los 3 tercios del conducto.</w:t>
      </w:r>
    </w:p>
    <w:p w14:paraId="75B5A585" w14:textId="31728757" w:rsidR="001A63A3" w:rsidRDefault="001A63A3" w:rsidP="001A63A3">
      <w:pPr>
        <w:pStyle w:val="Ttulo1"/>
        <w:rPr>
          <w:noProof/>
        </w:rPr>
      </w:pPr>
      <w:r w:rsidRPr="001A63A3">
        <w:rPr>
          <w:noProof/>
        </w:rPr>
        <w:t>Discusión</w:t>
      </w:r>
    </w:p>
    <w:p w14:paraId="4C934272" w14:textId="3B335374" w:rsidR="001A63A3" w:rsidRDefault="001A63A3" w:rsidP="001A63A3">
      <w:r>
        <w:t>Eliminar el material de obturación de los conductos radiculares, conformar, limpiar y obturar el conducto radicular son los principales objetivos de un retratamiento endodóntico</w:t>
      </w:r>
      <w:r w:rsidRPr="00B60BB3">
        <w:rPr>
          <w:vertAlign w:val="superscript"/>
        </w:rPr>
        <w:t>1,5</w:t>
      </w:r>
      <w:r>
        <w:t>. Sin embargo, numerosos estudios han demostrado que, independientemente de la técnica de retratamiento utilizada, el material de relleno permanece en el sistema del conducto radicula</w:t>
      </w:r>
      <w:r w:rsidR="00B60BB3">
        <w:t>r</w:t>
      </w:r>
      <w:r w:rsidRPr="00B60BB3">
        <w:rPr>
          <w:vertAlign w:val="superscript"/>
        </w:rPr>
        <w:t>10-</w:t>
      </w:r>
      <w:r w:rsidR="00B60BB3">
        <w:rPr>
          <w:vertAlign w:val="superscript"/>
        </w:rPr>
        <w:t>17</w:t>
      </w:r>
      <w:r>
        <w:t>. El uso de un instrumento suplementario que contribuya a eliminar el material de relleno contaminado residual, aumentaría el área de superficie del conducto para ser instrumentada y desinfectada con soluciones de irrigación</w:t>
      </w:r>
      <w:r w:rsidRPr="00B60BB3">
        <w:rPr>
          <w:vertAlign w:val="superscript"/>
        </w:rPr>
        <w:t>19</w:t>
      </w:r>
      <w:r>
        <w:t>.</w:t>
      </w:r>
    </w:p>
    <w:p w14:paraId="39B38A18" w14:textId="46483FE6" w:rsidR="00B47D19" w:rsidRDefault="001A63A3" w:rsidP="001A63A3">
      <w:r>
        <w:t>En un estudio realizado por Campello et al, donde evaluaron el efecto del eucaliptol para eliminar la obturación de los conductos mesiales de molares inferiores conectados por istmos y el efecto de limpieza adicional de un instrumento suplementario XP</w:t>
      </w:r>
      <w:r w:rsidR="007A224D">
        <w:t>-e</w:t>
      </w:r>
      <w:r>
        <w:t>ndo Finisher R, observaron que el uso del solvente eucaliptol no mejoró la eliminación del material de relleno de los conductos mesiales e istmos en los molares tipo II de Vertucci. Por el contrario, XP</w:t>
      </w:r>
      <w:r w:rsidR="007A224D">
        <w:t>-e</w:t>
      </w:r>
      <w:r>
        <w:t>ndo Finisher R mejoró significativamente la eliminación de material de relleno de los conductos</w:t>
      </w:r>
      <w:r w:rsidRPr="00B60BB3">
        <w:rPr>
          <w:vertAlign w:val="superscript"/>
        </w:rPr>
        <w:t>25</w:t>
      </w:r>
      <w:r>
        <w:t>. Los resultados del presente estudio, por una parte, concuerdan con estos hallazgos, ya que el uso del instrumento suplementario XP</w:t>
      </w:r>
      <w:r w:rsidR="007A224D">
        <w:t>-e</w:t>
      </w:r>
      <w:r>
        <w:t xml:space="preserve">ndo Finisher R removió el 69,4% de material de los conductos de premolares, con una diferencia </w:t>
      </w:r>
      <w:r>
        <w:lastRenderedPageBreak/>
        <w:t>estadísticamente significativa respecto al uso del sistema D-Race/I Race, con el que se removió el 51,6%. Sin embargo, en el presente estudio, con el uso del xilol como solvente, se observó mayor remoción de material del conducto. Aunque, se desconoce el impacto real del uso de solvente sobre la cantidad de restos de material de relleno después de usar XP-</w:t>
      </w:r>
      <w:r w:rsidR="007A224D">
        <w:t>e</w:t>
      </w:r>
      <w:r>
        <w:t xml:space="preserve">ndo Finisher R, es importante destacar que los solventes pueden crear una fina capa de gutapercha, que se adhiere a la pared del conducto radicular y debería ser </w:t>
      </w:r>
      <w:r w:rsidR="00E07944" w:rsidRPr="00E07944">
        <w:t>eliminada, lo que resulta en un mayor tiempo de trabajo</w:t>
      </w:r>
      <w:r w:rsidR="00E07944" w:rsidRPr="00F469EE">
        <w:rPr>
          <w:vertAlign w:val="superscript"/>
        </w:rPr>
        <w:t>21</w:t>
      </w:r>
      <w:r w:rsidR="00E07944" w:rsidRPr="00E07944">
        <w:t>.</w:t>
      </w:r>
    </w:p>
    <w:p w14:paraId="5DA2E5C3" w14:textId="375ECD78" w:rsidR="00B47D19" w:rsidRDefault="00B47D19" w:rsidP="001A63A3">
      <w:r>
        <w:t xml:space="preserve">Respecto a los remanentes de material en los tres tercios del conducto, </w:t>
      </w:r>
      <w:r w:rsidRPr="00B47D19">
        <w:t xml:space="preserve">las mayores diferencias se </w:t>
      </w:r>
      <w:r>
        <w:t>observaron</w:t>
      </w:r>
      <w:r w:rsidRPr="00B47D19">
        <w:t xml:space="preserve"> en el tercio medio y apical.  </w:t>
      </w:r>
      <w:r>
        <w:t xml:space="preserve">En </w:t>
      </w:r>
      <w:r w:rsidR="00F370A9">
        <w:t>dos casos</w:t>
      </w:r>
      <w:r>
        <w:t xml:space="preserve">, el porcentaje de restos remanentes </w:t>
      </w:r>
      <w:r w:rsidR="003B79C1">
        <w:t xml:space="preserve">en el conducto </w:t>
      </w:r>
      <w:r w:rsidRPr="00B47D19">
        <w:t>se incrementó en la etapa final</w:t>
      </w:r>
      <w:r w:rsidR="003B79C1">
        <w:t xml:space="preserve"> con el uso de XP-</w:t>
      </w:r>
      <w:r w:rsidR="007A224D">
        <w:t>e</w:t>
      </w:r>
      <w:r w:rsidR="003B79C1">
        <w:t>ndo Finisher R,</w:t>
      </w:r>
      <w:r w:rsidRPr="00B47D19">
        <w:t xml:space="preserve"> respecto a la etapa precedente </w:t>
      </w:r>
      <w:r w:rsidR="003B79C1">
        <w:t xml:space="preserve">D </w:t>
      </w:r>
      <w:r w:rsidRPr="00B47D19">
        <w:t>Race</w:t>
      </w:r>
      <w:r w:rsidR="003B79C1">
        <w:t xml:space="preserve">/I Race (Tabla 1); lo cual </w:t>
      </w:r>
      <w:r w:rsidR="00E823DB">
        <w:t xml:space="preserve">podría </w:t>
      </w:r>
      <w:r w:rsidR="00E823DB" w:rsidRPr="00B47D19">
        <w:t>atribuirse</w:t>
      </w:r>
      <w:r w:rsidRPr="00B47D19">
        <w:t xml:space="preserve"> al efecto de arrastre del material desde un tercio a otro a causa de la instrumentación</w:t>
      </w:r>
      <w:r w:rsidR="003B79C1">
        <w:t>.</w:t>
      </w:r>
    </w:p>
    <w:p w14:paraId="6C5E8E8E" w14:textId="502A614D" w:rsidR="00A772F3" w:rsidRDefault="001A63A3" w:rsidP="00A772F3">
      <w:r>
        <w:t>Por otra parte, en el presente estudio, se usaron premolares con un solo conducto, cuya anatomía de forma oval, resulta más difícil para la eliminación de materiales del conducto radicular. De- Deus et al en 2019, compararon el efecto del instrumento XP</w:t>
      </w:r>
      <w:r w:rsidR="007A224D">
        <w:t>-e</w:t>
      </w:r>
      <w:r>
        <w:t>ndo Finisher R con la irrigación ultrasónica pasiva PUI, para la eliminación de los remanentes de obturación de los conductos de forma ovalada, utilizando microtomografía computada como herramienta analítica. Los resultados demostraron que ambos instrumentos suplementarios redujeron significativamente el volumen del material de relleno del conducto radicular de forma ovalada; observando mejores resultados con XP</w:t>
      </w:r>
      <w:r w:rsidR="007A224D">
        <w:t>-e</w:t>
      </w:r>
      <w:r>
        <w:t>ndo Finisher R que con PUI. Sin embargo, con ninguno de los instrumentos suplementarios se pudo lograr que los conductos de forma ovalada quedaran completamente libres del material de obturación</w:t>
      </w:r>
      <w:r w:rsidRPr="00B60BB3">
        <w:rPr>
          <w:vertAlign w:val="superscript"/>
        </w:rPr>
        <w:t>26</w:t>
      </w:r>
      <w:r>
        <w:t>. Estos hallazgos concuerdan con el presente estudio, donde con el uso del instrumento suplementario no se logró eliminar totalmente el material de obturación del conducto radicular. Sin embargo, con XP</w:t>
      </w:r>
      <w:r w:rsidR="007A224D">
        <w:t>-</w:t>
      </w:r>
      <w:proofErr w:type="spellStart"/>
      <w:r w:rsidR="007A224D">
        <w:t>e</w:t>
      </w:r>
      <w:r>
        <w:t>ndo</w:t>
      </w:r>
      <w:proofErr w:type="spellEnd"/>
      <w:r>
        <w:t xml:space="preserve"> </w:t>
      </w:r>
      <w:proofErr w:type="spellStart"/>
      <w:r>
        <w:t>Finisher</w:t>
      </w:r>
      <w:proofErr w:type="spellEnd"/>
      <w:r>
        <w:t xml:space="preserve"> R se eliminó el 69,4% de gutapercha y cuando se lo usó con xilol se removió el 83,3% de gutapercha.</w:t>
      </w:r>
    </w:p>
    <w:p w14:paraId="3D36B840" w14:textId="77777777" w:rsidR="00A772F3" w:rsidRDefault="00A772F3" w:rsidP="00A772F3">
      <w:pPr>
        <w:pStyle w:val="Ttulo1"/>
      </w:pPr>
      <w:r>
        <w:t>Conclusión</w:t>
      </w:r>
    </w:p>
    <w:p w14:paraId="5EDD55CF" w14:textId="5CC832AB" w:rsidR="00A772F3" w:rsidRDefault="0065710A" w:rsidP="00A772F3">
      <w:r>
        <w:rPr>
          <w:noProof/>
          <w:lang w:val="es-AR" w:eastAsia="es-AR"/>
        </w:rPr>
        <mc:AlternateContent>
          <mc:Choice Requires="wps">
            <w:drawing>
              <wp:anchor distT="0" distB="0" distL="114300" distR="114300" simplePos="0" relativeHeight="251723776" behindDoc="0" locked="0" layoutInCell="1" hidden="0" allowOverlap="1" wp14:anchorId="07093176" wp14:editId="54321EF0">
                <wp:simplePos x="0" y="0"/>
                <wp:positionH relativeFrom="rightMargin">
                  <wp:align>left</wp:align>
                </wp:positionH>
                <wp:positionV relativeFrom="paragraph">
                  <wp:posOffset>1155065</wp:posOffset>
                </wp:positionV>
                <wp:extent cx="438150" cy="400050"/>
                <wp:effectExtent l="0" t="0" r="19050" b="19050"/>
                <wp:wrapNone/>
                <wp:docPr id="30" name="Rectángulo 30"/>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04AEDC0D" w14:textId="59EA77A5" w:rsidR="00502A6F" w:rsidRPr="00211F15" w:rsidRDefault="003D011C" w:rsidP="00502A6F">
                            <w:pPr>
                              <w:jc w:val="center"/>
                              <w:textDirection w:val="btLr"/>
                              <w:rPr>
                                <w:sz w:val="24"/>
                                <w:lang w:val="es-AR"/>
                              </w:rPr>
                            </w:pPr>
                            <w:r>
                              <w:rPr>
                                <w:b/>
                                <w:color w:val="FFFFFF"/>
                                <w:sz w:val="24"/>
                                <w:lang w:val="es-AR"/>
                              </w:rPr>
                              <w:t>137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093176" id="Rectángulo 30" o:spid="_x0000_s1031" style="position:absolute;left:0;text-align:left;margin-left:0;margin-top:90.95pt;width:34.5pt;height:31.5pt;flip:x;z-index:251723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" fillcolor="#030">
                <v:stroke startarrowwidth="narrow" startarrowlength="short" endarrowwidth="narrow" endarrowlength="short" joinstyle="round"/>
                <v:textbox inset="2.53958mm,1.2694mm,2.53958mm,1.2694mm">
                  <w:txbxContent>
                    <w:p w14:paraId="04AEDC0D" w14:textId="59EA77A5" w:rsidR="00502A6F" w:rsidRPr="00211F15" w:rsidRDefault="003D011C" w:rsidP="00502A6F">
                      <w:pPr>
                        <w:jc w:val="center"/>
                        <w:textDirection w:val="btLr"/>
                        <w:rPr>
                          <w:sz w:val="24"/>
                          <w:lang w:val="es-AR"/>
                        </w:rPr>
                      </w:pPr>
                      <w:r>
                        <w:rPr>
                          <w:b/>
                          <w:color w:val="FFFFFF"/>
                          <w:sz w:val="24"/>
                          <w:lang w:val="es-AR"/>
                        </w:rPr>
                        <w:t>137</w:t>
                      </w:r>
                    </w:p>
                  </w:txbxContent>
                </v:textbox>
                <w10:wrap anchorx="margin"/>
              </v:rect>
            </w:pict>
          </mc:Fallback>
        </mc:AlternateContent>
      </w:r>
      <w:r w:rsidR="00A772F3">
        <w:t xml:space="preserve">El uso del </w:t>
      </w:r>
      <w:proofErr w:type="spellStart"/>
      <w:r w:rsidR="00A772F3">
        <w:t>xilol</w:t>
      </w:r>
      <w:proofErr w:type="spellEnd"/>
      <w:r w:rsidR="00A772F3">
        <w:t xml:space="preserve"> asociado al uso del instrumento suplementario XP-</w:t>
      </w:r>
      <w:proofErr w:type="spellStart"/>
      <w:r w:rsidR="00A772F3">
        <w:t>endo</w:t>
      </w:r>
      <w:proofErr w:type="spellEnd"/>
      <w:r w:rsidR="00A772F3">
        <w:t xml:space="preserve"> </w:t>
      </w:r>
      <w:proofErr w:type="spellStart"/>
      <w:r w:rsidR="00A772F3">
        <w:t>Finisher</w:t>
      </w:r>
      <w:proofErr w:type="spellEnd"/>
      <w:r w:rsidR="00A772F3">
        <w:t xml:space="preserve"> R, en la etapa final del retratamiento endodóntico, aumentó la remoción de gutapercha del conducto radicular de premolares.</w:t>
      </w:r>
    </w:p>
    <w:p w14:paraId="42F631AD" w14:textId="6CBB41E1" w:rsidR="00A73DD1" w:rsidRPr="00F5347A" w:rsidRDefault="00717543" w:rsidP="00FA30B7">
      <w:pPr>
        <w:pStyle w:val="Ttulo1"/>
      </w:pPr>
      <w:r w:rsidRPr="00F5347A">
        <w:rPr>
          <w:rStyle w:val="Ttulo1Car"/>
          <w:b/>
          <w:bCs/>
        </w:rPr>
        <w:lastRenderedPageBreak/>
        <w:t>Bibliografía</w:t>
      </w:r>
    </w:p>
    <w:p w14:paraId="016CC914" w14:textId="77777777" w:rsidR="002B05E5" w:rsidRPr="00A772F3" w:rsidRDefault="002B05E5" w:rsidP="00A772F3">
      <w:pPr>
        <w:pStyle w:val="Biblio"/>
      </w:pPr>
      <w:proofErr w:type="spellStart"/>
      <w:r w:rsidRPr="00A772F3">
        <w:t>Glosary</w:t>
      </w:r>
      <w:proofErr w:type="spellEnd"/>
      <w:r w:rsidRPr="00A772F3">
        <w:t xml:space="preserve"> AAE 2016 - http://www.aae.org/clinical-resources/aae-glossary-ofendodontic-terms.aspx. </w:t>
      </w:r>
    </w:p>
    <w:p w14:paraId="1E29CA4E" w14:textId="746E95D7" w:rsidR="00782FDE" w:rsidRPr="00782FDE" w:rsidRDefault="00782FDE" w:rsidP="00782FDE">
      <w:pPr>
        <w:pStyle w:val="Biblio"/>
      </w:pPr>
      <w:proofErr w:type="spellStart"/>
      <w:r w:rsidRPr="006B0D38">
        <w:rPr>
          <w:lang w:val="en-US"/>
        </w:rPr>
        <w:t>Siqueira</w:t>
      </w:r>
      <w:proofErr w:type="spellEnd"/>
      <w:r w:rsidRPr="006B0D38">
        <w:rPr>
          <w:lang w:val="en-US"/>
        </w:rPr>
        <w:t xml:space="preserve"> JF JR., </w:t>
      </w:r>
      <w:proofErr w:type="spellStart"/>
      <w:r w:rsidRPr="006B0D38">
        <w:rPr>
          <w:lang w:val="en-US"/>
        </w:rPr>
        <w:t>Rôças</w:t>
      </w:r>
      <w:proofErr w:type="spellEnd"/>
      <w:r w:rsidRPr="006B0D38">
        <w:rPr>
          <w:lang w:val="en-US"/>
        </w:rPr>
        <w:t xml:space="preserve"> IN. Clinical implications and microbiology of bacterial persistence after treatment procedures. </w:t>
      </w:r>
      <w:r w:rsidRPr="00782FDE">
        <w:t xml:space="preserve">J </w:t>
      </w:r>
      <w:proofErr w:type="spellStart"/>
      <w:r w:rsidRPr="00782FDE">
        <w:t>Endod</w:t>
      </w:r>
      <w:proofErr w:type="spellEnd"/>
      <w:r w:rsidRPr="00782FDE">
        <w:t xml:space="preserve"> 2008; 34:1291-1301.</w:t>
      </w:r>
    </w:p>
    <w:p w14:paraId="20358D1A" w14:textId="6B0E98FE" w:rsidR="00782FDE" w:rsidRPr="00782FDE" w:rsidRDefault="00782FDE" w:rsidP="00782FDE">
      <w:pPr>
        <w:pStyle w:val="Biblio"/>
      </w:pPr>
      <w:r w:rsidRPr="006B0D38">
        <w:rPr>
          <w:lang w:val="en-US"/>
        </w:rPr>
        <w:t xml:space="preserve">Nair PNR. On the causes of persistent apical periodontitis: a review. </w:t>
      </w:r>
      <w:r w:rsidRPr="00782FDE">
        <w:t xml:space="preserve">J </w:t>
      </w:r>
      <w:proofErr w:type="spellStart"/>
      <w:r w:rsidRPr="00782FDE">
        <w:t>Endod</w:t>
      </w:r>
      <w:proofErr w:type="spellEnd"/>
      <w:r w:rsidRPr="00782FDE">
        <w:t xml:space="preserve"> 2006; 39:249-281.</w:t>
      </w:r>
    </w:p>
    <w:p w14:paraId="1210EDF2" w14:textId="324517D5" w:rsidR="00782FDE" w:rsidRPr="00782FDE" w:rsidRDefault="00782FDE" w:rsidP="00782FDE">
      <w:pPr>
        <w:pStyle w:val="Biblio"/>
      </w:pPr>
      <w:r w:rsidRPr="006B0D38">
        <w:rPr>
          <w:lang w:val="en-US"/>
        </w:rPr>
        <w:t xml:space="preserve">Lin LM, </w:t>
      </w:r>
      <w:proofErr w:type="spellStart"/>
      <w:r w:rsidRPr="006B0D38">
        <w:rPr>
          <w:lang w:val="en-US"/>
        </w:rPr>
        <w:t>Skribner</w:t>
      </w:r>
      <w:proofErr w:type="spellEnd"/>
      <w:r w:rsidRPr="006B0D38">
        <w:rPr>
          <w:lang w:val="en-US"/>
        </w:rPr>
        <w:t xml:space="preserve"> JE, </w:t>
      </w:r>
      <w:proofErr w:type="spellStart"/>
      <w:r w:rsidRPr="006B0D38">
        <w:rPr>
          <w:lang w:val="en-US"/>
        </w:rPr>
        <w:t>Gaengler</w:t>
      </w:r>
      <w:proofErr w:type="spellEnd"/>
      <w:r w:rsidRPr="006B0D38">
        <w:rPr>
          <w:lang w:val="en-US"/>
        </w:rPr>
        <w:t xml:space="preserve"> P. Factors associated with endodontic treatment failures. </w:t>
      </w:r>
      <w:r w:rsidRPr="00782FDE">
        <w:t xml:space="preserve">J </w:t>
      </w:r>
      <w:proofErr w:type="spellStart"/>
      <w:r w:rsidRPr="00782FDE">
        <w:t>Endod</w:t>
      </w:r>
      <w:proofErr w:type="spellEnd"/>
      <w:r w:rsidRPr="00782FDE">
        <w:t xml:space="preserve"> 1992; 18:625-627.</w:t>
      </w:r>
    </w:p>
    <w:p w14:paraId="18B75292" w14:textId="59EE5201" w:rsidR="00782FDE" w:rsidRPr="00782FDE" w:rsidRDefault="00782FDE" w:rsidP="00782FDE">
      <w:pPr>
        <w:pStyle w:val="Biblio"/>
        <w:rPr>
          <w:noProof/>
        </w:rPr>
      </w:pPr>
      <w:r w:rsidRPr="00782FDE">
        <w:t xml:space="preserve"> </w:t>
      </w:r>
      <w:r w:rsidRPr="00782FDE">
        <w:rPr>
          <w:noProof/>
        </w:rPr>
        <w:t>Siqueira JF. Endodontic infections: concepts, paradigms, and perspectives. Oral Surg, Oral Med, Oral Pathol 2002;94:281-293.</w:t>
      </w:r>
    </w:p>
    <w:p w14:paraId="4D8CED28" w14:textId="66022F75" w:rsidR="00782FDE" w:rsidRPr="00782FDE" w:rsidRDefault="00782FDE" w:rsidP="00782FDE">
      <w:pPr>
        <w:pStyle w:val="Biblio"/>
      </w:pPr>
      <w:proofErr w:type="spellStart"/>
      <w:r w:rsidRPr="006B0D38">
        <w:rPr>
          <w:lang w:val="en-US"/>
        </w:rPr>
        <w:t>Alberdi</w:t>
      </w:r>
      <w:proofErr w:type="spellEnd"/>
      <w:r w:rsidRPr="006B0D38">
        <w:rPr>
          <w:lang w:val="en-US"/>
        </w:rPr>
        <w:t xml:space="preserve"> J. Endodontic retreatment: a conservative and predictable therapy. </w:t>
      </w:r>
      <w:proofErr w:type="spellStart"/>
      <w:r w:rsidRPr="00782FDE">
        <w:t>Endod</w:t>
      </w:r>
      <w:proofErr w:type="spellEnd"/>
      <w:r w:rsidRPr="00782FDE">
        <w:t xml:space="preserve"> </w:t>
      </w:r>
      <w:proofErr w:type="spellStart"/>
      <w:r w:rsidRPr="00782FDE">
        <w:t>Practice</w:t>
      </w:r>
      <w:proofErr w:type="spellEnd"/>
      <w:r w:rsidRPr="00782FDE">
        <w:t xml:space="preserve"> 2019; 12: 12-16</w:t>
      </w:r>
    </w:p>
    <w:p w14:paraId="04706732" w14:textId="72A3C335" w:rsidR="00782FDE" w:rsidRPr="00782FDE" w:rsidRDefault="00782FDE" w:rsidP="00782FDE">
      <w:pPr>
        <w:pStyle w:val="Biblio"/>
      </w:pPr>
      <w:r w:rsidRPr="006B0D38">
        <w:rPr>
          <w:lang w:val="en-US"/>
        </w:rPr>
        <w:t xml:space="preserve">NG YL, Mann V, </w:t>
      </w:r>
      <w:proofErr w:type="spellStart"/>
      <w:r w:rsidRPr="006B0D38">
        <w:rPr>
          <w:lang w:val="en-US"/>
        </w:rPr>
        <w:t>Gulabivala</w:t>
      </w:r>
      <w:proofErr w:type="spellEnd"/>
      <w:r w:rsidRPr="006B0D38">
        <w:rPr>
          <w:lang w:val="en-US"/>
        </w:rPr>
        <w:t xml:space="preserve"> K. A prospective study of factors affecting the results of the nonsurgical root canal. </w:t>
      </w:r>
      <w:proofErr w:type="spellStart"/>
      <w:r w:rsidRPr="00782FDE">
        <w:t>Treatment</w:t>
      </w:r>
      <w:proofErr w:type="spellEnd"/>
      <w:r w:rsidRPr="00782FDE">
        <w:t xml:space="preserve">: </w:t>
      </w:r>
      <w:proofErr w:type="spellStart"/>
      <w:r w:rsidRPr="00782FDE">
        <w:t>part</w:t>
      </w:r>
      <w:proofErr w:type="spellEnd"/>
      <w:r w:rsidRPr="00782FDE">
        <w:t xml:space="preserve"> 2: dental </w:t>
      </w:r>
      <w:proofErr w:type="spellStart"/>
      <w:r w:rsidRPr="00782FDE">
        <w:t>survival</w:t>
      </w:r>
      <w:proofErr w:type="spellEnd"/>
      <w:r w:rsidRPr="00782FDE">
        <w:t xml:space="preserve">. J </w:t>
      </w:r>
      <w:proofErr w:type="spellStart"/>
      <w:r w:rsidRPr="00782FDE">
        <w:t>Endod</w:t>
      </w:r>
      <w:proofErr w:type="spellEnd"/>
      <w:r w:rsidRPr="00782FDE">
        <w:t xml:space="preserve"> 2011; 44, 610 - 25.</w:t>
      </w:r>
    </w:p>
    <w:p w14:paraId="52223DC8" w14:textId="3964811E" w:rsidR="00782FDE" w:rsidRDefault="00782FDE" w:rsidP="00782FDE">
      <w:pPr>
        <w:pStyle w:val="Biblio"/>
      </w:pPr>
      <w:r w:rsidRPr="006B0D38">
        <w:rPr>
          <w:lang w:val="en-US"/>
        </w:rPr>
        <w:t xml:space="preserve">Goldberg F, </w:t>
      </w:r>
      <w:proofErr w:type="spellStart"/>
      <w:r w:rsidRPr="006B0D38">
        <w:rPr>
          <w:lang w:val="en-US"/>
        </w:rPr>
        <w:t>Artaza</w:t>
      </w:r>
      <w:proofErr w:type="spellEnd"/>
      <w:r w:rsidRPr="006B0D38">
        <w:rPr>
          <w:lang w:val="en-US"/>
        </w:rPr>
        <w:t xml:space="preserve"> LP, </w:t>
      </w:r>
      <w:proofErr w:type="spellStart"/>
      <w:r w:rsidRPr="006B0D38">
        <w:rPr>
          <w:lang w:val="en-US"/>
        </w:rPr>
        <w:t>García</w:t>
      </w:r>
      <w:proofErr w:type="spellEnd"/>
      <w:r w:rsidRPr="006B0D38">
        <w:rPr>
          <w:lang w:val="en-US"/>
        </w:rPr>
        <w:t xml:space="preserve"> G, </w:t>
      </w:r>
      <w:proofErr w:type="spellStart"/>
      <w:r w:rsidRPr="006B0D38">
        <w:rPr>
          <w:lang w:val="en-US"/>
        </w:rPr>
        <w:t>Briseño-Marroquín</w:t>
      </w:r>
      <w:proofErr w:type="spellEnd"/>
      <w:r w:rsidRPr="006B0D38">
        <w:rPr>
          <w:lang w:val="en-US"/>
        </w:rPr>
        <w:t xml:space="preserve"> B. Obturation frequency of simulated lateral canals during primary treatment and following re-treatment. </w:t>
      </w:r>
      <w:proofErr w:type="spellStart"/>
      <w:r>
        <w:t>Endod</w:t>
      </w:r>
      <w:proofErr w:type="spellEnd"/>
      <w:r>
        <w:t xml:space="preserve"> </w:t>
      </w:r>
      <w:proofErr w:type="spellStart"/>
      <w:r>
        <w:t>Pract</w:t>
      </w:r>
      <w:proofErr w:type="spellEnd"/>
      <w:r>
        <w:t xml:space="preserve"> 2011; 5:139-144.</w:t>
      </w:r>
    </w:p>
    <w:p w14:paraId="06A910EE" w14:textId="44DC2608" w:rsidR="00782FDE" w:rsidRDefault="00782FDE" w:rsidP="00782FDE">
      <w:pPr>
        <w:pStyle w:val="Biblio"/>
      </w:pPr>
      <w:proofErr w:type="spellStart"/>
      <w:r w:rsidRPr="006B0D38">
        <w:rPr>
          <w:lang w:val="en-US"/>
        </w:rPr>
        <w:t>Sundqvist</w:t>
      </w:r>
      <w:proofErr w:type="spellEnd"/>
      <w:r w:rsidRPr="006B0D38">
        <w:rPr>
          <w:lang w:val="en-US"/>
        </w:rPr>
        <w:t xml:space="preserve"> G, </w:t>
      </w:r>
      <w:proofErr w:type="spellStart"/>
      <w:r w:rsidRPr="006B0D38">
        <w:rPr>
          <w:lang w:val="en-US"/>
        </w:rPr>
        <w:t>Figdor</w:t>
      </w:r>
      <w:proofErr w:type="spellEnd"/>
      <w:r w:rsidRPr="006B0D38">
        <w:rPr>
          <w:lang w:val="en-US"/>
        </w:rPr>
        <w:t xml:space="preserve"> D, </w:t>
      </w:r>
      <w:proofErr w:type="spellStart"/>
      <w:r w:rsidRPr="006B0D38">
        <w:rPr>
          <w:lang w:val="en-US"/>
        </w:rPr>
        <w:t>Persson</w:t>
      </w:r>
      <w:proofErr w:type="spellEnd"/>
      <w:r w:rsidRPr="006B0D38">
        <w:rPr>
          <w:lang w:val="en-US"/>
        </w:rPr>
        <w:t xml:space="preserve"> S, </w:t>
      </w:r>
      <w:proofErr w:type="spellStart"/>
      <w:r w:rsidRPr="006B0D38">
        <w:rPr>
          <w:lang w:val="en-US"/>
        </w:rPr>
        <w:t>Sjögren</w:t>
      </w:r>
      <w:proofErr w:type="spellEnd"/>
      <w:r w:rsidRPr="006B0D38">
        <w:rPr>
          <w:lang w:val="en-US"/>
        </w:rPr>
        <w:t xml:space="preserve"> U. Microbiologic analysis of teeth with failed endodontic treatment and the outcome of conservative re-treatment. </w:t>
      </w:r>
      <w:r>
        <w:t xml:space="preserve">Oral </w:t>
      </w:r>
      <w:proofErr w:type="spellStart"/>
      <w:r>
        <w:t>Surg</w:t>
      </w:r>
      <w:proofErr w:type="spellEnd"/>
      <w:r>
        <w:t xml:space="preserve">, Oral </w:t>
      </w:r>
      <w:proofErr w:type="spellStart"/>
      <w:r>
        <w:t>Med</w:t>
      </w:r>
      <w:proofErr w:type="spellEnd"/>
      <w:r>
        <w:t xml:space="preserve">, Oral </w:t>
      </w:r>
      <w:proofErr w:type="spellStart"/>
      <w:r>
        <w:t>Pathol</w:t>
      </w:r>
      <w:proofErr w:type="spellEnd"/>
      <w:r>
        <w:t xml:space="preserve"> 1998;85:86-93.</w:t>
      </w:r>
    </w:p>
    <w:p w14:paraId="1EFB23D3" w14:textId="79760F14" w:rsidR="00782FDE" w:rsidRPr="006B0D38" w:rsidRDefault="00782FDE" w:rsidP="00782FDE">
      <w:pPr>
        <w:pStyle w:val="Biblio"/>
        <w:rPr>
          <w:lang w:val="en-US"/>
        </w:rPr>
      </w:pPr>
      <w:proofErr w:type="spellStart"/>
      <w:r w:rsidRPr="006B0D38">
        <w:rPr>
          <w:lang w:val="en-US"/>
        </w:rPr>
        <w:t>Frajlich</w:t>
      </w:r>
      <w:proofErr w:type="spellEnd"/>
      <w:r w:rsidRPr="006B0D38">
        <w:rPr>
          <w:lang w:val="en-US"/>
        </w:rPr>
        <w:t xml:space="preserve"> SR, Goldberg F, </w:t>
      </w:r>
      <w:proofErr w:type="spellStart"/>
      <w:r w:rsidRPr="006B0D38">
        <w:rPr>
          <w:lang w:val="en-US"/>
        </w:rPr>
        <w:t>Massone</w:t>
      </w:r>
      <w:proofErr w:type="spellEnd"/>
      <w:r w:rsidRPr="006B0D38">
        <w:rPr>
          <w:lang w:val="en-US"/>
        </w:rPr>
        <w:t xml:space="preserve"> EJ, </w:t>
      </w:r>
      <w:proofErr w:type="spellStart"/>
      <w:r w:rsidRPr="006B0D38">
        <w:rPr>
          <w:lang w:val="en-US"/>
        </w:rPr>
        <w:t>Cantarini</w:t>
      </w:r>
      <w:proofErr w:type="spellEnd"/>
      <w:r w:rsidRPr="006B0D38">
        <w:rPr>
          <w:lang w:val="en-US"/>
        </w:rPr>
        <w:t xml:space="preserve"> C, </w:t>
      </w:r>
      <w:proofErr w:type="spellStart"/>
      <w:r w:rsidRPr="006B0D38">
        <w:rPr>
          <w:lang w:val="en-US"/>
        </w:rPr>
        <w:t>Artaza</w:t>
      </w:r>
      <w:proofErr w:type="spellEnd"/>
      <w:r w:rsidRPr="006B0D38">
        <w:rPr>
          <w:lang w:val="en-US"/>
        </w:rPr>
        <w:t xml:space="preserve"> LP. Comparative study of retreatment of </w:t>
      </w:r>
      <w:proofErr w:type="spellStart"/>
      <w:proofErr w:type="gramStart"/>
      <w:r w:rsidRPr="006B0D38">
        <w:rPr>
          <w:lang w:val="en-US"/>
        </w:rPr>
        <w:t>Therma?l</w:t>
      </w:r>
      <w:proofErr w:type="spellEnd"/>
      <w:proofErr w:type="gramEnd"/>
      <w:r w:rsidRPr="006B0D38">
        <w:rPr>
          <w:lang w:val="en-US"/>
        </w:rPr>
        <w:t xml:space="preserve"> and lateral condensation endodontic ?</w:t>
      </w:r>
      <w:proofErr w:type="spellStart"/>
      <w:r w:rsidRPr="006B0D38">
        <w:rPr>
          <w:lang w:val="en-US"/>
        </w:rPr>
        <w:t>llings</w:t>
      </w:r>
      <w:proofErr w:type="spellEnd"/>
      <w:r w:rsidRPr="006B0D38">
        <w:rPr>
          <w:lang w:val="en-US"/>
        </w:rPr>
        <w:t xml:space="preserve">. </w:t>
      </w:r>
      <w:proofErr w:type="spellStart"/>
      <w:r w:rsidRPr="006B0D38">
        <w:rPr>
          <w:lang w:val="en-US"/>
        </w:rPr>
        <w:t>Int</w:t>
      </w:r>
      <w:proofErr w:type="spellEnd"/>
      <w:r w:rsidRPr="006B0D38">
        <w:rPr>
          <w:lang w:val="en-US"/>
        </w:rPr>
        <w:t xml:space="preserve"> </w:t>
      </w:r>
      <w:proofErr w:type="spellStart"/>
      <w:r w:rsidRPr="006B0D38">
        <w:rPr>
          <w:lang w:val="en-US"/>
        </w:rPr>
        <w:t>Endod</w:t>
      </w:r>
      <w:proofErr w:type="spellEnd"/>
      <w:r w:rsidRPr="006B0D38">
        <w:rPr>
          <w:lang w:val="en-US"/>
        </w:rPr>
        <w:t xml:space="preserve"> J 1998; 31:354-357.</w:t>
      </w:r>
    </w:p>
    <w:p w14:paraId="239A1352" w14:textId="10A89BC2" w:rsidR="00782FDE" w:rsidRDefault="00782FDE" w:rsidP="00782FDE">
      <w:pPr>
        <w:pStyle w:val="Biblio"/>
      </w:pPr>
      <w:proofErr w:type="spellStart"/>
      <w:r w:rsidRPr="006B0D38">
        <w:rPr>
          <w:lang w:val="en-US"/>
        </w:rPr>
        <w:t>Schirrmeister</w:t>
      </w:r>
      <w:proofErr w:type="spellEnd"/>
      <w:r w:rsidRPr="006B0D38">
        <w:rPr>
          <w:lang w:val="en-US"/>
        </w:rPr>
        <w:t xml:space="preserve"> JF, </w:t>
      </w:r>
      <w:proofErr w:type="spellStart"/>
      <w:r w:rsidRPr="006B0D38">
        <w:rPr>
          <w:lang w:val="en-US"/>
        </w:rPr>
        <w:t>Wrbas</w:t>
      </w:r>
      <w:proofErr w:type="spellEnd"/>
      <w:r w:rsidRPr="006B0D38">
        <w:rPr>
          <w:lang w:val="en-US"/>
        </w:rPr>
        <w:t xml:space="preserve"> KT, Meyer KM, </w:t>
      </w:r>
      <w:proofErr w:type="spellStart"/>
      <w:r w:rsidRPr="006B0D38">
        <w:rPr>
          <w:lang w:val="en-US"/>
        </w:rPr>
        <w:t>Altenburger</w:t>
      </w:r>
      <w:proofErr w:type="spellEnd"/>
      <w:r w:rsidRPr="006B0D38">
        <w:rPr>
          <w:lang w:val="en-US"/>
        </w:rPr>
        <w:t xml:space="preserve"> MJ, </w:t>
      </w:r>
      <w:proofErr w:type="spellStart"/>
      <w:r w:rsidRPr="006B0D38">
        <w:rPr>
          <w:lang w:val="en-US"/>
        </w:rPr>
        <w:t>Hellwig</w:t>
      </w:r>
      <w:proofErr w:type="spellEnd"/>
      <w:r w:rsidRPr="006B0D38">
        <w:rPr>
          <w:lang w:val="en-US"/>
        </w:rPr>
        <w:t xml:space="preserve"> E. </w:t>
      </w:r>
      <w:proofErr w:type="spellStart"/>
      <w:proofErr w:type="gramStart"/>
      <w:r w:rsidRPr="006B0D38">
        <w:rPr>
          <w:lang w:val="en-US"/>
        </w:rPr>
        <w:t>Ef?cacy</w:t>
      </w:r>
      <w:proofErr w:type="spellEnd"/>
      <w:proofErr w:type="gramEnd"/>
      <w:r w:rsidRPr="006B0D38">
        <w:rPr>
          <w:lang w:val="en-US"/>
        </w:rPr>
        <w:t xml:space="preserve"> of different rotary instruments for gutta-percha removal in root canal retreatment. </w:t>
      </w:r>
      <w:r>
        <w:t xml:space="preserve">J </w:t>
      </w:r>
      <w:proofErr w:type="spellStart"/>
      <w:r>
        <w:t>Endod</w:t>
      </w:r>
      <w:proofErr w:type="spellEnd"/>
      <w:r>
        <w:t xml:space="preserve"> 2006; 32:469-472.</w:t>
      </w:r>
    </w:p>
    <w:p w14:paraId="68E3F712" w14:textId="39FBA5E5" w:rsidR="00782FDE" w:rsidRDefault="00782FDE" w:rsidP="00782FDE">
      <w:pPr>
        <w:pStyle w:val="Biblio"/>
      </w:pPr>
      <w:proofErr w:type="spellStart"/>
      <w:r w:rsidRPr="006B0D38">
        <w:rPr>
          <w:lang w:val="en-US"/>
        </w:rPr>
        <w:lastRenderedPageBreak/>
        <w:t>S</w:t>
      </w:r>
      <w:r w:rsidR="00FB78AE" w:rsidRPr="006B0D38">
        <w:rPr>
          <w:lang w:val="en-US"/>
        </w:rPr>
        <w:t>aad</w:t>
      </w:r>
      <w:proofErr w:type="spellEnd"/>
      <w:r w:rsidRPr="006B0D38">
        <w:rPr>
          <w:lang w:val="en-US"/>
        </w:rPr>
        <w:t xml:space="preserve"> AY, AL-</w:t>
      </w:r>
      <w:proofErr w:type="spellStart"/>
      <w:r w:rsidRPr="006B0D38">
        <w:rPr>
          <w:lang w:val="en-US"/>
        </w:rPr>
        <w:t>H</w:t>
      </w:r>
      <w:r w:rsidR="00FB78AE" w:rsidRPr="006B0D38">
        <w:rPr>
          <w:lang w:val="en-US"/>
        </w:rPr>
        <w:t>adlaq</w:t>
      </w:r>
      <w:proofErr w:type="spellEnd"/>
      <w:r w:rsidRPr="006B0D38">
        <w:rPr>
          <w:lang w:val="en-US"/>
        </w:rPr>
        <w:t xml:space="preserve"> SM, AL-</w:t>
      </w:r>
      <w:proofErr w:type="spellStart"/>
      <w:r w:rsidRPr="006B0D38">
        <w:rPr>
          <w:lang w:val="en-US"/>
        </w:rPr>
        <w:t>K</w:t>
      </w:r>
      <w:r w:rsidR="00FB78AE" w:rsidRPr="006B0D38">
        <w:rPr>
          <w:lang w:val="en-US"/>
        </w:rPr>
        <w:t>atheeri</w:t>
      </w:r>
      <w:proofErr w:type="spellEnd"/>
      <w:r w:rsidRPr="006B0D38">
        <w:rPr>
          <w:lang w:val="en-US"/>
        </w:rPr>
        <w:t xml:space="preserve"> NH. </w:t>
      </w:r>
      <w:proofErr w:type="spellStart"/>
      <w:proofErr w:type="gramStart"/>
      <w:r w:rsidRPr="006B0D38">
        <w:rPr>
          <w:lang w:val="en-US"/>
        </w:rPr>
        <w:t>Ef?cacy</w:t>
      </w:r>
      <w:proofErr w:type="spellEnd"/>
      <w:proofErr w:type="gramEnd"/>
      <w:r w:rsidRPr="006B0D38">
        <w:rPr>
          <w:lang w:val="en-US"/>
        </w:rPr>
        <w:t xml:space="preserve"> of two rotary </w:t>
      </w:r>
      <w:proofErr w:type="spellStart"/>
      <w:r w:rsidRPr="006B0D38">
        <w:rPr>
          <w:lang w:val="en-US"/>
        </w:rPr>
        <w:t>NiTi</w:t>
      </w:r>
      <w:proofErr w:type="spellEnd"/>
      <w:r w:rsidRPr="006B0D38">
        <w:rPr>
          <w:lang w:val="en-US"/>
        </w:rPr>
        <w:t xml:space="preserve"> instruments in the removal of gutta-percha during root canal retreatment. </w:t>
      </w:r>
      <w:r>
        <w:t xml:space="preserve">J </w:t>
      </w:r>
      <w:proofErr w:type="spellStart"/>
      <w:r>
        <w:t>Endod</w:t>
      </w:r>
      <w:proofErr w:type="spellEnd"/>
      <w:r>
        <w:t xml:space="preserve"> 2007; 33:38-41.</w:t>
      </w:r>
    </w:p>
    <w:p w14:paraId="0C8A55EB" w14:textId="71509AD7" w:rsidR="00782FDE" w:rsidRDefault="00782FDE" w:rsidP="00782FDE">
      <w:pPr>
        <w:pStyle w:val="Biblio"/>
      </w:pPr>
      <w:proofErr w:type="spellStart"/>
      <w:r w:rsidRPr="006B0D38">
        <w:rPr>
          <w:lang w:val="en-US"/>
        </w:rPr>
        <w:t>H</w:t>
      </w:r>
      <w:r w:rsidR="00FB78AE" w:rsidRPr="006B0D38">
        <w:rPr>
          <w:lang w:val="en-US"/>
        </w:rPr>
        <w:t>ammad</w:t>
      </w:r>
      <w:proofErr w:type="spellEnd"/>
      <w:r w:rsidRPr="006B0D38">
        <w:rPr>
          <w:lang w:val="en-US"/>
        </w:rPr>
        <w:t xml:space="preserve"> M, </w:t>
      </w:r>
      <w:proofErr w:type="spellStart"/>
      <w:r w:rsidRPr="006B0D38">
        <w:rPr>
          <w:lang w:val="en-US"/>
        </w:rPr>
        <w:t>Q</w:t>
      </w:r>
      <w:r w:rsidR="00FB78AE" w:rsidRPr="006B0D38">
        <w:rPr>
          <w:lang w:val="en-US"/>
        </w:rPr>
        <w:t>ualtrough</w:t>
      </w:r>
      <w:proofErr w:type="spellEnd"/>
      <w:r w:rsidRPr="006B0D38">
        <w:rPr>
          <w:lang w:val="en-US"/>
        </w:rPr>
        <w:t xml:space="preserve"> A, </w:t>
      </w:r>
      <w:proofErr w:type="spellStart"/>
      <w:r w:rsidRPr="006B0D38">
        <w:rPr>
          <w:lang w:val="en-US"/>
        </w:rPr>
        <w:t>S</w:t>
      </w:r>
      <w:r w:rsidR="00FB78AE" w:rsidRPr="006B0D38">
        <w:rPr>
          <w:lang w:val="en-US"/>
        </w:rPr>
        <w:t>ilikas</w:t>
      </w:r>
      <w:proofErr w:type="spellEnd"/>
      <w:r w:rsidR="00FB78AE" w:rsidRPr="006B0D38">
        <w:rPr>
          <w:lang w:val="en-US"/>
        </w:rPr>
        <w:t xml:space="preserve"> </w:t>
      </w:r>
      <w:r w:rsidRPr="006B0D38">
        <w:rPr>
          <w:lang w:val="en-US"/>
        </w:rPr>
        <w:t xml:space="preserve">N. Three-dimensional evaluation of effectiveness of hand and rotary instrumentation for retreatment of </w:t>
      </w:r>
      <w:r w:rsidR="00FB78AE" w:rsidRPr="006B0D38">
        <w:rPr>
          <w:lang w:val="en-US"/>
        </w:rPr>
        <w:t xml:space="preserve">canals? </w:t>
      </w:r>
      <w:proofErr w:type="spellStart"/>
      <w:r w:rsidR="00FB78AE" w:rsidRPr="006B0D38">
        <w:rPr>
          <w:lang w:val="en-US"/>
        </w:rPr>
        <w:t>lled</w:t>
      </w:r>
      <w:proofErr w:type="spellEnd"/>
      <w:r w:rsidRPr="006B0D38">
        <w:rPr>
          <w:lang w:val="en-US"/>
        </w:rPr>
        <w:t xml:space="preserve"> with different materials. </w:t>
      </w:r>
      <w:r>
        <w:t xml:space="preserve">J </w:t>
      </w:r>
      <w:proofErr w:type="spellStart"/>
      <w:r>
        <w:t>Endod</w:t>
      </w:r>
      <w:proofErr w:type="spellEnd"/>
      <w:r>
        <w:t xml:space="preserve"> 2008; 34:1370-1373.</w:t>
      </w:r>
    </w:p>
    <w:p w14:paraId="320ECCD2" w14:textId="5B6CA956" w:rsidR="00782FDE" w:rsidRDefault="00782FDE" w:rsidP="00782FDE">
      <w:pPr>
        <w:pStyle w:val="Biblio"/>
      </w:pPr>
      <w:r w:rsidRPr="006B0D38">
        <w:rPr>
          <w:lang w:val="en-US"/>
        </w:rPr>
        <w:t xml:space="preserve">SOMMA F, </w:t>
      </w:r>
      <w:proofErr w:type="spellStart"/>
      <w:r w:rsidRPr="006B0D38">
        <w:rPr>
          <w:lang w:val="en-US"/>
        </w:rPr>
        <w:t>C</w:t>
      </w:r>
      <w:r w:rsidR="00FB78AE" w:rsidRPr="006B0D38">
        <w:rPr>
          <w:lang w:val="en-US"/>
        </w:rPr>
        <w:t>ammarota</w:t>
      </w:r>
      <w:proofErr w:type="spellEnd"/>
      <w:r w:rsidRPr="006B0D38">
        <w:rPr>
          <w:lang w:val="en-US"/>
        </w:rPr>
        <w:t xml:space="preserve"> G, </w:t>
      </w:r>
      <w:proofErr w:type="spellStart"/>
      <w:r w:rsidRPr="006B0D38">
        <w:rPr>
          <w:lang w:val="en-US"/>
        </w:rPr>
        <w:t>P</w:t>
      </w:r>
      <w:r w:rsidR="00FB78AE" w:rsidRPr="006B0D38">
        <w:rPr>
          <w:lang w:val="en-US"/>
        </w:rPr>
        <w:t>lotino</w:t>
      </w:r>
      <w:proofErr w:type="spellEnd"/>
      <w:r w:rsidR="00FB78AE" w:rsidRPr="006B0D38">
        <w:rPr>
          <w:lang w:val="en-US"/>
        </w:rPr>
        <w:t xml:space="preserve"> </w:t>
      </w:r>
      <w:r w:rsidRPr="006B0D38">
        <w:rPr>
          <w:lang w:val="en-US"/>
        </w:rPr>
        <w:t>G, G</w:t>
      </w:r>
      <w:r w:rsidR="00FB78AE" w:rsidRPr="006B0D38">
        <w:rPr>
          <w:lang w:val="en-US"/>
        </w:rPr>
        <w:t>rande</w:t>
      </w:r>
      <w:r w:rsidRPr="006B0D38">
        <w:rPr>
          <w:lang w:val="en-US"/>
        </w:rPr>
        <w:t xml:space="preserve"> NM, </w:t>
      </w:r>
      <w:proofErr w:type="spellStart"/>
      <w:r w:rsidRPr="006B0D38">
        <w:rPr>
          <w:lang w:val="en-US"/>
        </w:rPr>
        <w:t>P</w:t>
      </w:r>
      <w:r w:rsidR="00FB78AE" w:rsidRPr="006B0D38">
        <w:rPr>
          <w:lang w:val="en-US"/>
        </w:rPr>
        <w:t>ameijer</w:t>
      </w:r>
      <w:proofErr w:type="spellEnd"/>
      <w:r w:rsidRPr="006B0D38">
        <w:rPr>
          <w:lang w:val="en-US"/>
        </w:rPr>
        <w:t xml:space="preserve"> CH. The effectiveness of manual and mechanical instrumentation for retreatment of three different root </w:t>
      </w:r>
      <w:r w:rsidR="00FB78AE" w:rsidRPr="006B0D38">
        <w:rPr>
          <w:lang w:val="en-US"/>
        </w:rPr>
        <w:t xml:space="preserve">canal? </w:t>
      </w:r>
      <w:proofErr w:type="spellStart"/>
      <w:r w:rsidR="00FB78AE" w:rsidRPr="006B0D38">
        <w:rPr>
          <w:lang w:val="en-US"/>
        </w:rPr>
        <w:t>lling</w:t>
      </w:r>
      <w:proofErr w:type="spellEnd"/>
      <w:r w:rsidRPr="006B0D38">
        <w:rPr>
          <w:lang w:val="en-US"/>
        </w:rPr>
        <w:t xml:space="preserve"> materials. </w:t>
      </w:r>
      <w:r>
        <w:t xml:space="preserve">J </w:t>
      </w:r>
      <w:proofErr w:type="spellStart"/>
      <w:r>
        <w:t>Endod</w:t>
      </w:r>
      <w:proofErr w:type="spellEnd"/>
      <w:r>
        <w:t xml:space="preserve"> 2008; 34:466-469. </w:t>
      </w:r>
    </w:p>
    <w:p w14:paraId="7CD473D2" w14:textId="58AE31D2" w:rsidR="00782FDE" w:rsidRDefault="00782FDE" w:rsidP="00782FDE">
      <w:pPr>
        <w:pStyle w:val="Biblio"/>
      </w:pPr>
      <w:r w:rsidRPr="006B0D38">
        <w:rPr>
          <w:lang w:val="en-US"/>
        </w:rPr>
        <w:t>G</w:t>
      </w:r>
      <w:r w:rsidR="00FB78AE" w:rsidRPr="006B0D38">
        <w:rPr>
          <w:lang w:val="en-US"/>
        </w:rPr>
        <w:t>iuliani</w:t>
      </w:r>
      <w:r w:rsidRPr="006B0D38">
        <w:rPr>
          <w:lang w:val="en-US"/>
        </w:rPr>
        <w:t xml:space="preserve"> V, </w:t>
      </w:r>
      <w:proofErr w:type="spellStart"/>
      <w:r w:rsidRPr="006B0D38">
        <w:rPr>
          <w:lang w:val="en-US"/>
        </w:rPr>
        <w:t>C</w:t>
      </w:r>
      <w:r w:rsidR="00FB78AE" w:rsidRPr="006B0D38">
        <w:rPr>
          <w:lang w:val="en-US"/>
        </w:rPr>
        <w:t>occhetti</w:t>
      </w:r>
      <w:proofErr w:type="spellEnd"/>
      <w:r w:rsidRPr="006B0D38">
        <w:rPr>
          <w:lang w:val="en-US"/>
        </w:rPr>
        <w:t xml:space="preserve"> R, </w:t>
      </w:r>
      <w:proofErr w:type="spellStart"/>
      <w:r w:rsidRPr="006B0D38">
        <w:rPr>
          <w:lang w:val="en-US"/>
        </w:rPr>
        <w:t>P</w:t>
      </w:r>
      <w:r w:rsidR="00FB78AE" w:rsidRPr="006B0D38">
        <w:rPr>
          <w:lang w:val="en-US"/>
        </w:rPr>
        <w:t>agavino</w:t>
      </w:r>
      <w:proofErr w:type="spellEnd"/>
      <w:r w:rsidR="00FB78AE" w:rsidRPr="006B0D38">
        <w:rPr>
          <w:lang w:val="en-US"/>
        </w:rPr>
        <w:t xml:space="preserve"> </w:t>
      </w:r>
      <w:r w:rsidRPr="006B0D38">
        <w:rPr>
          <w:lang w:val="en-US"/>
        </w:rPr>
        <w:t xml:space="preserve">G. </w:t>
      </w:r>
      <w:proofErr w:type="spellStart"/>
      <w:proofErr w:type="gramStart"/>
      <w:r w:rsidRPr="006B0D38">
        <w:rPr>
          <w:lang w:val="en-US"/>
        </w:rPr>
        <w:t>Ef?cacy</w:t>
      </w:r>
      <w:proofErr w:type="spellEnd"/>
      <w:proofErr w:type="gramEnd"/>
      <w:r w:rsidRPr="006B0D38">
        <w:rPr>
          <w:lang w:val="en-US"/>
        </w:rPr>
        <w:t xml:space="preserve"> of </w:t>
      </w:r>
      <w:proofErr w:type="spellStart"/>
      <w:r w:rsidRPr="006B0D38">
        <w:rPr>
          <w:lang w:val="en-US"/>
        </w:rPr>
        <w:t>ProTaper</w:t>
      </w:r>
      <w:proofErr w:type="spellEnd"/>
      <w:r w:rsidRPr="006B0D38">
        <w:rPr>
          <w:lang w:val="en-US"/>
        </w:rPr>
        <w:t xml:space="preserve"> Universal retreatment ?les in removing ?</w:t>
      </w:r>
      <w:proofErr w:type="spellStart"/>
      <w:r w:rsidRPr="006B0D38">
        <w:rPr>
          <w:lang w:val="en-US"/>
        </w:rPr>
        <w:t>lling</w:t>
      </w:r>
      <w:proofErr w:type="spellEnd"/>
      <w:r w:rsidRPr="006B0D38">
        <w:rPr>
          <w:lang w:val="en-US"/>
        </w:rPr>
        <w:t xml:space="preserve"> materials during root canal retreatment. </w:t>
      </w:r>
      <w:r>
        <w:t xml:space="preserve">J </w:t>
      </w:r>
      <w:proofErr w:type="spellStart"/>
      <w:r>
        <w:t>Endod</w:t>
      </w:r>
      <w:proofErr w:type="spellEnd"/>
      <w:r>
        <w:t xml:space="preserve"> 2008; 34:1381-1384.</w:t>
      </w:r>
    </w:p>
    <w:p w14:paraId="7D6C2FD4" w14:textId="751F1C06" w:rsidR="00782FDE" w:rsidRDefault="00782FDE" w:rsidP="00782FDE">
      <w:pPr>
        <w:pStyle w:val="Biblio"/>
      </w:pPr>
      <w:proofErr w:type="spellStart"/>
      <w:r>
        <w:t>E</w:t>
      </w:r>
      <w:r w:rsidR="00FB78AE">
        <w:t>nsinas</w:t>
      </w:r>
      <w:proofErr w:type="spellEnd"/>
      <w:r>
        <w:t xml:space="preserve"> P, C</w:t>
      </w:r>
      <w:r w:rsidR="00FB78AE">
        <w:t>ornejo</w:t>
      </w:r>
      <w:r>
        <w:t xml:space="preserve"> N, M</w:t>
      </w:r>
      <w:r w:rsidR="00FB78AE">
        <w:t>anguera</w:t>
      </w:r>
      <w:r>
        <w:t xml:space="preserve"> L. Análisis de la limpieza de las paredes dentinarias del conducto radicular y el tiempo de desobturación utilizando dos técnicas diferentes de retratamiento endodóntico. Canal Abierto 2009; 19:10-16.</w:t>
      </w:r>
    </w:p>
    <w:p w14:paraId="3A73D1A0" w14:textId="29BAF32B" w:rsidR="00782FDE" w:rsidRDefault="00782FDE" w:rsidP="00782FDE">
      <w:pPr>
        <w:pStyle w:val="Biblio"/>
      </w:pPr>
      <w:proofErr w:type="spellStart"/>
      <w:r w:rsidRPr="006B0D38">
        <w:rPr>
          <w:lang w:val="en-US"/>
        </w:rPr>
        <w:t>V</w:t>
      </w:r>
      <w:r w:rsidR="00FB78AE" w:rsidRPr="006B0D38">
        <w:rPr>
          <w:lang w:val="en-US"/>
        </w:rPr>
        <w:t>oet</w:t>
      </w:r>
      <w:proofErr w:type="spellEnd"/>
      <w:r w:rsidRPr="006B0D38">
        <w:rPr>
          <w:lang w:val="en-US"/>
        </w:rPr>
        <w:t xml:space="preserve"> KC, WU MK, </w:t>
      </w:r>
      <w:proofErr w:type="spellStart"/>
      <w:r w:rsidRPr="006B0D38">
        <w:rPr>
          <w:lang w:val="en-US"/>
        </w:rPr>
        <w:t>W</w:t>
      </w:r>
      <w:r w:rsidR="00FB78AE" w:rsidRPr="006B0D38">
        <w:rPr>
          <w:lang w:val="en-US"/>
        </w:rPr>
        <w:t>esselink</w:t>
      </w:r>
      <w:proofErr w:type="spellEnd"/>
      <w:r w:rsidR="00FB78AE" w:rsidRPr="006B0D38">
        <w:rPr>
          <w:lang w:val="en-US"/>
        </w:rPr>
        <w:t xml:space="preserve"> </w:t>
      </w:r>
      <w:r w:rsidRPr="006B0D38">
        <w:rPr>
          <w:lang w:val="en-US"/>
        </w:rPr>
        <w:t xml:space="preserve">PR, </w:t>
      </w:r>
      <w:proofErr w:type="spellStart"/>
      <w:r w:rsidRPr="006B0D38">
        <w:rPr>
          <w:lang w:val="en-US"/>
        </w:rPr>
        <w:t>S</w:t>
      </w:r>
      <w:r w:rsidR="00FB78AE" w:rsidRPr="006B0D38">
        <w:rPr>
          <w:lang w:val="en-US"/>
        </w:rPr>
        <w:t>hemesh</w:t>
      </w:r>
      <w:proofErr w:type="spellEnd"/>
      <w:r w:rsidRPr="006B0D38">
        <w:rPr>
          <w:lang w:val="en-US"/>
        </w:rPr>
        <w:t xml:space="preserve"> H. Removal of gutta-percha from root canals using the Self-Adjusting File. </w:t>
      </w:r>
      <w:r>
        <w:t xml:space="preserve">J </w:t>
      </w:r>
      <w:proofErr w:type="spellStart"/>
      <w:r>
        <w:t>Endod</w:t>
      </w:r>
      <w:proofErr w:type="spellEnd"/>
      <w:r>
        <w:t xml:space="preserve"> 2012; 38:1004-1006.</w:t>
      </w:r>
    </w:p>
    <w:p w14:paraId="083DB97A" w14:textId="4BF7174C" w:rsidR="00782FDE" w:rsidRDefault="00782FDE" w:rsidP="00782FDE">
      <w:pPr>
        <w:pStyle w:val="Biblio"/>
      </w:pPr>
      <w:r w:rsidRPr="006B0D38">
        <w:rPr>
          <w:lang w:val="en-US"/>
        </w:rPr>
        <w:t>S</w:t>
      </w:r>
      <w:r w:rsidR="00FB78AE" w:rsidRPr="006B0D38">
        <w:rPr>
          <w:lang w:val="en-US"/>
        </w:rPr>
        <w:t>ilva</w:t>
      </w:r>
      <w:r w:rsidRPr="006B0D38">
        <w:rPr>
          <w:lang w:val="en-US"/>
        </w:rPr>
        <w:t xml:space="preserve"> EJNL, B</w:t>
      </w:r>
      <w:r w:rsidR="00FB78AE" w:rsidRPr="006B0D38">
        <w:rPr>
          <w:lang w:val="en-US"/>
        </w:rPr>
        <w:t>elladonna</w:t>
      </w:r>
      <w:r w:rsidRPr="006B0D38">
        <w:rPr>
          <w:lang w:val="en-US"/>
        </w:rPr>
        <w:t xml:space="preserve"> FG, </w:t>
      </w:r>
      <w:proofErr w:type="spellStart"/>
      <w:r w:rsidRPr="006B0D38">
        <w:rPr>
          <w:lang w:val="en-US"/>
        </w:rPr>
        <w:t>Z</w:t>
      </w:r>
      <w:r w:rsidR="00FB78AE" w:rsidRPr="006B0D38">
        <w:rPr>
          <w:lang w:val="en-US"/>
        </w:rPr>
        <w:t>uolo</w:t>
      </w:r>
      <w:proofErr w:type="spellEnd"/>
      <w:r w:rsidRPr="006B0D38">
        <w:rPr>
          <w:lang w:val="en-US"/>
        </w:rPr>
        <w:t xml:space="preserve"> AS et al.  Cash-ness of XP-endo Finisher and XP-endo Finisher R in removing root fill remains: a micro-TC study. </w:t>
      </w:r>
      <w:proofErr w:type="spellStart"/>
      <w:r>
        <w:t>Internal</w:t>
      </w:r>
      <w:proofErr w:type="spellEnd"/>
      <w:r>
        <w:t xml:space="preserve">-International </w:t>
      </w:r>
      <w:proofErr w:type="spellStart"/>
      <w:r>
        <w:t>Endodontic</w:t>
      </w:r>
      <w:proofErr w:type="spellEnd"/>
      <w:r>
        <w:t xml:space="preserve"> Magazine 2018; 51:86-91.</w:t>
      </w:r>
    </w:p>
    <w:p w14:paraId="43012256" w14:textId="0F09F50C" w:rsidR="00782FDE" w:rsidRPr="007A224D" w:rsidRDefault="00782FDE" w:rsidP="00782FDE">
      <w:pPr>
        <w:pStyle w:val="Biblio"/>
        <w:rPr>
          <w:lang w:val="en-US"/>
        </w:rPr>
      </w:pPr>
      <w:proofErr w:type="spellStart"/>
      <w:r w:rsidRPr="006B0D38">
        <w:rPr>
          <w:lang w:val="en-US"/>
        </w:rPr>
        <w:t>C</w:t>
      </w:r>
      <w:r w:rsidR="00FB78AE" w:rsidRPr="006B0D38">
        <w:rPr>
          <w:lang w:val="en-US"/>
        </w:rPr>
        <w:t>rozeta</w:t>
      </w:r>
      <w:proofErr w:type="spellEnd"/>
      <w:r w:rsidRPr="006B0D38">
        <w:rPr>
          <w:lang w:val="en-US"/>
        </w:rPr>
        <w:t xml:space="preserve"> BM, S</w:t>
      </w:r>
      <w:r w:rsidR="00FB78AE" w:rsidRPr="006B0D38">
        <w:rPr>
          <w:lang w:val="en-US"/>
        </w:rPr>
        <w:t>ilva</w:t>
      </w:r>
      <w:r w:rsidRPr="006B0D38">
        <w:rPr>
          <w:lang w:val="en-US"/>
        </w:rPr>
        <w:t>-S</w:t>
      </w:r>
      <w:r w:rsidR="00FB78AE" w:rsidRPr="006B0D38">
        <w:rPr>
          <w:lang w:val="en-US"/>
        </w:rPr>
        <w:t>ousa</w:t>
      </w:r>
      <w:r w:rsidRPr="006B0D38">
        <w:rPr>
          <w:lang w:val="en-US"/>
        </w:rPr>
        <w:t xml:space="preserve"> YT, L</w:t>
      </w:r>
      <w:r w:rsidR="00FB78AE" w:rsidRPr="006B0D38">
        <w:rPr>
          <w:lang w:val="en-US"/>
        </w:rPr>
        <w:t xml:space="preserve">eoni </w:t>
      </w:r>
      <w:r w:rsidRPr="006B0D38">
        <w:rPr>
          <w:lang w:val="en-US"/>
        </w:rPr>
        <w:t xml:space="preserve">GB et al. Micro- CT study of extraction of filler material from oval-shaped channels using rotation, reciprocity and adaptive motion systems. </w:t>
      </w:r>
      <w:r w:rsidRPr="007A224D">
        <w:rPr>
          <w:lang w:val="en-US"/>
        </w:rPr>
        <w:t xml:space="preserve">J </w:t>
      </w:r>
      <w:proofErr w:type="spellStart"/>
      <w:r w:rsidRPr="007A224D">
        <w:rPr>
          <w:lang w:val="en-US"/>
        </w:rPr>
        <w:t>Endod</w:t>
      </w:r>
      <w:proofErr w:type="spellEnd"/>
      <w:r w:rsidRPr="007A224D">
        <w:rPr>
          <w:lang w:val="en-US"/>
        </w:rPr>
        <w:t xml:space="preserve"> 2016; 42:793-797.</w:t>
      </w:r>
    </w:p>
    <w:p w14:paraId="38C33365" w14:textId="2BD7AFE1" w:rsidR="00FB5DC8" w:rsidRDefault="00782FDE" w:rsidP="00FB5DC8">
      <w:pPr>
        <w:pStyle w:val="Biblio"/>
        <w:rPr>
          <w:lang w:val="en-US"/>
        </w:rPr>
      </w:pPr>
      <w:proofErr w:type="spellStart"/>
      <w:r w:rsidRPr="006B0D38">
        <w:rPr>
          <w:lang w:val="en-US"/>
        </w:rPr>
        <w:t>T</w:t>
      </w:r>
      <w:r w:rsidR="00FB78AE" w:rsidRPr="006B0D38">
        <w:rPr>
          <w:lang w:val="en-US"/>
        </w:rPr>
        <w:t>sesis</w:t>
      </w:r>
      <w:proofErr w:type="spellEnd"/>
      <w:r w:rsidRPr="006B0D38">
        <w:rPr>
          <w:lang w:val="en-US"/>
        </w:rPr>
        <w:t xml:space="preserve"> I, </w:t>
      </w:r>
      <w:proofErr w:type="spellStart"/>
      <w:r w:rsidRPr="006B0D38">
        <w:rPr>
          <w:lang w:val="en-US"/>
        </w:rPr>
        <w:t>Y</w:t>
      </w:r>
      <w:r w:rsidR="00FB78AE" w:rsidRPr="006B0D38">
        <w:rPr>
          <w:lang w:val="en-US"/>
        </w:rPr>
        <w:t>akirevich</w:t>
      </w:r>
      <w:proofErr w:type="spellEnd"/>
      <w:r w:rsidRPr="006B0D38">
        <w:rPr>
          <w:lang w:val="en-US"/>
        </w:rPr>
        <w:t xml:space="preserve"> E, </w:t>
      </w:r>
      <w:proofErr w:type="spellStart"/>
      <w:r w:rsidRPr="006B0D38">
        <w:rPr>
          <w:lang w:val="en-US"/>
        </w:rPr>
        <w:t>M</w:t>
      </w:r>
      <w:r w:rsidR="00FB78AE" w:rsidRPr="006B0D38">
        <w:rPr>
          <w:lang w:val="en-US"/>
        </w:rPr>
        <w:t>atalon</w:t>
      </w:r>
      <w:proofErr w:type="spellEnd"/>
      <w:r w:rsidRPr="006B0D38">
        <w:rPr>
          <w:lang w:val="en-US"/>
        </w:rPr>
        <w:t xml:space="preserve"> S, </w:t>
      </w:r>
      <w:proofErr w:type="spellStart"/>
      <w:r w:rsidRPr="006B0D38">
        <w:rPr>
          <w:lang w:val="en-US"/>
        </w:rPr>
        <w:t>A</w:t>
      </w:r>
      <w:r w:rsidR="00FB78AE" w:rsidRPr="006B0D38">
        <w:rPr>
          <w:lang w:val="en-US"/>
        </w:rPr>
        <w:t>bramovitz</w:t>
      </w:r>
      <w:proofErr w:type="spellEnd"/>
      <w:r w:rsidRPr="006B0D38">
        <w:rPr>
          <w:lang w:val="en-US"/>
        </w:rPr>
        <w:t xml:space="preserve"> I. The effectiveness of five techniques to remove root fill material: microscopic versus radiographic evaluation.  </w:t>
      </w:r>
      <w:proofErr w:type="spellStart"/>
      <w:r w:rsidRPr="00FB5DC8">
        <w:rPr>
          <w:lang w:val="en-US"/>
        </w:rPr>
        <w:t>Int</w:t>
      </w:r>
      <w:proofErr w:type="spellEnd"/>
      <w:r w:rsidRPr="00FB5DC8">
        <w:rPr>
          <w:lang w:val="en-US"/>
        </w:rPr>
        <w:t xml:space="preserve"> </w:t>
      </w:r>
      <w:proofErr w:type="spellStart"/>
      <w:r w:rsidRPr="00FB5DC8">
        <w:rPr>
          <w:lang w:val="en-US"/>
        </w:rPr>
        <w:t>Endod</w:t>
      </w:r>
      <w:proofErr w:type="spellEnd"/>
      <w:r w:rsidRPr="00FB5DC8">
        <w:rPr>
          <w:lang w:val="en-US"/>
        </w:rPr>
        <w:t xml:space="preserve"> J 2012; 45:35-41.</w:t>
      </w:r>
    </w:p>
    <w:p w14:paraId="09CF9928" w14:textId="0C0A7D18" w:rsidR="00E07944" w:rsidRPr="00FB5DC8" w:rsidRDefault="0065710A" w:rsidP="00FB5DC8">
      <w:pPr>
        <w:pStyle w:val="Biblio"/>
        <w:rPr>
          <w:lang w:val="en-US"/>
        </w:rPr>
      </w:pPr>
      <w:r>
        <w:rPr>
          <w:noProof/>
          <w:lang w:val="es-AR" w:eastAsia="es-AR"/>
        </w:rPr>
        <mc:AlternateContent>
          <mc:Choice Requires="wps">
            <w:drawing>
              <wp:anchor distT="0" distB="0" distL="114300" distR="114300" simplePos="0" relativeHeight="251731968" behindDoc="0" locked="0" layoutInCell="1" hidden="0" allowOverlap="1" wp14:anchorId="5E251D5F" wp14:editId="7D2CD9EA">
                <wp:simplePos x="0" y="0"/>
                <wp:positionH relativeFrom="rightMargin">
                  <wp:align>left</wp:align>
                </wp:positionH>
                <wp:positionV relativeFrom="paragraph">
                  <wp:posOffset>676275</wp:posOffset>
                </wp:positionV>
                <wp:extent cx="438150" cy="400050"/>
                <wp:effectExtent l="0" t="0" r="19050" b="19050"/>
                <wp:wrapNone/>
                <wp:docPr id="14" name="Rectángulo 14"/>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03F54DDA" w14:textId="6069E727" w:rsidR="00E83E65" w:rsidRPr="00211F15" w:rsidRDefault="003D011C" w:rsidP="00E83E65">
                            <w:pPr>
                              <w:jc w:val="center"/>
                              <w:textDirection w:val="btLr"/>
                              <w:rPr>
                                <w:sz w:val="24"/>
                                <w:lang w:val="es-AR"/>
                              </w:rPr>
                            </w:pPr>
                            <w:r>
                              <w:rPr>
                                <w:b/>
                                <w:color w:val="FFFFFF"/>
                                <w:sz w:val="24"/>
                                <w:lang w:val="es-AR"/>
                              </w:rPr>
                              <w:t>138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251D5F" id="Rectángulo 14" o:spid="_x0000_s1032" style="position:absolute;left:0;text-align:left;margin-left:0;margin-top:53.25pt;width:34.5pt;height:31.5pt;flip:x;z-index:2517319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" fillcolor="#030">
                <v:stroke startarrowwidth="narrow" startarrowlength="short" endarrowwidth="narrow" endarrowlength="short" joinstyle="round"/>
                <v:textbox inset="2.53958mm,1.2694mm,2.53958mm,1.2694mm">
                  <w:txbxContent>
                    <w:p w14:paraId="03F54DDA" w14:textId="6069E727" w:rsidR="00E83E65" w:rsidRPr="00211F15" w:rsidRDefault="003D011C" w:rsidP="00E83E65">
                      <w:pPr>
                        <w:jc w:val="center"/>
                        <w:textDirection w:val="btLr"/>
                        <w:rPr>
                          <w:sz w:val="24"/>
                          <w:lang w:val="es-AR"/>
                        </w:rPr>
                      </w:pPr>
                      <w:r>
                        <w:rPr>
                          <w:b/>
                          <w:color w:val="FFFFFF"/>
                          <w:sz w:val="24"/>
                          <w:lang w:val="es-AR"/>
                        </w:rPr>
                        <w:t>138</w:t>
                      </w:r>
                    </w:p>
                  </w:txbxContent>
                </v:textbox>
                <w10:wrap anchorx="margin"/>
              </v:rect>
            </w:pict>
          </mc:Fallback>
        </mc:AlternateContent>
      </w:r>
      <w:proofErr w:type="spellStart"/>
      <w:r w:rsidR="00782FDE" w:rsidRPr="00FB5DC8">
        <w:rPr>
          <w:lang w:val="en-US"/>
        </w:rPr>
        <w:t>K</w:t>
      </w:r>
      <w:r w:rsidR="00FB78AE" w:rsidRPr="00FB5DC8">
        <w:rPr>
          <w:lang w:val="en-US"/>
        </w:rPr>
        <w:t>eskin</w:t>
      </w:r>
      <w:proofErr w:type="spellEnd"/>
      <w:r w:rsidR="00782FDE" w:rsidRPr="00FB5DC8">
        <w:rPr>
          <w:lang w:val="en-US"/>
        </w:rPr>
        <w:t xml:space="preserve"> C, </w:t>
      </w:r>
      <w:proofErr w:type="spellStart"/>
      <w:r w:rsidR="00782FDE" w:rsidRPr="00FB5DC8">
        <w:rPr>
          <w:lang w:val="en-US"/>
        </w:rPr>
        <w:t>S</w:t>
      </w:r>
      <w:r w:rsidR="00FB78AE" w:rsidRPr="00FB5DC8">
        <w:rPr>
          <w:lang w:val="en-US"/>
        </w:rPr>
        <w:t>ariyilmaz</w:t>
      </w:r>
      <w:proofErr w:type="spellEnd"/>
      <w:r w:rsidR="00782FDE" w:rsidRPr="00FB5DC8">
        <w:rPr>
          <w:lang w:val="en-US"/>
        </w:rPr>
        <w:t xml:space="preserve"> E, </w:t>
      </w:r>
      <w:proofErr w:type="spellStart"/>
      <w:r w:rsidR="00782FDE" w:rsidRPr="00FB5DC8">
        <w:rPr>
          <w:lang w:val="en-US"/>
        </w:rPr>
        <w:t>S</w:t>
      </w:r>
      <w:r w:rsidR="00FB78AE" w:rsidRPr="00FB5DC8">
        <w:rPr>
          <w:lang w:val="en-US"/>
        </w:rPr>
        <w:t>ariyilmaz</w:t>
      </w:r>
      <w:proofErr w:type="spellEnd"/>
      <w:r w:rsidR="00782FDE" w:rsidRPr="00FB5DC8">
        <w:rPr>
          <w:lang w:val="en-US"/>
        </w:rPr>
        <w:t xml:space="preserve"> O. Effect of solvents on apical and </w:t>
      </w:r>
      <w:r w:rsidR="00782FDE" w:rsidRPr="00FB5DC8">
        <w:rPr>
          <w:lang w:val="en-US"/>
        </w:rPr>
        <w:lastRenderedPageBreak/>
        <w:t xml:space="preserve">irrigating extruded residues during endodontic stake using reciprocal instruments.  International Endodontic Magazine 2017; 50:1084 -8. </w:t>
      </w:r>
    </w:p>
    <w:p w14:paraId="5EEE1873" w14:textId="2FA9E58A" w:rsidR="00782FDE" w:rsidRDefault="00782FDE" w:rsidP="00782FDE">
      <w:pPr>
        <w:pStyle w:val="Biblio"/>
      </w:pPr>
      <w:r w:rsidRPr="00FB5DC8">
        <w:rPr>
          <w:lang w:val="en-US"/>
        </w:rPr>
        <w:t>M</w:t>
      </w:r>
      <w:r w:rsidR="00FB78AE" w:rsidRPr="00FB5DC8">
        <w:rPr>
          <w:lang w:val="en-US"/>
        </w:rPr>
        <w:t xml:space="preserve">achado </w:t>
      </w:r>
      <w:r w:rsidRPr="00FB5DC8">
        <w:rPr>
          <w:lang w:val="en-US"/>
        </w:rPr>
        <w:t xml:space="preserve">AG, </w:t>
      </w:r>
      <w:proofErr w:type="spellStart"/>
      <w:r w:rsidRPr="00FB5DC8">
        <w:rPr>
          <w:lang w:val="en-US"/>
        </w:rPr>
        <w:t>G</w:t>
      </w:r>
      <w:r w:rsidR="00FB78AE" w:rsidRPr="00FB5DC8">
        <w:rPr>
          <w:lang w:val="en-US"/>
        </w:rPr>
        <w:t>uilherme</w:t>
      </w:r>
      <w:r w:rsidRPr="00FB5DC8">
        <w:rPr>
          <w:lang w:val="en-US"/>
        </w:rPr>
        <w:t>i</w:t>
      </w:r>
      <w:proofErr w:type="spellEnd"/>
      <w:r w:rsidRPr="00FB5DC8">
        <w:rPr>
          <w:lang w:val="en-US"/>
        </w:rPr>
        <w:t xml:space="preserve"> BPS, </w:t>
      </w:r>
      <w:proofErr w:type="spellStart"/>
      <w:r w:rsidRPr="00FB5DC8">
        <w:rPr>
          <w:lang w:val="en-US"/>
        </w:rPr>
        <w:t>P</w:t>
      </w:r>
      <w:r w:rsidR="00FB78AE" w:rsidRPr="00FB5DC8">
        <w:rPr>
          <w:lang w:val="en-US"/>
        </w:rPr>
        <w:t>rovenzano</w:t>
      </w:r>
      <w:proofErr w:type="spellEnd"/>
      <w:r w:rsidRPr="00FB5DC8">
        <w:rPr>
          <w:lang w:val="en-US"/>
        </w:rPr>
        <w:t xml:space="preserve"> JC, </w:t>
      </w:r>
      <w:proofErr w:type="spellStart"/>
      <w:r w:rsidRPr="00FB5DC8">
        <w:rPr>
          <w:lang w:val="en-US"/>
        </w:rPr>
        <w:t>M</w:t>
      </w:r>
      <w:r w:rsidR="00FB78AE" w:rsidRPr="00FB5DC8">
        <w:rPr>
          <w:lang w:val="en-US"/>
        </w:rPr>
        <w:t>arceliano</w:t>
      </w:r>
      <w:proofErr w:type="spellEnd"/>
      <w:r w:rsidRPr="00FB5DC8">
        <w:rPr>
          <w:lang w:val="en-US"/>
        </w:rPr>
        <w:t>-A</w:t>
      </w:r>
      <w:r w:rsidR="00FB78AE" w:rsidRPr="00FB5DC8">
        <w:rPr>
          <w:lang w:val="en-US"/>
        </w:rPr>
        <w:t xml:space="preserve">lves </w:t>
      </w:r>
      <w:r w:rsidRPr="00FB5DC8">
        <w:rPr>
          <w:lang w:val="en-US"/>
        </w:rPr>
        <w:t xml:space="preserve">MF, </w:t>
      </w:r>
      <w:proofErr w:type="spellStart"/>
      <w:r w:rsidRPr="00FB5DC8">
        <w:rPr>
          <w:lang w:val="en-US"/>
        </w:rPr>
        <w:t>G</w:t>
      </w:r>
      <w:r w:rsidR="00FB78AE" w:rsidRPr="00FB5DC8">
        <w:rPr>
          <w:lang w:val="en-US"/>
        </w:rPr>
        <w:t>oncs</w:t>
      </w:r>
      <w:proofErr w:type="spellEnd"/>
      <w:r w:rsidRPr="00FB5DC8">
        <w:rPr>
          <w:lang w:val="en-US"/>
        </w:rPr>
        <w:t xml:space="preserve"> A</w:t>
      </w:r>
      <w:r w:rsidR="00FB78AE" w:rsidRPr="00FB5DC8">
        <w:rPr>
          <w:lang w:val="en-US"/>
        </w:rPr>
        <w:t>lves</w:t>
      </w:r>
      <w:r w:rsidRPr="00FB5DC8">
        <w:rPr>
          <w:lang w:val="en-US"/>
        </w:rPr>
        <w:t xml:space="preserve"> LS, S</w:t>
      </w:r>
      <w:r w:rsidR="00FB78AE" w:rsidRPr="00FB5DC8">
        <w:rPr>
          <w:lang w:val="en-US"/>
        </w:rPr>
        <w:t>iqueira</w:t>
      </w:r>
      <w:r w:rsidRPr="00FB5DC8">
        <w:rPr>
          <w:lang w:val="en-US"/>
        </w:rPr>
        <w:t xml:space="preserve"> JF Jr, N</w:t>
      </w:r>
      <w:r w:rsidR="00FB78AE" w:rsidRPr="00FB5DC8">
        <w:rPr>
          <w:lang w:val="en-US"/>
        </w:rPr>
        <w:t>eves</w:t>
      </w:r>
      <w:r w:rsidRPr="00FB5DC8">
        <w:rPr>
          <w:lang w:val="en-US"/>
        </w:rPr>
        <w:t xml:space="preserve"> MAS. </w:t>
      </w:r>
      <w:r w:rsidRPr="006B0D38">
        <w:rPr>
          <w:lang w:val="en-US"/>
        </w:rPr>
        <w:t xml:space="preserve">Effects of preparation with the </w:t>
      </w:r>
      <w:proofErr w:type="spellStart"/>
      <w:r w:rsidRPr="006B0D38">
        <w:rPr>
          <w:lang w:val="en-US"/>
        </w:rPr>
        <w:t>TRUShape</w:t>
      </w:r>
      <w:proofErr w:type="spellEnd"/>
      <w:r w:rsidRPr="006B0D38">
        <w:rPr>
          <w:lang w:val="en-US"/>
        </w:rPr>
        <w:t xml:space="preserve"> System and XP-endo Shaper and a complementary step with XP-endo Finisher R on the extraction of material during the removal of the mandibular molar. </w:t>
      </w:r>
      <w:r>
        <w:t xml:space="preserve">International J </w:t>
      </w:r>
      <w:proofErr w:type="spellStart"/>
      <w:r>
        <w:t>End</w:t>
      </w:r>
      <w:proofErr w:type="spellEnd"/>
      <w:r>
        <w:t xml:space="preserve"> 2019; 52:709-715.</w:t>
      </w:r>
    </w:p>
    <w:p w14:paraId="6F2CDB07" w14:textId="40342593" w:rsidR="00782FDE" w:rsidRDefault="00782FDE" w:rsidP="00782FDE">
      <w:pPr>
        <w:pStyle w:val="Biblio"/>
      </w:pPr>
      <w:r>
        <w:t>F</w:t>
      </w:r>
      <w:r w:rsidR="00FB78AE">
        <w:t>erreira</w:t>
      </w:r>
      <w:r>
        <w:t xml:space="preserve"> JJ, R</w:t>
      </w:r>
      <w:r w:rsidR="00FB78AE">
        <w:t>hodes</w:t>
      </w:r>
      <w:r>
        <w:t xml:space="preserve"> JS, F</w:t>
      </w:r>
      <w:r w:rsidR="00FB78AE">
        <w:t>ord</w:t>
      </w:r>
      <w:r>
        <w:t xml:space="preserve"> TR. Eliminación de gutapercha utilizando </w:t>
      </w:r>
      <w:proofErr w:type="spellStart"/>
      <w:r>
        <w:t>ProFiles</w:t>
      </w:r>
      <w:proofErr w:type="spellEnd"/>
      <w:r>
        <w:t>.  Endodoncia internacional Diario 2001; 34: 267 - 74.</w:t>
      </w:r>
    </w:p>
    <w:p w14:paraId="26DB80EC" w14:textId="64FC9416" w:rsidR="00782FDE" w:rsidRDefault="00782FDE" w:rsidP="00782FDE">
      <w:pPr>
        <w:pStyle w:val="Biblio"/>
      </w:pPr>
      <w:r>
        <w:t>S</w:t>
      </w:r>
      <w:r w:rsidR="00FB78AE">
        <w:t>ilva</w:t>
      </w:r>
      <w:r>
        <w:t xml:space="preserve"> EJNL, </w:t>
      </w:r>
      <w:proofErr w:type="spellStart"/>
      <w:r>
        <w:t>B</w:t>
      </w:r>
      <w:r w:rsidR="00FB78AE">
        <w:t>elladonna</w:t>
      </w:r>
      <w:proofErr w:type="spellEnd"/>
      <w:r>
        <w:t xml:space="preserve"> FG, </w:t>
      </w:r>
      <w:proofErr w:type="spellStart"/>
      <w:r>
        <w:t>Z</w:t>
      </w:r>
      <w:r w:rsidR="00FB78AE">
        <w:t>uolo</w:t>
      </w:r>
      <w:proofErr w:type="spellEnd"/>
      <w:r w:rsidR="00FB78AE">
        <w:t xml:space="preserve"> </w:t>
      </w:r>
      <w:r>
        <w:t xml:space="preserve">AS et al.  Efectivo- </w:t>
      </w:r>
      <w:proofErr w:type="spellStart"/>
      <w:r>
        <w:t>ness</w:t>
      </w:r>
      <w:proofErr w:type="spellEnd"/>
      <w:r>
        <w:t xml:space="preserve"> of XP-</w:t>
      </w:r>
      <w:proofErr w:type="spellStart"/>
      <w:r>
        <w:t>endo</w:t>
      </w:r>
      <w:proofErr w:type="spellEnd"/>
      <w:r>
        <w:t xml:space="preserve"> </w:t>
      </w:r>
      <w:proofErr w:type="spellStart"/>
      <w:r w:rsidR="00FB78AE">
        <w:t>Finisher</w:t>
      </w:r>
      <w:proofErr w:type="spellEnd"/>
      <w:r w:rsidR="00FB78AE">
        <w:t xml:space="preserve"> </w:t>
      </w:r>
      <w:r>
        <w:t xml:space="preserve">y XP-endo Finisher R </w:t>
      </w:r>
      <w:r w:rsidR="008C685F">
        <w:t>en remover</w:t>
      </w:r>
      <w:r>
        <w:t xml:space="preserve"> los restos de relleno de raíces: un estudio de micro-TC.  Interna-   Revista Endodoncia Internacional 2018; 51: 86- 91.</w:t>
      </w:r>
    </w:p>
    <w:p w14:paraId="4DEDAE6E" w14:textId="6A846D45" w:rsidR="00782FDE" w:rsidRDefault="00782FDE" w:rsidP="00782FDE">
      <w:pPr>
        <w:pStyle w:val="Biblio"/>
      </w:pPr>
      <w:proofErr w:type="spellStart"/>
      <w:r w:rsidRPr="006B0D38">
        <w:rPr>
          <w:lang w:val="en-US"/>
        </w:rPr>
        <w:t>C</w:t>
      </w:r>
      <w:r w:rsidR="00FB78AE" w:rsidRPr="006B0D38">
        <w:rPr>
          <w:lang w:val="en-US"/>
        </w:rPr>
        <w:t>ampello</w:t>
      </w:r>
      <w:proofErr w:type="spellEnd"/>
      <w:r w:rsidRPr="006B0D38">
        <w:rPr>
          <w:lang w:val="en-US"/>
        </w:rPr>
        <w:t xml:space="preserve"> A, A</w:t>
      </w:r>
      <w:r w:rsidR="00FB78AE" w:rsidRPr="006B0D38">
        <w:rPr>
          <w:lang w:val="en-US"/>
        </w:rPr>
        <w:t>lmeida</w:t>
      </w:r>
      <w:r w:rsidRPr="006B0D38">
        <w:rPr>
          <w:lang w:val="en-US"/>
        </w:rPr>
        <w:t xml:space="preserve"> B, </w:t>
      </w:r>
      <w:proofErr w:type="spellStart"/>
      <w:r w:rsidRPr="006B0D38">
        <w:rPr>
          <w:lang w:val="en-US"/>
        </w:rPr>
        <w:t>F</w:t>
      </w:r>
      <w:r w:rsidR="00FB78AE" w:rsidRPr="006B0D38">
        <w:rPr>
          <w:lang w:val="en-US"/>
        </w:rPr>
        <w:t>ranzoni</w:t>
      </w:r>
      <w:proofErr w:type="spellEnd"/>
      <w:r w:rsidR="00FB78AE" w:rsidRPr="006B0D38">
        <w:rPr>
          <w:lang w:val="en-US"/>
        </w:rPr>
        <w:t xml:space="preserve"> </w:t>
      </w:r>
      <w:r w:rsidRPr="006B0D38">
        <w:rPr>
          <w:lang w:val="en-US"/>
        </w:rPr>
        <w:t>M, A</w:t>
      </w:r>
      <w:r w:rsidR="00FB78AE" w:rsidRPr="006B0D38">
        <w:rPr>
          <w:lang w:val="en-US"/>
        </w:rPr>
        <w:t>lves</w:t>
      </w:r>
      <w:r w:rsidRPr="006B0D38">
        <w:rPr>
          <w:lang w:val="en-US"/>
        </w:rPr>
        <w:t xml:space="preserve"> F, </w:t>
      </w:r>
      <w:proofErr w:type="spellStart"/>
      <w:r w:rsidRPr="006B0D38">
        <w:rPr>
          <w:lang w:val="en-US"/>
        </w:rPr>
        <w:t>M</w:t>
      </w:r>
      <w:r w:rsidR="00FB78AE" w:rsidRPr="006B0D38">
        <w:rPr>
          <w:lang w:val="en-US"/>
        </w:rPr>
        <w:t>arceliano</w:t>
      </w:r>
      <w:proofErr w:type="spellEnd"/>
      <w:r w:rsidRPr="006B0D38">
        <w:rPr>
          <w:lang w:val="en-US"/>
        </w:rPr>
        <w:t xml:space="preserve"> J. Influence of solvent and a supplementary step with a finishing instrument on filling material </w:t>
      </w:r>
      <w:r w:rsidRPr="006B0D38">
        <w:rPr>
          <w:lang w:val="en-US"/>
        </w:rPr>
        <w:lastRenderedPageBreak/>
        <w:t xml:space="preserve">removal from canals connected by an isthmus. </w:t>
      </w:r>
      <w:proofErr w:type="spellStart"/>
      <w:r>
        <w:t>Int</w:t>
      </w:r>
      <w:proofErr w:type="spellEnd"/>
      <w:r>
        <w:t xml:space="preserve"> </w:t>
      </w:r>
      <w:proofErr w:type="spellStart"/>
      <w:r>
        <w:t>Endod</w:t>
      </w:r>
      <w:proofErr w:type="spellEnd"/>
      <w:r>
        <w:t xml:space="preserve"> J. 2019 May;52(5):716-724. </w:t>
      </w:r>
      <w:proofErr w:type="spellStart"/>
      <w:r>
        <w:t>doi</w:t>
      </w:r>
      <w:proofErr w:type="spellEnd"/>
      <w:r>
        <w:t xml:space="preserve">: 10.1111/iej.13047. </w:t>
      </w:r>
      <w:proofErr w:type="spellStart"/>
      <w:r>
        <w:t>Epub</w:t>
      </w:r>
      <w:proofErr w:type="spellEnd"/>
      <w:r>
        <w:t xml:space="preserve"> 2018 </w:t>
      </w:r>
      <w:proofErr w:type="spellStart"/>
      <w:r>
        <w:t>Dec</w:t>
      </w:r>
      <w:proofErr w:type="spellEnd"/>
      <w:r>
        <w:t xml:space="preserve"> 13.</w:t>
      </w:r>
    </w:p>
    <w:p w14:paraId="3249A3DA" w14:textId="0EDD7112" w:rsidR="00782FDE" w:rsidRDefault="00782FDE" w:rsidP="00782FDE">
      <w:pPr>
        <w:pStyle w:val="Biblio"/>
      </w:pPr>
      <w:r>
        <w:t>D</w:t>
      </w:r>
      <w:r w:rsidR="00FB78AE">
        <w:t>eus</w:t>
      </w:r>
      <w:r>
        <w:t xml:space="preserve"> DE G, </w:t>
      </w:r>
      <w:proofErr w:type="spellStart"/>
      <w:r>
        <w:t>B</w:t>
      </w:r>
      <w:r w:rsidR="00FB78AE">
        <w:t>elladonna</w:t>
      </w:r>
      <w:proofErr w:type="spellEnd"/>
      <w:r>
        <w:t xml:space="preserve"> FG, </w:t>
      </w:r>
      <w:proofErr w:type="spellStart"/>
      <w:r>
        <w:t>Z</w:t>
      </w:r>
      <w:r w:rsidR="00FB78AE">
        <w:t>uolo</w:t>
      </w:r>
      <w:proofErr w:type="spellEnd"/>
      <w:r w:rsidR="00FB78AE">
        <w:t xml:space="preserve"> </w:t>
      </w:r>
      <w:r>
        <w:t xml:space="preserve">AS, </w:t>
      </w:r>
      <w:proofErr w:type="spellStart"/>
      <w:r>
        <w:t>C</w:t>
      </w:r>
      <w:r w:rsidR="00FB78AE">
        <w:t>avalcante</w:t>
      </w:r>
      <w:proofErr w:type="spellEnd"/>
      <w:r>
        <w:t xml:space="preserve">   DM, </w:t>
      </w:r>
      <w:proofErr w:type="spellStart"/>
      <w:r>
        <w:t>C</w:t>
      </w:r>
      <w:r w:rsidR="00FB78AE">
        <w:t>arvalhal</w:t>
      </w:r>
      <w:proofErr w:type="spellEnd"/>
      <w:r w:rsidR="00FB78AE">
        <w:t xml:space="preserve"> </w:t>
      </w:r>
      <w:r>
        <w:t>JCA, SIM ~   OES-C</w:t>
      </w:r>
      <w:r w:rsidR="00FB78AE">
        <w:t>arvalho</w:t>
      </w:r>
      <w:r>
        <w:t xml:space="preserve"> M, S</w:t>
      </w:r>
      <w:r w:rsidR="00FB78AE">
        <w:t xml:space="preserve">ouza EM, </w:t>
      </w:r>
      <w:proofErr w:type="spellStart"/>
      <w:r w:rsidR="00FB78AE">
        <w:t>Lopes</w:t>
      </w:r>
      <w:proofErr w:type="spellEnd"/>
      <w:r>
        <w:t xml:space="preserve"> RT, S</w:t>
      </w:r>
      <w:r w:rsidR="00FB78AE">
        <w:t>ilva</w:t>
      </w:r>
      <w:r>
        <w:t xml:space="preserve"> EJNL.  </w:t>
      </w:r>
      <w:r w:rsidRPr="006B0D38">
        <w:rPr>
          <w:lang w:val="en-US"/>
        </w:rPr>
        <w:t xml:space="preserve">XP-endo Finisher R instrument optimizes the removal of root filling remnants in oval-shaped Canals. </w:t>
      </w:r>
      <w:proofErr w:type="spellStart"/>
      <w:r>
        <w:t>Int</w:t>
      </w:r>
      <w:proofErr w:type="spellEnd"/>
      <w:r>
        <w:t xml:space="preserve"> </w:t>
      </w:r>
      <w:proofErr w:type="spellStart"/>
      <w:r>
        <w:t>Endod</w:t>
      </w:r>
      <w:proofErr w:type="spellEnd"/>
      <w:r>
        <w:t xml:space="preserve"> J. 2019 Jun; 52(6):899-907. </w:t>
      </w:r>
      <w:proofErr w:type="spellStart"/>
      <w:r>
        <w:t>doi</w:t>
      </w:r>
      <w:proofErr w:type="spellEnd"/>
      <w:r>
        <w:t xml:space="preserve">: 10.1111/iej.13077. </w:t>
      </w:r>
      <w:proofErr w:type="spellStart"/>
      <w:r>
        <w:t>Epub</w:t>
      </w:r>
      <w:proofErr w:type="spellEnd"/>
      <w:r>
        <w:t xml:space="preserve"> 2019 Feb 15. </w:t>
      </w:r>
    </w:p>
    <w:p w14:paraId="4E393D58" w14:textId="35223B40" w:rsidR="00FB78AE" w:rsidRDefault="00FB78AE" w:rsidP="00FB78AE">
      <w:pPr>
        <w:pStyle w:val="Biblio"/>
        <w:numPr>
          <w:ilvl w:val="0"/>
          <w:numId w:val="0"/>
        </w:numPr>
      </w:pPr>
      <w:r>
        <w:t xml:space="preserve">               </w:t>
      </w:r>
      <w:r>
        <w:rPr>
          <w:rFonts w:ascii="Calibri" w:eastAsia="Calibri" w:hAnsi="Calibri" w:cs="Calibri"/>
          <w:noProof/>
          <w:color w:val="000000"/>
          <w:sz w:val="22"/>
          <w:szCs w:val="22"/>
          <w:lang w:val="es-AR" w:eastAsia="es-AR"/>
        </w:rPr>
        <mc:AlternateContent>
          <mc:Choice Requires="wpg">
            <w:drawing>
              <wp:inline distT="0" distB="0" distL="0" distR="0" wp14:anchorId="2D91CED4" wp14:editId="48F9553F">
                <wp:extent cx="1085850" cy="523875"/>
                <wp:effectExtent l="0" t="0" r="0" b="9525"/>
                <wp:docPr id="1" name="Grupo 1"/>
                <wp:cNvGraphicFramePr/>
                <a:graphic xmlns:a="http://schemas.openxmlformats.org/drawingml/2006/main">
                  <a:graphicData uri="http://schemas.microsoft.com/office/word/2010/wordprocessingGroup">
                    <wpg:wgp>
                      <wpg:cNvGrpSpPr/>
                      <wpg:grpSpPr>
                        <a:xfrm>
                          <a:off x="0" y="0"/>
                          <a:ext cx="1085850" cy="523875"/>
                          <a:chOff x="0" y="0"/>
                          <a:chExt cx="11701" cy="4312"/>
                        </a:xfrm>
                      </wpg:grpSpPr>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8">
                            <a:alphaModFix/>
                          </a:blip>
                          <a:srcRect/>
                          <a:stretch/>
                        </pic:blipFill>
                        <pic:spPr>
                          <a:xfrm>
                            <a:off x="0" y="0"/>
                            <a:ext cx="11673" cy="4069"/>
                          </a:xfrm>
                          <a:prstGeom prst="rect">
                            <a:avLst/>
                          </a:prstGeom>
                          <a:noFill/>
                          <a:ln>
                            <a:noFill/>
                          </a:ln>
                        </pic:spPr>
                      </pic:pic>
                    </wpg:wgp>
                  </a:graphicData>
                </a:graphic>
              </wp:inline>
            </w:drawing>
          </mc:Choice>
          <mc:Fallback>
            <w:pict>
              <v:group w14:anchorId="387FC61B" id="Grupo 1" o:spid="_x0000_s1026" style="width:85.5pt;height:41.2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9" o:title=""/>
                </v:shape>
                <w10:anchorlock/>
              </v:group>
            </w:pict>
          </mc:Fallback>
        </mc:AlternateContent>
      </w:r>
    </w:p>
    <w:p w14:paraId="7D47D6A5" w14:textId="48027452" w:rsidR="008B272A" w:rsidRDefault="008B272A" w:rsidP="00FB78AE">
      <w:pPr>
        <w:pStyle w:val="Biblio"/>
        <w:numPr>
          <w:ilvl w:val="0"/>
          <w:numId w:val="0"/>
        </w:numPr>
      </w:pPr>
    </w:p>
    <w:p w14:paraId="21355BB6" w14:textId="170C1A81" w:rsidR="008B272A" w:rsidRDefault="008B272A" w:rsidP="00FB78AE">
      <w:pPr>
        <w:pStyle w:val="Biblio"/>
        <w:numPr>
          <w:ilvl w:val="0"/>
          <w:numId w:val="0"/>
        </w:numPr>
      </w:pPr>
    </w:p>
    <w:p w14:paraId="466181FB" w14:textId="25C46017" w:rsidR="008B272A" w:rsidRDefault="008B272A" w:rsidP="00FB78AE">
      <w:pPr>
        <w:pStyle w:val="Biblio"/>
        <w:numPr>
          <w:ilvl w:val="0"/>
          <w:numId w:val="0"/>
        </w:numPr>
      </w:pPr>
    </w:p>
    <w:p w14:paraId="79A70707" w14:textId="17C58BFC" w:rsidR="008B272A" w:rsidRDefault="008B272A" w:rsidP="00FB78AE">
      <w:pPr>
        <w:pStyle w:val="Biblio"/>
        <w:numPr>
          <w:ilvl w:val="0"/>
          <w:numId w:val="0"/>
        </w:numPr>
      </w:pPr>
    </w:p>
    <w:p w14:paraId="10980084" w14:textId="325883BF" w:rsidR="008B272A" w:rsidRDefault="008B272A" w:rsidP="00FB78AE">
      <w:pPr>
        <w:pStyle w:val="Biblio"/>
        <w:numPr>
          <w:ilvl w:val="0"/>
          <w:numId w:val="0"/>
        </w:numPr>
      </w:pPr>
    </w:p>
    <w:p w14:paraId="08C30E48" w14:textId="3E07961B" w:rsidR="008B272A" w:rsidRDefault="008B272A" w:rsidP="00FB78AE">
      <w:pPr>
        <w:pStyle w:val="Biblio"/>
        <w:numPr>
          <w:ilvl w:val="0"/>
          <w:numId w:val="0"/>
        </w:numPr>
      </w:pPr>
    </w:p>
    <w:p w14:paraId="44165B41" w14:textId="28B7B776" w:rsidR="008B272A" w:rsidRDefault="008B272A" w:rsidP="00FB78AE">
      <w:pPr>
        <w:pStyle w:val="Biblio"/>
        <w:numPr>
          <w:ilvl w:val="0"/>
          <w:numId w:val="0"/>
        </w:numPr>
      </w:pPr>
    </w:p>
    <w:p w14:paraId="2B060475" w14:textId="20E5C722" w:rsidR="008B272A" w:rsidRDefault="008B272A" w:rsidP="00FB78AE">
      <w:pPr>
        <w:pStyle w:val="Biblio"/>
        <w:numPr>
          <w:ilvl w:val="0"/>
          <w:numId w:val="0"/>
        </w:numPr>
      </w:pPr>
    </w:p>
    <w:p w14:paraId="2A1539E5" w14:textId="383F9B01" w:rsidR="008B272A" w:rsidRDefault="008B272A" w:rsidP="00FB78AE">
      <w:pPr>
        <w:pStyle w:val="Biblio"/>
        <w:numPr>
          <w:ilvl w:val="0"/>
          <w:numId w:val="0"/>
        </w:numPr>
      </w:pPr>
    </w:p>
    <w:p w14:paraId="3D5B969B" w14:textId="65733231" w:rsidR="00F370A9" w:rsidRDefault="00F370A9" w:rsidP="007A54A4">
      <w:pPr>
        <w:pStyle w:val="Biblio"/>
        <w:numPr>
          <w:ilvl w:val="0"/>
          <w:numId w:val="0"/>
        </w:numPr>
        <w:sectPr w:rsidR="00F370A9">
          <w:type w:val="continuous"/>
          <w:pgSz w:w="11906" w:h="16838"/>
          <w:pgMar w:top="1531" w:right="1701" w:bottom="1418" w:left="1701" w:header="709" w:footer="709" w:gutter="0"/>
          <w:pgNumType w:start="18"/>
          <w:cols w:num="2" w:space="720" w:equalWidth="0">
            <w:col w:w="3891" w:space="720"/>
            <w:col w:w="3891" w:space="0"/>
          </w:cols>
          <w:titlePg/>
        </w:sectPr>
      </w:pPr>
    </w:p>
    <w:p w14:paraId="088FD92D" w14:textId="77777777" w:rsidR="00F370A9" w:rsidRDefault="00F370A9" w:rsidP="008B272A">
      <w:pPr>
        <w:shd w:val="clear" w:color="auto" w:fill="FFFFFF"/>
        <w:spacing w:line="276" w:lineRule="auto"/>
        <w:rPr>
          <w:rFonts w:ascii="Calibri" w:hAnsi="Calibri" w:cs="Calibri"/>
          <w:color w:val="000000"/>
        </w:rPr>
        <w:sectPr w:rsidR="00F370A9" w:rsidSect="00F370A9">
          <w:type w:val="continuous"/>
          <w:pgSz w:w="11906" w:h="16838"/>
          <w:pgMar w:top="1531" w:right="1701" w:bottom="1418" w:left="1701" w:header="709" w:footer="709" w:gutter="0"/>
          <w:pgNumType w:start="18"/>
          <w:cols w:space="720"/>
          <w:titlePg/>
        </w:sectPr>
      </w:pPr>
    </w:p>
    <w:p w14:paraId="515D6735" w14:textId="7DAD9DE8" w:rsidR="00F370A9" w:rsidRDefault="00F370A9" w:rsidP="008B272A">
      <w:pPr>
        <w:shd w:val="clear" w:color="auto" w:fill="FFFFFF"/>
        <w:spacing w:line="276" w:lineRule="auto"/>
        <w:rPr>
          <w:rFonts w:ascii="Calibri" w:hAnsi="Calibri" w:cs="Calibri"/>
          <w:color w:val="000000"/>
        </w:rPr>
      </w:pPr>
    </w:p>
    <w:p w14:paraId="7CD50EF5" w14:textId="77777777" w:rsidR="00F370A9" w:rsidRDefault="00F370A9" w:rsidP="00F370A9">
      <w:pPr>
        <w:pStyle w:val="LeyendaTabla"/>
        <w:jc w:val="left"/>
        <w:sectPr w:rsidR="00F370A9">
          <w:type w:val="continuous"/>
          <w:pgSz w:w="11906" w:h="16838"/>
          <w:pgMar w:top="1531" w:right="1701" w:bottom="1418" w:left="1701" w:header="709" w:footer="709" w:gutter="0"/>
          <w:pgNumType w:start="18"/>
          <w:cols w:num="2" w:space="720" w:equalWidth="0">
            <w:col w:w="3891" w:space="720"/>
            <w:col w:w="3891" w:space="0"/>
          </w:cols>
          <w:titlePg/>
        </w:sectPr>
      </w:pPr>
    </w:p>
    <w:p w14:paraId="1E1FF9AD" w14:textId="64E5E837" w:rsidR="00F370A9" w:rsidRDefault="00F370A9" w:rsidP="00582624">
      <w:pPr>
        <w:jc w:val="center"/>
        <w:rPr>
          <w:rFonts w:ascii="Calibri" w:hAnsi="Calibri" w:cs="Calibri"/>
          <w:b/>
          <w:bCs/>
          <w:color w:val="000000"/>
          <w:lang w:eastAsia="es-AR"/>
        </w:rPr>
        <w:sectPr w:rsidR="00F370A9" w:rsidSect="00F370A9">
          <w:type w:val="continuous"/>
          <w:pgSz w:w="11906" w:h="16838"/>
          <w:pgMar w:top="1531" w:right="1701" w:bottom="1418" w:left="1701" w:header="709" w:footer="709" w:gutter="0"/>
          <w:pgNumType w:start="18"/>
          <w:cols w:space="720"/>
          <w:titlePg/>
        </w:sectPr>
      </w:pPr>
    </w:p>
    <w:p w14:paraId="663551C6" w14:textId="008C83C1" w:rsidR="008B272A" w:rsidRDefault="008B272A" w:rsidP="008B272A">
      <w:pPr>
        <w:shd w:val="clear" w:color="auto" w:fill="FFFFFF"/>
        <w:spacing w:line="276" w:lineRule="auto"/>
        <w:rPr>
          <w:rFonts w:ascii="Calibri" w:hAnsi="Calibri" w:cs="Calibri"/>
          <w:b/>
          <w:color w:val="000000"/>
        </w:rPr>
      </w:pPr>
    </w:p>
    <w:p w14:paraId="56193023" w14:textId="7397224A" w:rsidR="008B272A" w:rsidRDefault="008B272A" w:rsidP="00FB78AE">
      <w:pPr>
        <w:pStyle w:val="Biblio"/>
        <w:numPr>
          <w:ilvl w:val="0"/>
          <w:numId w:val="0"/>
        </w:numPr>
      </w:pPr>
    </w:p>
    <w:p w14:paraId="60D48788" w14:textId="2CBFBD3E" w:rsidR="00F5347A" w:rsidRDefault="00F5347A" w:rsidP="00FB78AE">
      <w:pPr>
        <w:pStyle w:val="Biblio"/>
        <w:numPr>
          <w:ilvl w:val="0"/>
          <w:numId w:val="0"/>
        </w:numPr>
      </w:pPr>
    </w:p>
    <w:p w14:paraId="4395E18B" w14:textId="24969F26" w:rsidR="00523AF2" w:rsidRDefault="00523AF2" w:rsidP="00523AF2">
      <w:pPr>
        <w:pStyle w:val="Biblio"/>
        <w:numPr>
          <w:ilvl w:val="0"/>
          <w:numId w:val="0"/>
        </w:numPr>
        <w:ind w:left="720"/>
      </w:pPr>
    </w:p>
    <w:p w14:paraId="080B4416" w14:textId="23806EB6" w:rsidR="00A73DD1" w:rsidRDefault="00C01E0E">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333FC7D9" w14:textId="5E4484CE" w:rsidR="00A73DD1" w:rsidRDefault="00A73DD1">
      <w:pPr>
        <w:pBdr>
          <w:top w:val="nil"/>
          <w:left w:val="nil"/>
          <w:bottom w:val="nil"/>
          <w:right w:val="nil"/>
          <w:between w:val="nil"/>
        </w:pBdr>
        <w:spacing w:after="120"/>
        <w:ind w:left="360" w:hanging="360"/>
        <w:rPr>
          <w:rFonts w:ascii="Calibri" w:eastAsia="Calibri" w:hAnsi="Calibri" w:cs="Calibri"/>
          <w:color w:val="000000"/>
          <w:sz w:val="22"/>
          <w:szCs w:val="22"/>
        </w:rPr>
      </w:pPr>
    </w:p>
    <w:p w14:paraId="4ACFCE00" w14:textId="77777777" w:rsidR="000448D7" w:rsidRDefault="000448D7">
      <w:pPr>
        <w:pBdr>
          <w:top w:val="nil"/>
          <w:left w:val="nil"/>
          <w:bottom w:val="nil"/>
          <w:right w:val="nil"/>
          <w:between w:val="nil"/>
        </w:pBdr>
        <w:spacing w:after="120"/>
        <w:ind w:left="360" w:hanging="360"/>
        <w:rPr>
          <w:rFonts w:ascii="Calibri" w:eastAsia="Calibri" w:hAnsi="Calibri" w:cs="Calibri"/>
          <w:color w:val="000000"/>
          <w:sz w:val="22"/>
          <w:szCs w:val="22"/>
        </w:rPr>
      </w:pPr>
    </w:p>
    <w:p w14:paraId="316F1B3A" w14:textId="77777777" w:rsidR="000448D7" w:rsidRDefault="000448D7">
      <w:pPr>
        <w:pBdr>
          <w:top w:val="nil"/>
          <w:left w:val="nil"/>
          <w:bottom w:val="nil"/>
          <w:right w:val="nil"/>
          <w:between w:val="nil"/>
        </w:pBdr>
        <w:spacing w:after="120"/>
        <w:ind w:left="360" w:hanging="360"/>
        <w:rPr>
          <w:rFonts w:ascii="Calibri" w:eastAsia="Calibri" w:hAnsi="Calibri" w:cs="Calibri"/>
          <w:color w:val="000000"/>
          <w:sz w:val="22"/>
          <w:szCs w:val="22"/>
        </w:rPr>
      </w:pPr>
    </w:p>
    <w:p w14:paraId="1EEF653C" w14:textId="77777777" w:rsidR="000448D7" w:rsidRDefault="000448D7">
      <w:pPr>
        <w:pBdr>
          <w:top w:val="nil"/>
          <w:left w:val="nil"/>
          <w:bottom w:val="nil"/>
          <w:right w:val="nil"/>
          <w:between w:val="nil"/>
        </w:pBdr>
        <w:spacing w:after="120"/>
        <w:ind w:left="360" w:hanging="360"/>
        <w:rPr>
          <w:rFonts w:ascii="Calibri" w:eastAsia="Calibri" w:hAnsi="Calibri" w:cs="Calibri"/>
          <w:color w:val="000000"/>
          <w:sz w:val="22"/>
          <w:szCs w:val="22"/>
        </w:rPr>
      </w:pPr>
    </w:p>
    <w:p w14:paraId="0FD3C5EE" w14:textId="77777777" w:rsidR="000448D7" w:rsidRDefault="000448D7">
      <w:pPr>
        <w:pBdr>
          <w:top w:val="nil"/>
          <w:left w:val="nil"/>
          <w:bottom w:val="nil"/>
          <w:right w:val="nil"/>
          <w:between w:val="nil"/>
        </w:pBdr>
        <w:spacing w:after="120"/>
        <w:ind w:left="360" w:hanging="360"/>
        <w:rPr>
          <w:rFonts w:ascii="Calibri" w:eastAsia="Calibri" w:hAnsi="Calibri" w:cs="Calibri"/>
          <w:color w:val="000000"/>
          <w:sz w:val="22"/>
          <w:szCs w:val="22"/>
        </w:rPr>
      </w:pPr>
    </w:p>
    <w:p w14:paraId="68F40E1E" w14:textId="5F5D888F" w:rsidR="000448D7" w:rsidRDefault="000448D7">
      <w:pPr>
        <w:pBdr>
          <w:top w:val="nil"/>
          <w:left w:val="nil"/>
          <w:bottom w:val="nil"/>
          <w:right w:val="nil"/>
          <w:between w:val="nil"/>
        </w:pBdr>
        <w:spacing w:after="120"/>
        <w:ind w:left="360" w:hanging="360"/>
        <w:rPr>
          <w:rFonts w:ascii="Calibri" w:eastAsia="Calibri" w:hAnsi="Calibri" w:cs="Calibri"/>
          <w:color w:val="000000"/>
          <w:sz w:val="22"/>
          <w:szCs w:val="22"/>
        </w:rPr>
      </w:pPr>
    </w:p>
    <w:p w14:paraId="30E2B117" w14:textId="630A81AF" w:rsidR="00A73DD1" w:rsidRDefault="00A772F3">
      <w:pPr>
        <w:pBdr>
          <w:top w:val="nil"/>
          <w:left w:val="nil"/>
          <w:bottom w:val="nil"/>
          <w:right w:val="nil"/>
          <w:between w:val="nil"/>
        </w:pBdr>
        <w:spacing w:after="120"/>
        <w:ind w:left="360" w:hanging="360"/>
        <w:rPr>
          <w:rFonts w:ascii="Calibri" w:eastAsia="Calibri" w:hAnsi="Calibri" w:cs="Calibri"/>
          <w:color w:val="000000"/>
          <w:sz w:val="22"/>
          <w:szCs w:val="22"/>
        </w:rPr>
      </w:pPr>
      <w:r>
        <w:rPr>
          <w:noProof/>
          <w:lang w:val="es-AR" w:eastAsia="es-AR"/>
        </w:rPr>
        <mc:AlternateContent>
          <mc:Choice Requires="wps">
            <w:drawing>
              <wp:anchor distT="0" distB="0" distL="114300" distR="114300" simplePos="0" relativeHeight="251711488" behindDoc="0" locked="0" layoutInCell="1" hidden="0" allowOverlap="1" wp14:anchorId="778D3B1F" wp14:editId="6DA4E60B">
                <wp:simplePos x="0" y="0"/>
                <wp:positionH relativeFrom="rightMargin">
                  <wp:align>left</wp:align>
                </wp:positionH>
                <wp:positionV relativeFrom="paragraph">
                  <wp:posOffset>1141730</wp:posOffset>
                </wp:positionV>
                <wp:extent cx="428625" cy="400050"/>
                <wp:effectExtent l="0" t="0" r="28575" b="19050"/>
                <wp:wrapNone/>
                <wp:docPr id="13" name="Rectángulo 13"/>
                <wp:cNvGraphicFramePr/>
                <a:graphic xmlns:a="http://schemas.openxmlformats.org/drawingml/2006/main">
                  <a:graphicData uri="http://schemas.microsoft.com/office/word/2010/wordprocessingShape">
                    <wps:wsp>
                      <wps:cNvSpPr/>
                      <wps:spPr>
                        <a:xfrm flipH="1">
                          <a:off x="0" y="0"/>
                          <a:ext cx="42862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7E2FFCC" w14:textId="35150DE6" w:rsidR="001B49EC" w:rsidRPr="00211F15" w:rsidRDefault="003D011C" w:rsidP="001B49EC">
                            <w:pPr>
                              <w:jc w:val="center"/>
                              <w:textDirection w:val="btLr"/>
                              <w:rPr>
                                <w:sz w:val="24"/>
                                <w:lang w:val="es-AR"/>
                              </w:rPr>
                            </w:pPr>
                            <w:r>
                              <w:rPr>
                                <w:b/>
                                <w:color w:val="FFFFFF"/>
                                <w:sz w:val="24"/>
                                <w:lang w:val="es-AR"/>
                              </w:rPr>
                              <w:t>139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8D3B1F" id="Rectángulo 13" o:spid="_x0000_s1033" style="position:absolute;left:0;text-align:left;margin-left:0;margin-top:89.9pt;width:33.75pt;height:31.5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" fillcolor="#030">
                <v:stroke startarrowwidth="narrow" startarrowlength="short" endarrowwidth="narrow" endarrowlength="short" joinstyle="round"/>
                <v:textbox inset="2.53958mm,1.2694mm,2.53958mm,1.2694mm">
                  <w:txbxContent>
                    <w:p w14:paraId="57E2FFCC" w14:textId="35150DE6" w:rsidR="001B49EC" w:rsidRPr="00211F15" w:rsidRDefault="003D011C" w:rsidP="001B49EC">
                      <w:pPr>
                        <w:jc w:val="center"/>
                        <w:textDirection w:val="btLr"/>
                        <w:rPr>
                          <w:sz w:val="24"/>
                          <w:lang w:val="es-AR"/>
                        </w:rPr>
                      </w:pPr>
                      <w:r>
                        <w:rPr>
                          <w:b/>
                          <w:color w:val="FFFFFF"/>
                          <w:sz w:val="24"/>
                          <w:lang w:val="es-AR"/>
                        </w:rPr>
                        <w:t>139</w:t>
                      </w:r>
                    </w:p>
                  </w:txbxContent>
                </v:textbox>
                <w10:wrap anchorx="margin"/>
              </v:rect>
            </w:pict>
          </mc:Fallback>
        </mc:AlternateContent>
      </w:r>
      <w:r w:rsidR="00523AF2">
        <w:rPr>
          <w:noProof/>
          <w:lang w:val="es-AR" w:eastAsia="es-AR"/>
        </w:rPr>
        <mc:AlternateContent>
          <mc:Choice Requires="wps">
            <w:drawing>
              <wp:anchor distT="0" distB="0" distL="114300" distR="114300" simplePos="0" relativeHeight="251701248" behindDoc="0" locked="0" layoutInCell="1" hidden="0" allowOverlap="1" wp14:anchorId="4F1A2046" wp14:editId="10DA4D72">
                <wp:simplePos x="0" y="0"/>
                <wp:positionH relativeFrom="rightMargin">
                  <wp:posOffset>9525</wp:posOffset>
                </wp:positionH>
                <wp:positionV relativeFrom="paragraph">
                  <wp:posOffset>6341745</wp:posOffset>
                </wp:positionV>
                <wp:extent cx="447675" cy="400050"/>
                <wp:effectExtent l="0" t="0" r="28575" b="19050"/>
                <wp:wrapNone/>
                <wp:docPr id="1030" name="Rectángulo 1030"/>
                <wp:cNvGraphicFramePr/>
                <a:graphic xmlns:a="http://schemas.openxmlformats.org/drawingml/2006/main">
                  <a:graphicData uri="http://schemas.microsoft.com/office/word/2010/wordprocessingShape">
                    <wps:wsp>
                      <wps:cNvSpPr/>
                      <wps:spPr>
                        <a:xfrm>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4B64B2A4" w14:textId="77777777" w:rsidR="00523AF2" w:rsidRPr="00817DDF" w:rsidRDefault="00523AF2" w:rsidP="00523AF2">
                            <w:pPr>
                              <w:jc w:val="center"/>
                              <w:textDirection w:val="btLr"/>
                              <w:rPr>
                                <w:b/>
                                <w:bCs/>
                                <w:sz w:val="24"/>
                              </w:rPr>
                            </w:pPr>
                            <w:r>
                              <w:rPr>
                                <w:b/>
                                <w:bCs/>
                                <w:sz w:val="24"/>
                              </w:rPr>
                              <w:t>xx</w:t>
                            </w:r>
                          </w:p>
                          <w:p w14:paraId="71260B80" w14:textId="77777777" w:rsidR="00523AF2" w:rsidRDefault="00523AF2" w:rsidP="00523AF2">
                            <w:pPr>
                              <w:textDirection w:val="btLr"/>
                            </w:pPr>
                          </w:p>
                          <w:p w14:paraId="5B942A1B" w14:textId="77777777" w:rsidR="00523AF2" w:rsidRDefault="00523AF2" w:rsidP="00523AF2">
                            <w:pPr>
                              <w:textDirection w:val="btLr"/>
                            </w:pPr>
                          </w:p>
                          <w:p w14:paraId="5E202A58" w14:textId="77777777" w:rsidR="00523AF2" w:rsidRDefault="00523AF2" w:rsidP="00523AF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1A2046" id="Rectángulo 1030" o:spid="_x0000_s1034" style="position:absolute;left:0;text-align:left;margin-left:.75pt;margin-top:499.35pt;width:35.25pt;height:31.5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" fillcolor="#030">
                <v:stroke startarrowwidth="narrow" startarrowlength="short" endarrowwidth="narrow" endarrowlength="short" joinstyle="round"/>
                <v:textbox inset="2.53958mm,1.2694mm,2.53958mm,1.2694mm">
                  <w:txbxContent>
                    <w:p w14:paraId="4B64B2A4" w14:textId="77777777" w:rsidR="00523AF2" w:rsidRPr="00817DDF" w:rsidRDefault="00523AF2" w:rsidP="00523AF2">
                      <w:pPr>
                        <w:jc w:val="center"/>
                        <w:textDirection w:val="btLr"/>
                        <w:rPr>
                          <w:b/>
                          <w:bCs/>
                          <w:sz w:val="24"/>
                        </w:rPr>
                      </w:pPr>
                      <w:r>
                        <w:rPr>
                          <w:b/>
                          <w:bCs/>
                          <w:sz w:val="24"/>
                        </w:rPr>
                        <w:t>xx</w:t>
                      </w:r>
                    </w:p>
                    <w:p w14:paraId="71260B80" w14:textId="77777777" w:rsidR="00523AF2" w:rsidRDefault="00523AF2" w:rsidP="00523AF2">
                      <w:pPr>
                        <w:textDirection w:val="btLr"/>
                      </w:pPr>
                    </w:p>
                    <w:p w14:paraId="5B942A1B" w14:textId="77777777" w:rsidR="00523AF2" w:rsidRDefault="00523AF2" w:rsidP="00523AF2">
                      <w:pPr>
                        <w:textDirection w:val="btLr"/>
                      </w:pPr>
                    </w:p>
                    <w:p w14:paraId="5E202A58" w14:textId="77777777" w:rsidR="00523AF2" w:rsidRDefault="00523AF2" w:rsidP="00523AF2">
                      <w:pPr>
                        <w:textDirection w:val="btLr"/>
                      </w:pPr>
                    </w:p>
                  </w:txbxContent>
                </v:textbox>
                <w10:wrap anchorx="margin"/>
              </v:rect>
            </w:pict>
          </mc:Fallback>
        </mc:AlternateContent>
      </w:r>
    </w:p>
    <w:sectPr w:rsidR="00A73DD1">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386F1" w14:textId="77777777" w:rsidR="00820A1A" w:rsidRDefault="00820A1A">
      <w:r>
        <w:separator/>
      </w:r>
    </w:p>
  </w:endnote>
  <w:endnote w:type="continuationSeparator" w:id="0">
    <w:p w14:paraId="4C3D4825" w14:textId="77777777" w:rsidR="00820A1A" w:rsidRDefault="0082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FD1C" w14:textId="77777777" w:rsidR="00A73DD1" w:rsidRDefault="00A73DD1">
    <w:pPr>
      <w:widowControl w:val="0"/>
      <w:pBdr>
        <w:top w:val="nil"/>
        <w:left w:val="nil"/>
        <w:bottom w:val="nil"/>
        <w:right w:val="nil"/>
        <w:between w:val="nil"/>
      </w:pBdr>
      <w:spacing w:line="276" w:lineRule="auto"/>
      <w:jc w:val="left"/>
      <w:rPr>
        <w:color w:val="000000"/>
        <w:szCs w:val="20"/>
      </w:rPr>
    </w:pPr>
  </w:p>
  <w:tbl>
    <w:tblPr>
      <w:tblStyle w:val="a1"/>
      <w:tblW w:w="7797" w:type="dxa"/>
      <w:tblInd w:w="0" w:type="dxa"/>
      <w:tblLayout w:type="fixed"/>
      <w:tblLook w:val="0400" w:firstRow="0" w:lastRow="0" w:firstColumn="0" w:lastColumn="0" w:noHBand="0" w:noVBand="1"/>
    </w:tblPr>
    <w:tblGrid>
      <w:gridCol w:w="7797"/>
    </w:tblGrid>
    <w:tr w:rsidR="00A73DD1" w14:paraId="764CB179" w14:textId="77777777" w:rsidTr="00211F15">
      <w:tc>
        <w:tcPr>
          <w:tcW w:w="7797" w:type="dxa"/>
          <w:tcBorders>
            <w:top w:val="single" w:sz="4" w:space="0" w:color="000000"/>
          </w:tcBorders>
        </w:tcPr>
        <w:p w14:paraId="5664DBAF" w14:textId="5B9E2D89" w:rsidR="00A73DD1" w:rsidRDefault="0071754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w:t>
          </w:r>
          <w:r w:rsidR="00817DDF">
            <w:rPr>
              <w:rFonts w:ascii="Arial" w:eastAsia="Arial" w:hAnsi="Arial" w:cs="Arial"/>
              <w:color w:val="000000"/>
              <w:sz w:val="16"/>
              <w:szCs w:val="16"/>
            </w:rPr>
            <w:t xml:space="preserve"> </w:t>
          </w:r>
          <w:r>
            <w:rPr>
              <w:rFonts w:ascii="Arial" w:eastAsia="Arial" w:hAnsi="Arial" w:cs="Arial"/>
              <w:color w:val="000000"/>
              <w:sz w:val="16"/>
              <w:szCs w:val="16"/>
            </w:rPr>
            <w:t>ARTICULO ORIGINAL Rev. Methodo 202</w:t>
          </w:r>
          <w:r w:rsidR="00632ED4">
            <w:rPr>
              <w:rFonts w:ascii="Arial" w:eastAsia="Arial" w:hAnsi="Arial" w:cs="Arial"/>
              <w:color w:val="000000"/>
              <w:sz w:val="16"/>
              <w:szCs w:val="16"/>
            </w:rPr>
            <w:t>1</w:t>
          </w:r>
          <w:r>
            <w:rPr>
              <w:rFonts w:ascii="Arial" w:eastAsia="Arial" w:hAnsi="Arial" w:cs="Arial"/>
              <w:color w:val="000000"/>
              <w:sz w:val="16"/>
              <w:szCs w:val="16"/>
            </w:rPr>
            <w:t>;</w:t>
          </w:r>
          <w:r w:rsidR="00632ED4">
            <w:rPr>
              <w:rFonts w:ascii="Arial" w:eastAsia="Arial" w:hAnsi="Arial" w:cs="Arial"/>
              <w:color w:val="000000"/>
              <w:sz w:val="16"/>
              <w:szCs w:val="16"/>
            </w:rPr>
            <w:t>6</w:t>
          </w:r>
          <w:r>
            <w:rPr>
              <w:rFonts w:ascii="Arial" w:eastAsia="Arial" w:hAnsi="Arial" w:cs="Arial"/>
              <w:color w:val="000000"/>
              <w:sz w:val="16"/>
              <w:szCs w:val="16"/>
            </w:rPr>
            <w:t>(</w:t>
          </w:r>
          <w:r w:rsidR="00782FDE">
            <w:rPr>
              <w:rFonts w:ascii="Arial" w:eastAsia="Arial" w:hAnsi="Arial" w:cs="Arial"/>
              <w:color w:val="000000"/>
              <w:sz w:val="16"/>
              <w:szCs w:val="16"/>
            </w:rPr>
            <w:t>3</w:t>
          </w:r>
          <w:r w:rsidR="003D011C">
            <w:rPr>
              <w:rFonts w:ascii="Arial" w:eastAsia="Arial" w:hAnsi="Arial" w:cs="Arial"/>
              <w:color w:val="000000"/>
              <w:sz w:val="16"/>
              <w:szCs w:val="16"/>
            </w:rPr>
            <w:t>):132-139.</w:t>
          </w:r>
        </w:p>
      </w:tc>
    </w:tr>
  </w:tbl>
  <w:p w14:paraId="77415FA5" w14:textId="77777777" w:rsidR="00A73DD1" w:rsidRDefault="00A73DD1">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3088" w14:textId="77777777" w:rsidR="00A73DD1" w:rsidRDefault="00A73DD1">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73DD1" w14:paraId="0FD56299" w14:textId="77777777" w:rsidTr="00211F15">
      <w:tc>
        <w:tcPr>
          <w:tcW w:w="7797" w:type="dxa"/>
          <w:tcBorders>
            <w:top w:val="single" w:sz="4" w:space="0" w:color="000000"/>
          </w:tcBorders>
        </w:tcPr>
        <w:p w14:paraId="68AEAAA5" w14:textId="5BE1F0B1" w:rsidR="00A73DD1" w:rsidRDefault="0071754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Methodo 202</w:t>
          </w:r>
          <w:r w:rsidR="000144E5">
            <w:rPr>
              <w:rFonts w:ascii="Arial" w:eastAsia="Arial" w:hAnsi="Arial" w:cs="Arial"/>
              <w:color w:val="000000"/>
              <w:sz w:val="16"/>
              <w:szCs w:val="16"/>
            </w:rPr>
            <w:t>1</w:t>
          </w:r>
          <w:r>
            <w:rPr>
              <w:rFonts w:ascii="Arial" w:eastAsia="Arial" w:hAnsi="Arial" w:cs="Arial"/>
              <w:color w:val="000000"/>
              <w:sz w:val="16"/>
              <w:szCs w:val="16"/>
            </w:rPr>
            <w:t>;</w:t>
          </w:r>
          <w:r w:rsidR="000144E5">
            <w:rPr>
              <w:rFonts w:ascii="Arial" w:eastAsia="Arial" w:hAnsi="Arial" w:cs="Arial"/>
              <w:color w:val="000000"/>
              <w:sz w:val="16"/>
              <w:szCs w:val="16"/>
            </w:rPr>
            <w:t>6</w:t>
          </w:r>
          <w:r>
            <w:rPr>
              <w:rFonts w:ascii="Arial" w:eastAsia="Arial" w:hAnsi="Arial" w:cs="Arial"/>
              <w:color w:val="000000"/>
              <w:sz w:val="16"/>
              <w:szCs w:val="16"/>
            </w:rPr>
            <w:t>(</w:t>
          </w:r>
          <w:r w:rsidR="00FB78AE">
            <w:rPr>
              <w:rFonts w:ascii="Arial" w:eastAsia="Arial" w:hAnsi="Arial" w:cs="Arial"/>
              <w:color w:val="000000"/>
              <w:sz w:val="16"/>
              <w:szCs w:val="16"/>
            </w:rPr>
            <w:t>3</w:t>
          </w:r>
          <w:r w:rsidR="00D54D19">
            <w:rPr>
              <w:rFonts w:ascii="Arial" w:eastAsia="Arial" w:hAnsi="Arial" w:cs="Arial"/>
              <w:color w:val="000000"/>
              <w:sz w:val="16"/>
              <w:szCs w:val="16"/>
            </w:rPr>
            <w:t>):132-139.</w:t>
          </w:r>
        </w:p>
      </w:tc>
    </w:tr>
  </w:tbl>
  <w:p w14:paraId="08343538" w14:textId="77777777" w:rsidR="00A73DD1" w:rsidRDefault="00A73DD1">
    <w:pPr>
      <w:pBdr>
        <w:top w:val="nil"/>
        <w:left w:val="nil"/>
        <w:bottom w:val="nil"/>
        <w:right w:val="nil"/>
        <w:between w:val="nil"/>
      </w:pBdr>
      <w:tabs>
        <w:tab w:val="center" w:pos="4419"/>
        <w:tab w:val="right" w:pos="8838"/>
      </w:tabs>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80A2C" w14:textId="77777777" w:rsidR="00820A1A" w:rsidRDefault="00820A1A">
      <w:r>
        <w:separator/>
      </w:r>
    </w:p>
  </w:footnote>
  <w:footnote w:type="continuationSeparator" w:id="0">
    <w:p w14:paraId="032A4CFB" w14:textId="77777777" w:rsidR="00820A1A" w:rsidRDefault="00820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AF61" w14:textId="04308810" w:rsidR="00A73DD1" w:rsidRDefault="00717543">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79C6" w14:textId="67A389D8" w:rsidR="00A73DD1" w:rsidRDefault="00717543">
    <w:pPr>
      <w:pBdr>
        <w:top w:val="nil"/>
        <w:left w:val="nil"/>
        <w:bottom w:val="nil"/>
        <w:right w:val="nil"/>
        <w:between w:val="nil"/>
      </w:pBdr>
      <w:tabs>
        <w:tab w:val="center" w:pos="4419"/>
        <w:tab w:val="right" w:pos="8838"/>
      </w:tabs>
      <w:jc w:val="center"/>
      <w:rPr>
        <w:color w:val="000000"/>
        <w:szCs w:val="20"/>
      </w:rPr>
    </w:pPr>
    <w:r>
      <w:rPr>
        <w:noProof/>
        <w:color w:val="000000"/>
        <w:szCs w:val="20"/>
        <w:lang w:val="es-AR" w:eastAsia="es-AR"/>
      </w:rPr>
      <w:drawing>
        <wp:inline distT="0" distB="0" distL="0" distR="0" wp14:anchorId="719CC5EA" wp14:editId="2661A283">
          <wp:extent cx="4143427" cy="1136664"/>
          <wp:effectExtent l="0" t="0" r="0" b="0"/>
          <wp:docPr id="1046" name="image5.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5.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2965754D" w14:textId="77777777" w:rsidR="00A73DD1" w:rsidRDefault="00A73DD1">
    <w:pPr>
      <w:pBdr>
        <w:top w:val="nil"/>
        <w:left w:val="nil"/>
        <w:bottom w:val="nil"/>
        <w:right w:val="nil"/>
        <w:between w:val="nil"/>
      </w:pBdr>
      <w:tabs>
        <w:tab w:val="center" w:pos="4419"/>
        <w:tab w:val="right" w:pos="8838"/>
      </w:tabs>
      <w:jc w:val="center"/>
      <w:rPr>
        <w:color w:val="00000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A826" w14:textId="454274BE" w:rsidR="00A23FBA" w:rsidRDefault="00A23FB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DBB2F" w14:textId="218577C4" w:rsidR="00A73DD1" w:rsidRPr="002B05E5" w:rsidRDefault="002B05E5">
    <w:pPr>
      <w:pBdr>
        <w:top w:val="nil"/>
        <w:left w:val="nil"/>
        <w:bottom w:val="nil"/>
        <w:right w:val="nil"/>
        <w:between w:val="nil"/>
      </w:pBdr>
      <w:tabs>
        <w:tab w:val="center" w:pos="4419"/>
        <w:tab w:val="right" w:pos="8838"/>
      </w:tabs>
      <w:rPr>
        <w:rFonts w:ascii="Arial" w:eastAsia="Arial" w:hAnsi="Arial" w:cs="Arial"/>
        <w:i/>
        <w:iCs/>
        <w:color w:val="000000"/>
        <w:sz w:val="14"/>
        <w:szCs w:val="14"/>
      </w:rPr>
    </w:pPr>
    <w:r>
      <w:rPr>
        <w:rFonts w:ascii="Arial" w:eastAsia="Arial" w:hAnsi="Arial" w:cs="Arial"/>
        <w:color w:val="000000"/>
        <w:sz w:val="16"/>
        <w:szCs w:val="16"/>
      </w:rPr>
      <w:t>Le Roux M.J</w:t>
    </w:r>
    <w:r w:rsidR="00F5347A">
      <w:rPr>
        <w:rFonts w:ascii="Arial" w:eastAsia="Arial" w:hAnsi="Arial" w:cs="Arial"/>
        <w:color w:val="000000"/>
        <w:sz w:val="16"/>
        <w:szCs w:val="16"/>
      </w:rPr>
      <w:t xml:space="preserve">, </w:t>
    </w:r>
    <w:r>
      <w:rPr>
        <w:rFonts w:ascii="Arial" w:eastAsia="Arial" w:hAnsi="Arial" w:cs="Arial"/>
        <w:color w:val="000000"/>
        <w:sz w:val="16"/>
        <w:szCs w:val="16"/>
      </w:rPr>
      <w:t>Resa A.L, Higa R, Macchi R, Martín G.</w:t>
    </w:r>
    <w:r w:rsidRPr="002B05E5">
      <w:t xml:space="preserve"> </w:t>
    </w:r>
    <w:r w:rsidR="00F370A9" w:rsidRPr="00F370A9">
      <w:rPr>
        <w:rFonts w:ascii="Arial" w:eastAsia="Arial" w:hAnsi="Arial" w:cs="Arial"/>
        <w:i/>
        <w:iCs/>
        <w:color w:val="000000"/>
        <w:sz w:val="16"/>
        <w:szCs w:val="16"/>
      </w:rPr>
      <w:t>Eficacia de XP-endo Finisher R y xilol en la remoción de gutapercha del conducto radicular</w:t>
    </w:r>
    <w:r w:rsidR="00F370A9">
      <w:rPr>
        <w:rFonts w:ascii="Arial" w:eastAsia="Arial" w:hAnsi="Arial" w:cs="Arial"/>
        <w:i/>
        <w:iCs/>
        <w:color w:val="000000"/>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5C8E" w14:textId="0FE35686" w:rsidR="000448D7" w:rsidRPr="002B05E5" w:rsidRDefault="000448D7" w:rsidP="000448D7">
    <w:pPr>
      <w:pBdr>
        <w:top w:val="nil"/>
        <w:left w:val="nil"/>
        <w:bottom w:val="nil"/>
        <w:right w:val="nil"/>
        <w:between w:val="nil"/>
      </w:pBdr>
      <w:tabs>
        <w:tab w:val="center" w:pos="4419"/>
        <w:tab w:val="right" w:pos="8838"/>
      </w:tabs>
      <w:rPr>
        <w:rFonts w:ascii="Arial" w:eastAsia="Arial" w:hAnsi="Arial" w:cs="Arial"/>
        <w:i/>
        <w:iCs/>
        <w:color w:val="000000"/>
        <w:sz w:val="14"/>
        <w:szCs w:val="14"/>
      </w:rPr>
    </w:pPr>
    <w:r>
      <w:rPr>
        <w:rFonts w:ascii="Arial" w:eastAsia="Arial" w:hAnsi="Arial" w:cs="Arial"/>
        <w:color w:val="000000"/>
        <w:sz w:val="16"/>
        <w:szCs w:val="16"/>
      </w:rPr>
      <w:t>Le Roux M.J, Resa A.L, Higa R, Macchi R, Martín G.</w:t>
    </w:r>
    <w:r w:rsidRPr="002B05E5">
      <w:t xml:space="preserve"> </w:t>
    </w:r>
    <w:r w:rsidRPr="00F370A9">
      <w:rPr>
        <w:rFonts w:ascii="Arial" w:eastAsia="Arial" w:hAnsi="Arial" w:cs="Arial"/>
        <w:i/>
        <w:iCs/>
        <w:color w:val="000000"/>
        <w:sz w:val="16"/>
        <w:szCs w:val="16"/>
      </w:rPr>
      <w:t>Eficacia de XP-endo Finisher R y xilol en la remoción de gutapercha del conducto radicular</w:t>
    </w:r>
    <w:r>
      <w:rPr>
        <w:rFonts w:ascii="Arial" w:eastAsia="Arial" w:hAnsi="Arial" w:cs="Arial"/>
        <w:i/>
        <w:iCs/>
        <w:color w:val="000000"/>
        <w:sz w:val="16"/>
        <w:szCs w:val="16"/>
      </w:rPr>
      <w:t>.</w:t>
    </w:r>
  </w:p>
  <w:p w14:paraId="351F4331" w14:textId="77777777" w:rsidR="00A73DD1" w:rsidRDefault="00A73DD1">
    <w:pPr>
      <w:pBdr>
        <w:top w:val="nil"/>
        <w:left w:val="nil"/>
        <w:bottom w:val="nil"/>
        <w:right w:val="nil"/>
        <w:between w:val="nil"/>
      </w:pBdr>
      <w:tabs>
        <w:tab w:val="center" w:pos="4419"/>
        <w:tab w:val="right" w:pos="8838"/>
      </w:tabs>
      <w:jc w:val="center"/>
      <w:rPr>
        <w:color w:val="000000"/>
        <w:szCs w:val="20"/>
      </w:rPr>
    </w:pPr>
  </w:p>
  <w:p w14:paraId="0B6170AB" w14:textId="77777777" w:rsidR="00A73DD1" w:rsidRDefault="00A73DD1">
    <w:pPr>
      <w:pBdr>
        <w:top w:val="nil"/>
        <w:left w:val="nil"/>
        <w:bottom w:val="nil"/>
        <w:right w:val="nil"/>
        <w:between w:val="nil"/>
      </w:pBdr>
      <w:tabs>
        <w:tab w:val="center" w:pos="4419"/>
        <w:tab w:val="right" w:pos="8838"/>
      </w:tabs>
      <w:jc w:val="center"/>
      <w:rPr>
        <w:color w:val="00000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9A9"/>
    <w:multiLevelType w:val="multilevel"/>
    <w:tmpl w:val="49E42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C1A88"/>
    <w:multiLevelType w:val="multilevel"/>
    <w:tmpl w:val="301037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1C6D84"/>
    <w:multiLevelType w:val="multilevel"/>
    <w:tmpl w:val="72024DF0"/>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D26B4E"/>
    <w:multiLevelType w:val="multilevel"/>
    <w:tmpl w:val="B910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D1"/>
    <w:rsid w:val="00012C16"/>
    <w:rsid w:val="000144E5"/>
    <w:rsid w:val="0002229C"/>
    <w:rsid w:val="00032A73"/>
    <w:rsid w:val="000448D7"/>
    <w:rsid w:val="00054A21"/>
    <w:rsid w:val="00092BD2"/>
    <w:rsid w:val="000A63BD"/>
    <w:rsid w:val="000E1E92"/>
    <w:rsid w:val="00114467"/>
    <w:rsid w:val="00152E66"/>
    <w:rsid w:val="00170C46"/>
    <w:rsid w:val="00171EC7"/>
    <w:rsid w:val="001A63A3"/>
    <w:rsid w:val="001B1599"/>
    <w:rsid w:val="001B38AA"/>
    <w:rsid w:val="001B49EC"/>
    <w:rsid w:val="001C3746"/>
    <w:rsid w:val="001F40A6"/>
    <w:rsid w:val="001F6370"/>
    <w:rsid w:val="002013B3"/>
    <w:rsid w:val="0020377D"/>
    <w:rsid w:val="00211F15"/>
    <w:rsid w:val="00217D1F"/>
    <w:rsid w:val="00221FC3"/>
    <w:rsid w:val="00232016"/>
    <w:rsid w:val="002328AE"/>
    <w:rsid w:val="0027042D"/>
    <w:rsid w:val="00274AF8"/>
    <w:rsid w:val="002A3841"/>
    <w:rsid w:val="002B05E5"/>
    <w:rsid w:val="002B2F45"/>
    <w:rsid w:val="002C35EF"/>
    <w:rsid w:val="002C3B0B"/>
    <w:rsid w:val="002E363E"/>
    <w:rsid w:val="002E5C86"/>
    <w:rsid w:val="0030656D"/>
    <w:rsid w:val="00306EED"/>
    <w:rsid w:val="003750BE"/>
    <w:rsid w:val="00375485"/>
    <w:rsid w:val="003B5227"/>
    <w:rsid w:val="003B6196"/>
    <w:rsid w:val="003B79C1"/>
    <w:rsid w:val="003C19DF"/>
    <w:rsid w:val="003D011C"/>
    <w:rsid w:val="003E5371"/>
    <w:rsid w:val="003F210E"/>
    <w:rsid w:val="003F4B5A"/>
    <w:rsid w:val="004050BF"/>
    <w:rsid w:val="00405732"/>
    <w:rsid w:val="00406A15"/>
    <w:rsid w:val="004101F6"/>
    <w:rsid w:val="004132D9"/>
    <w:rsid w:val="004348BD"/>
    <w:rsid w:val="00436A95"/>
    <w:rsid w:val="0043783B"/>
    <w:rsid w:val="004449ED"/>
    <w:rsid w:val="00457AD1"/>
    <w:rsid w:val="0046581E"/>
    <w:rsid w:val="0047303B"/>
    <w:rsid w:val="00476F08"/>
    <w:rsid w:val="004849A6"/>
    <w:rsid w:val="00502A6F"/>
    <w:rsid w:val="005059D2"/>
    <w:rsid w:val="005161BD"/>
    <w:rsid w:val="00523AF2"/>
    <w:rsid w:val="00564494"/>
    <w:rsid w:val="00587406"/>
    <w:rsid w:val="005911B4"/>
    <w:rsid w:val="00596DB7"/>
    <w:rsid w:val="005C16A2"/>
    <w:rsid w:val="005C2588"/>
    <w:rsid w:val="005F62BC"/>
    <w:rsid w:val="006019DF"/>
    <w:rsid w:val="00632ED4"/>
    <w:rsid w:val="006422D5"/>
    <w:rsid w:val="00646B8C"/>
    <w:rsid w:val="00647C48"/>
    <w:rsid w:val="006531BB"/>
    <w:rsid w:val="0065710A"/>
    <w:rsid w:val="0067387B"/>
    <w:rsid w:val="00692163"/>
    <w:rsid w:val="006A0E2A"/>
    <w:rsid w:val="006B0D38"/>
    <w:rsid w:val="006D2551"/>
    <w:rsid w:val="006D78F0"/>
    <w:rsid w:val="006E538D"/>
    <w:rsid w:val="0071455E"/>
    <w:rsid w:val="00717543"/>
    <w:rsid w:val="0074189E"/>
    <w:rsid w:val="00756B01"/>
    <w:rsid w:val="0077265F"/>
    <w:rsid w:val="00782FDE"/>
    <w:rsid w:val="007A224D"/>
    <w:rsid w:val="007A54A4"/>
    <w:rsid w:val="007A74F2"/>
    <w:rsid w:val="007D7A23"/>
    <w:rsid w:val="00816FDB"/>
    <w:rsid w:val="00817DDF"/>
    <w:rsid w:val="00820A1A"/>
    <w:rsid w:val="00841428"/>
    <w:rsid w:val="00845623"/>
    <w:rsid w:val="0087447A"/>
    <w:rsid w:val="00877E86"/>
    <w:rsid w:val="00893011"/>
    <w:rsid w:val="008B272A"/>
    <w:rsid w:val="008B5460"/>
    <w:rsid w:val="008C1080"/>
    <w:rsid w:val="008C685F"/>
    <w:rsid w:val="008D2F8F"/>
    <w:rsid w:val="00944C31"/>
    <w:rsid w:val="0095079A"/>
    <w:rsid w:val="00973DA1"/>
    <w:rsid w:val="00996B44"/>
    <w:rsid w:val="009D53AC"/>
    <w:rsid w:val="009E1A9E"/>
    <w:rsid w:val="009E49CF"/>
    <w:rsid w:val="009F0C28"/>
    <w:rsid w:val="00A1735B"/>
    <w:rsid w:val="00A23FBA"/>
    <w:rsid w:val="00A46523"/>
    <w:rsid w:val="00A67410"/>
    <w:rsid w:val="00A70363"/>
    <w:rsid w:val="00A73DD1"/>
    <w:rsid w:val="00A76859"/>
    <w:rsid w:val="00A772F3"/>
    <w:rsid w:val="00A81CB9"/>
    <w:rsid w:val="00AB24D7"/>
    <w:rsid w:val="00AD72CA"/>
    <w:rsid w:val="00B25707"/>
    <w:rsid w:val="00B3158F"/>
    <w:rsid w:val="00B37E1B"/>
    <w:rsid w:val="00B471BA"/>
    <w:rsid w:val="00B47D19"/>
    <w:rsid w:val="00B527CD"/>
    <w:rsid w:val="00B60BB3"/>
    <w:rsid w:val="00B628E6"/>
    <w:rsid w:val="00BB1EB3"/>
    <w:rsid w:val="00BD6270"/>
    <w:rsid w:val="00BE71D1"/>
    <w:rsid w:val="00BF0F5F"/>
    <w:rsid w:val="00C01E0E"/>
    <w:rsid w:val="00C129FE"/>
    <w:rsid w:val="00C20CC6"/>
    <w:rsid w:val="00C2572A"/>
    <w:rsid w:val="00C35E35"/>
    <w:rsid w:val="00C3706C"/>
    <w:rsid w:val="00C70BAE"/>
    <w:rsid w:val="00C7777C"/>
    <w:rsid w:val="00C943ED"/>
    <w:rsid w:val="00CB4C5B"/>
    <w:rsid w:val="00CE4DFC"/>
    <w:rsid w:val="00D16D8C"/>
    <w:rsid w:val="00D36C20"/>
    <w:rsid w:val="00D46CB9"/>
    <w:rsid w:val="00D54D19"/>
    <w:rsid w:val="00D561C1"/>
    <w:rsid w:val="00D574CD"/>
    <w:rsid w:val="00D6581B"/>
    <w:rsid w:val="00D73ADB"/>
    <w:rsid w:val="00D831C5"/>
    <w:rsid w:val="00D867B4"/>
    <w:rsid w:val="00DA46D1"/>
    <w:rsid w:val="00DA7559"/>
    <w:rsid w:val="00DC4948"/>
    <w:rsid w:val="00DD0C0E"/>
    <w:rsid w:val="00DF18EC"/>
    <w:rsid w:val="00DF5EB5"/>
    <w:rsid w:val="00E07944"/>
    <w:rsid w:val="00E47FC4"/>
    <w:rsid w:val="00E760F3"/>
    <w:rsid w:val="00E771BE"/>
    <w:rsid w:val="00E7781A"/>
    <w:rsid w:val="00E823DB"/>
    <w:rsid w:val="00E83E65"/>
    <w:rsid w:val="00EC0307"/>
    <w:rsid w:val="00EE62E6"/>
    <w:rsid w:val="00EF445E"/>
    <w:rsid w:val="00F24C22"/>
    <w:rsid w:val="00F370A9"/>
    <w:rsid w:val="00F469EE"/>
    <w:rsid w:val="00F46C44"/>
    <w:rsid w:val="00F5347A"/>
    <w:rsid w:val="00F56E65"/>
    <w:rsid w:val="00F725FD"/>
    <w:rsid w:val="00F81554"/>
    <w:rsid w:val="00FA30B7"/>
    <w:rsid w:val="00FA7E81"/>
    <w:rsid w:val="00FB5DC8"/>
    <w:rsid w:val="00FB78AE"/>
    <w:rsid w:val="00FC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7A1"/>
  <w15:docId w15:val="{390EA69A-D283-40EC-803C-8938F644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4"/>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character" w:customStyle="1" w:styleId="UnresolvedMention">
    <w:name w:val="Unresolved Mention"/>
    <w:basedOn w:val="Fuentedeprrafopredeter"/>
    <w:uiPriority w:val="99"/>
    <w:semiHidden/>
    <w:unhideWhenUsed/>
    <w:rsid w:val="00405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orcid.org/0000-0003-2927-0656"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orcid.org/0000-0002-1263-0339"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orcid.org/0000-0002-0750-6915" TargetMode="External"/><Relationship Id="rId20" Type="http://schemas.openxmlformats.org/officeDocument/2006/relationships/header" Target="header3.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image" Target="media/image7.jpg"/><Relationship Id="rId10" Type="http://schemas.openxmlformats.org/officeDocument/2006/relationships/header" Target="header1.xml"/><Relationship Id="rId19" Type="http://schemas.openxmlformats.org/officeDocument/2006/relationships/hyperlink" Target="https://orcid.org/0000-0003-0736-298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22529/me.2021.6(3)06" TargetMode="External"/><Relationship Id="rId14" Type="http://schemas.openxmlformats.org/officeDocument/2006/relationships/hyperlink" Target="https://orcid.org/0000-0003-2605-9011" TargetMode="External"/><Relationship Id="rId22" Type="http://schemas.openxmlformats.org/officeDocument/2006/relationships/header" Target="header5.xml"/><Relationship Id="rId27" Type="http://schemas.openxmlformats.org/officeDocument/2006/relationships/image" Target="media/image6.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6wdq72cJ/Bxb/XMAN+fSRokFQ==">AMUW2mXbo/l5NHra6KQnfIV3ZqEQKiBgbmExRHVkjSGk/yEBfZD7HIovmHS3f9l9Y8Zsqqfyy0oQZPU0eFiyv/Dk0VAJoITJmf9NqDWDZUFQc1OYGDsITNE=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24C6CB-C727-4E27-A39D-A9041120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4456</Words>
  <Characters>24514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2020-12-04T16:46:00Z</cp:lastPrinted>
  <dcterms:created xsi:type="dcterms:W3CDTF">2021-06-28T20:26:00Z</dcterms:created>
  <dcterms:modified xsi:type="dcterms:W3CDTF">2021-06-29T19:53:00Z</dcterms:modified>
</cp:coreProperties>
</file>