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3D0BE" w14:textId="77777777" w:rsidR="003F1ECE" w:rsidRDefault="003F1ECE" w:rsidP="004C5268">
      <w:pPr>
        <w:pStyle w:val="Ttulo1"/>
        <w:spacing w:before="0" w:after="0"/>
        <w:ind w:hanging="142"/>
        <w:jc w:val="right"/>
        <w:rPr>
          <w:rFonts w:ascii="Arial" w:hAnsi="Arial" w:cs="Arial"/>
          <w:b w:val="0"/>
          <w:sz w:val="20"/>
          <w:szCs w:val="20"/>
        </w:rPr>
      </w:pPr>
    </w:p>
    <w:p w14:paraId="467BDC0B" w14:textId="77777777" w:rsidR="0060363A" w:rsidRDefault="000B3B0D" w:rsidP="004C5268">
      <w:pPr>
        <w:pStyle w:val="Ttulo1"/>
        <w:spacing w:before="0" w:after="0"/>
        <w:ind w:hanging="142"/>
        <w:jc w:val="right"/>
        <w:rPr>
          <w:rFonts w:ascii="Arial" w:hAnsi="Arial" w:cs="Arial"/>
          <w:b w:val="0"/>
          <w:sz w:val="18"/>
          <w:szCs w:val="18"/>
        </w:rPr>
      </w:pPr>
      <w:r>
        <w:rPr>
          <w:rFonts w:ascii="Arial" w:hAnsi="Arial" w:cs="Arial"/>
          <w:b w:val="0"/>
          <w:sz w:val="20"/>
          <w:szCs w:val="20"/>
        </w:rPr>
        <w:t>EDITORIAL</w:t>
      </w:r>
      <w:r w:rsidRPr="008E50A0">
        <w:rPr>
          <w:rFonts w:ascii="Arial" w:hAnsi="Arial" w:cs="Arial"/>
          <w:b w:val="0"/>
          <w:sz w:val="20"/>
          <w:szCs w:val="20"/>
        </w:rPr>
        <w:t xml:space="preserve"> Methodo</w:t>
      </w:r>
      <w:r w:rsidR="00D504AA">
        <w:rPr>
          <w:rFonts w:ascii="Arial" w:hAnsi="Arial" w:cs="Arial"/>
          <w:b w:val="0"/>
          <w:sz w:val="18"/>
          <w:szCs w:val="18"/>
        </w:rPr>
        <w:t xml:space="preserve"> 2020;5(1):</w:t>
      </w:r>
      <w:r w:rsidR="002D4C11">
        <w:rPr>
          <w:rFonts w:ascii="Arial" w:hAnsi="Arial" w:cs="Arial"/>
          <w:b w:val="0"/>
          <w:sz w:val="18"/>
          <w:szCs w:val="18"/>
        </w:rPr>
        <w:t>2-3</w:t>
      </w:r>
    </w:p>
    <w:p w14:paraId="18B575BA" w14:textId="77777777" w:rsidR="0060363A" w:rsidRPr="00546C6B" w:rsidRDefault="0020304D" w:rsidP="0060363A">
      <w:pPr>
        <w:pStyle w:val="Ttulo1"/>
        <w:spacing w:before="0" w:after="0"/>
        <w:ind w:hanging="142"/>
        <w:jc w:val="right"/>
        <w:rPr>
          <w:rFonts w:ascii="Arial" w:hAnsi="Arial" w:cs="Arial"/>
          <w:b w:val="0"/>
          <w:sz w:val="20"/>
          <w:szCs w:val="20"/>
        </w:rPr>
      </w:pPr>
      <w:r w:rsidRPr="00546C6B">
        <w:rPr>
          <w:noProof/>
          <w:sz w:val="19"/>
          <w:szCs w:val="19"/>
          <w:lang w:val="es-AR" w:eastAsia="es-AR"/>
        </w:rPr>
        <mc:AlternateContent>
          <mc:Choice Requires="wps">
            <w:drawing>
              <wp:anchor distT="0" distB="0" distL="114300" distR="114300" simplePos="0" relativeHeight="251667456" behindDoc="0" locked="0" layoutInCell="1" allowOverlap="1" wp14:anchorId="270119A4" wp14:editId="70415DA0">
                <wp:simplePos x="0" y="0"/>
                <wp:positionH relativeFrom="rightMargin">
                  <wp:align>left</wp:align>
                </wp:positionH>
                <wp:positionV relativeFrom="paragraph">
                  <wp:posOffset>7618095</wp:posOffset>
                </wp:positionV>
                <wp:extent cx="428625" cy="409575"/>
                <wp:effectExtent l="0" t="0" r="28575" b="28575"/>
                <wp:wrapNone/>
                <wp:docPr id="5"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8B15B5" w14:textId="77777777" w:rsidR="00AF2C3C" w:rsidRPr="002D4C11" w:rsidRDefault="007D59A3" w:rsidP="003E0139">
                            <w:pPr>
                              <w:jc w:val="center"/>
                              <w:rPr>
                                <w:b/>
                                <w:color w:val="FFFFFF" w:themeColor="background1"/>
                                <w:lang w:val="es-AR"/>
                              </w:rPr>
                            </w:pPr>
                            <w:r w:rsidRPr="002D4C11">
                              <w:rPr>
                                <w:b/>
                                <w:color w:val="FFFFFF" w:themeColor="background1"/>
                                <w:lang w:val="es-AR"/>
                              </w:rPr>
                              <w:t>0</w:t>
                            </w:r>
                            <w:r w:rsidR="002D4C11" w:rsidRPr="002D4C11">
                              <w:rPr>
                                <w:b/>
                                <w:color w:val="FFFFFF" w:themeColor="background1"/>
                                <w:lang w:val="es-AR"/>
                              </w:rPr>
                              <w:t>2</w:t>
                            </w:r>
                          </w:p>
                          <w:p w14:paraId="71CC768D" w14:textId="77777777" w:rsidR="00AF2C3C" w:rsidRDefault="00AF2C3C" w:rsidP="00AF2C3C">
                            <w:pPr>
                              <w:rPr>
                                <w:b/>
                                <w:color w:val="FFFFFF" w:themeColor="background1"/>
                                <w:sz w:val="22"/>
                                <w:szCs w:val="22"/>
                                <w:lang w:val="es-AR"/>
                              </w:rPr>
                            </w:pPr>
                          </w:p>
                          <w:p w14:paraId="4BECE919" w14:textId="77777777" w:rsidR="00AF2C3C" w:rsidRDefault="00AF2C3C" w:rsidP="00AF2C3C">
                            <w:pPr>
                              <w:rPr>
                                <w:b/>
                                <w:color w:val="FFFFFF" w:themeColor="background1"/>
                                <w:sz w:val="22"/>
                                <w:szCs w:val="22"/>
                                <w:lang w:val="es-AR"/>
                              </w:rPr>
                            </w:pPr>
                          </w:p>
                          <w:p w14:paraId="5AB730E2" w14:textId="77777777" w:rsidR="00AF2C3C" w:rsidRPr="00E317E6" w:rsidRDefault="00AF2C3C" w:rsidP="00AF2C3C">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119A4" id="_x0000_t202" coordsize="21600,21600" o:spt="202" path="m,l,21600r21600,l21600,xe">
                <v:stroke joinstyle="miter"/>
                <v:path gradientshapeok="t" o:connecttype="rect"/>
              </v:shapetype>
              <v:shape id="13 Cuadro de texto" o:spid="_x0000_s1026" type="#_x0000_t202" style="position:absolute;left:0;text-align:left;margin-left:0;margin-top:599.85pt;width:33.75pt;height:32.25pt;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" fillcolor="#030" strokeweight=".5pt">
                <v:path arrowok="t"/>
                <v:textbox>
                  <w:txbxContent>
                    <w:p w14:paraId="0B8B15B5" w14:textId="77777777" w:rsidR="00AF2C3C" w:rsidRPr="002D4C11" w:rsidRDefault="007D59A3" w:rsidP="003E0139">
                      <w:pPr>
                        <w:jc w:val="center"/>
                        <w:rPr>
                          <w:b/>
                          <w:color w:val="FFFFFF" w:themeColor="background1"/>
                          <w:lang w:val="es-AR"/>
                        </w:rPr>
                      </w:pPr>
                      <w:r w:rsidRPr="002D4C11">
                        <w:rPr>
                          <w:b/>
                          <w:color w:val="FFFFFF" w:themeColor="background1"/>
                          <w:lang w:val="es-AR"/>
                        </w:rPr>
                        <w:t>0</w:t>
                      </w:r>
                      <w:r w:rsidR="002D4C11" w:rsidRPr="002D4C11">
                        <w:rPr>
                          <w:b/>
                          <w:color w:val="FFFFFF" w:themeColor="background1"/>
                          <w:lang w:val="es-AR"/>
                        </w:rPr>
                        <w:t>2</w:t>
                      </w:r>
                    </w:p>
                    <w:p w14:paraId="71CC768D" w14:textId="77777777" w:rsidR="00AF2C3C" w:rsidRDefault="00AF2C3C" w:rsidP="00AF2C3C">
                      <w:pPr>
                        <w:rPr>
                          <w:b/>
                          <w:color w:val="FFFFFF" w:themeColor="background1"/>
                          <w:sz w:val="22"/>
                          <w:szCs w:val="22"/>
                          <w:lang w:val="es-AR"/>
                        </w:rPr>
                      </w:pPr>
                    </w:p>
                    <w:p w14:paraId="4BECE919" w14:textId="77777777" w:rsidR="00AF2C3C" w:rsidRDefault="00AF2C3C" w:rsidP="00AF2C3C">
                      <w:pPr>
                        <w:rPr>
                          <w:b/>
                          <w:color w:val="FFFFFF" w:themeColor="background1"/>
                          <w:sz w:val="22"/>
                          <w:szCs w:val="22"/>
                          <w:lang w:val="es-AR"/>
                        </w:rPr>
                      </w:pPr>
                    </w:p>
                    <w:p w14:paraId="5AB730E2" w14:textId="77777777" w:rsidR="00AF2C3C" w:rsidRPr="00E317E6" w:rsidRDefault="00AF2C3C" w:rsidP="00AF2C3C">
                      <w:pPr>
                        <w:rPr>
                          <w:b/>
                          <w:color w:val="FFFFFF" w:themeColor="background1"/>
                          <w:sz w:val="22"/>
                          <w:szCs w:val="22"/>
                          <w:lang w:val="es-AR"/>
                        </w:rPr>
                      </w:pPr>
                    </w:p>
                  </w:txbxContent>
                </v:textbox>
                <w10:wrap anchorx="margin"/>
              </v:shape>
            </w:pict>
          </mc:Fallback>
        </mc:AlternateContent>
      </w:r>
      <w:hyperlink r:id="rId8" w:history="1">
        <w:r w:rsidR="00B30DB4" w:rsidRPr="00546C6B">
          <w:rPr>
            <w:rStyle w:val="Hipervnculo"/>
            <w:rFonts w:ascii="Verdana" w:hAnsi="Verdana"/>
            <w:b w:val="0"/>
            <w:color w:val="auto"/>
            <w:sz w:val="16"/>
            <w:szCs w:val="16"/>
            <w:shd w:val="clear" w:color="auto" w:fill="FFFFFF"/>
            <w:lang w:val="pt-BR"/>
          </w:rPr>
          <w:t>https://doi.org/</w:t>
        </w:r>
        <w:r w:rsidR="00B30DB4" w:rsidRPr="00546C6B">
          <w:rPr>
            <w:rStyle w:val="Hipervnculo"/>
            <w:rFonts w:ascii="Verdana" w:hAnsi="Verdana"/>
            <w:b w:val="0"/>
            <w:color w:val="auto"/>
            <w:sz w:val="16"/>
            <w:szCs w:val="16"/>
            <w:lang w:val="pt-BR"/>
          </w:rPr>
          <w:t>10.22529</w:t>
        </w:r>
        <w:r w:rsidR="00D504AA" w:rsidRPr="00546C6B">
          <w:rPr>
            <w:rStyle w:val="Hipervnculo"/>
            <w:rFonts w:ascii="Verdana" w:hAnsi="Verdana"/>
            <w:b w:val="0"/>
            <w:color w:val="auto"/>
            <w:sz w:val="16"/>
            <w:szCs w:val="16"/>
            <w:shd w:val="clear" w:color="auto" w:fill="FFFFFF"/>
            <w:lang w:val="pt-BR"/>
          </w:rPr>
          <w:t>/me.2020.5</w:t>
        </w:r>
        <w:r w:rsidR="00B30DB4" w:rsidRPr="00546C6B">
          <w:rPr>
            <w:rStyle w:val="Hipervnculo"/>
            <w:rFonts w:ascii="Verdana" w:hAnsi="Verdana"/>
            <w:b w:val="0"/>
            <w:color w:val="auto"/>
            <w:sz w:val="16"/>
            <w:szCs w:val="16"/>
            <w:shd w:val="clear" w:color="auto" w:fill="FFFFFF"/>
            <w:lang w:val="pt-BR"/>
          </w:rPr>
          <w:t>(</w:t>
        </w:r>
        <w:r w:rsidR="0082308A" w:rsidRPr="00546C6B">
          <w:rPr>
            <w:rStyle w:val="Hipervnculo"/>
            <w:rFonts w:ascii="Verdana" w:hAnsi="Verdana"/>
            <w:b w:val="0"/>
            <w:color w:val="auto"/>
            <w:sz w:val="16"/>
            <w:szCs w:val="16"/>
            <w:shd w:val="clear" w:color="auto" w:fill="FFFFFF"/>
            <w:lang w:val="pt-BR"/>
          </w:rPr>
          <w:t>1</w:t>
        </w:r>
        <w:r w:rsidR="00B30DB4" w:rsidRPr="00546C6B">
          <w:rPr>
            <w:rStyle w:val="Hipervnculo"/>
            <w:rFonts w:ascii="Verdana" w:hAnsi="Verdana"/>
            <w:b w:val="0"/>
            <w:color w:val="auto"/>
            <w:sz w:val="16"/>
            <w:szCs w:val="16"/>
            <w:shd w:val="clear" w:color="auto" w:fill="FFFFFF"/>
            <w:lang w:val="pt-BR"/>
          </w:rPr>
          <w:t>)</w:t>
        </w:r>
        <w:r w:rsidR="00A36B3E" w:rsidRPr="00546C6B">
          <w:rPr>
            <w:rStyle w:val="Hipervnculo"/>
            <w:rFonts w:ascii="Verdana" w:hAnsi="Verdana"/>
            <w:b w:val="0"/>
            <w:color w:val="auto"/>
            <w:sz w:val="16"/>
            <w:szCs w:val="16"/>
            <w:shd w:val="clear" w:color="auto" w:fill="FFFFFF"/>
            <w:lang w:val="pt-BR"/>
          </w:rPr>
          <w:t>02</w:t>
        </w:r>
      </w:hyperlink>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34"/>
        <w:gridCol w:w="5495"/>
        <w:gridCol w:w="2977"/>
        <w:gridCol w:w="141"/>
      </w:tblGrid>
      <w:tr w:rsidR="006A6ECE" w:rsidRPr="00D41376" w14:paraId="2AB2E18C" w14:textId="77777777" w:rsidTr="00BE57A2">
        <w:trPr>
          <w:trHeight w:val="308"/>
        </w:trPr>
        <w:tc>
          <w:tcPr>
            <w:tcW w:w="5529" w:type="dxa"/>
            <w:gridSpan w:val="2"/>
            <w:shd w:val="clear" w:color="auto" w:fill="auto"/>
            <w:vAlign w:val="center"/>
          </w:tcPr>
          <w:p w14:paraId="04723159" w14:textId="77777777" w:rsidR="006A6ECE" w:rsidRPr="00BE288C" w:rsidRDefault="00D3241C" w:rsidP="00AF2C3C">
            <w:pPr>
              <w:spacing w:line="360" w:lineRule="auto"/>
              <w:rPr>
                <w:rFonts w:ascii="Arial" w:hAnsi="Arial" w:cs="Arial"/>
                <w:sz w:val="16"/>
                <w:szCs w:val="16"/>
              </w:rPr>
            </w:pPr>
            <w:r>
              <w:rPr>
                <w:rFonts w:ascii="Arial" w:hAnsi="Arial" w:cs="Arial"/>
                <w:sz w:val="16"/>
                <w:szCs w:val="16"/>
              </w:rPr>
              <w:t>S</w:t>
            </w:r>
            <w:r w:rsidR="00D504AA">
              <w:rPr>
                <w:rFonts w:ascii="Arial" w:hAnsi="Arial" w:cs="Arial"/>
                <w:sz w:val="16"/>
                <w:szCs w:val="16"/>
              </w:rPr>
              <w:t>olicitado.</w:t>
            </w:r>
            <w:r w:rsidR="0071365B">
              <w:rPr>
                <w:rFonts w:ascii="Arial" w:hAnsi="Arial" w:cs="Arial"/>
                <w:sz w:val="16"/>
                <w:szCs w:val="16"/>
              </w:rPr>
              <w:t xml:space="preserve">04 </w:t>
            </w:r>
            <w:proofErr w:type="gramStart"/>
            <w:r w:rsidR="00AF2C3C">
              <w:rPr>
                <w:rFonts w:ascii="Arial" w:hAnsi="Arial" w:cs="Arial"/>
                <w:sz w:val="16"/>
                <w:szCs w:val="16"/>
              </w:rPr>
              <w:t>Nov</w:t>
            </w:r>
            <w:r w:rsidR="008A2936">
              <w:rPr>
                <w:rFonts w:ascii="Arial" w:hAnsi="Arial" w:cs="Arial"/>
                <w:sz w:val="16"/>
                <w:szCs w:val="16"/>
              </w:rPr>
              <w:t>.</w:t>
            </w:r>
            <w:proofErr w:type="gramEnd"/>
            <w:r w:rsidR="008A2936">
              <w:rPr>
                <w:rFonts w:ascii="Arial" w:hAnsi="Arial" w:cs="Arial"/>
                <w:sz w:val="16"/>
                <w:szCs w:val="16"/>
              </w:rPr>
              <w:t xml:space="preserve"> </w:t>
            </w:r>
            <w:r w:rsidR="00D504AA">
              <w:rPr>
                <w:rFonts w:ascii="Arial" w:hAnsi="Arial" w:cs="Arial"/>
                <w:sz w:val="16"/>
                <w:szCs w:val="16"/>
              </w:rPr>
              <w:t>2019</w:t>
            </w:r>
            <w:r>
              <w:rPr>
                <w:rFonts w:ascii="Arial" w:hAnsi="Arial" w:cs="Arial"/>
                <w:sz w:val="16"/>
                <w:szCs w:val="16"/>
              </w:rPr>
              <w:t xml:space="preserve"> </w:t>
            </w:r>
            <w:r w:rsidR="00A36F71" w:rsidRPr="00A36F71">
              <w:rPr>
                <w:rFonts w:ascii="Arial" w:hAnsi="Arial" w:cs="Arial"/>
                <w:sz w:val="16"/>
                <w:szCs w:val="16"/>
              </w:rPr>
              <w:t>|</w:t>
            </w:r>
            <w:r w:rsidR="00D504AA">
              <w:rPr>
                <w:rFonts w:ascii="Arial" w:hAnsi="Arial" w:cs="Arial"/>
                <w:sz w:val="16"/>
                <w:szCs w:val="16"/>
              </w:rPr>
              <w:t xml:space="preserve"> Recibido.</w:t>
            </w:r>
            <w:r w:rsidR="0071365B">
              <w:rPr>
                <w:rFonts w:ascii="Arial" w:hAnsi="Arial" w:cs="Arial"/>
                <w:sz w:val="16"/>
                <w:szCs w:val="16"/>
              </w:rPr>
              <w:t xml:space="preserve"> 24 Feb.</w:t>
            </w:r>
            <w:r w:rsidR="00A36F0E">
              <w:rPr>
                <w:rFonts w:ascii="Arial" w:hAnsi="Arial" w:cs="Arial"/>
                <w:sz w:val="16"/>
                <w:szCs w:val="16"/>
              </w:rPr>
              <w:t xml:space="preserve"> </w:t>
            </w:r>
            <w:r w:rsidR="00D504AA">
              <w:rPr>
                <w:rFonts w:ascii="Arial" w:hAnsi="Arial" w:cs="Arial"/>
                <w:sz w:val="16"/>
                <w:szCs w:val="16"/>
              </w:rPr>
              <w:t xml:space="preserve">2020 </w:t>
            </w:r>
            <w:r w:rsidR="006A6ECE" w:rsidRPr="006A6ECE">
              <w:rPr>
                <w:rFonts w:ascii="Arial" w:hAnsi="Arial" w:cs="Arial"/>
                <w:sz w:val="16"/>
                <w:szCs w:val="16"/>
              </w:rPr>
              <w:t xml:space="preserve">| </w:t>
            </w:r>
            <w:r w:rsidR="00BE288C" w:rsidRPr="00BE288C">
              <w:rPr>
                <w:rFonts w:ascii="Arial" w:hAnsi="Arial" w:cs="Arial"/>
                <w:sz w:val="16"/>
                <w:szCs w:val="16"/>
              </w:rPr>
              <w:t>Publicado</w:t>
            </w:r>
            <w:r w:rsidR="00AF2C3C">
              <w:rPr>
                <w:rFonts w:ascii="Arial" w:hAnsi="Arial" w:cs="Arial"/>
                <w:sz w:val="16"/>
                <w:szCs w:val="16"/>
              </w:rPr>
              <w:t>.</w:t>
            </w:r>
            <w:r w:rsidR="0071365B">
              <w:rPr>
                <w:rFonts w:ascii="Arial" w:hAnsi="Arial" w:cs="Arial"/>
                <w:sz w:val="16"/>
                <w:szCs w:val="16"/>
              </w:rPr>
              <w:t>31 Mar.</w:t>
            </w:r>
            <w:r w:rsidR="008A2936">
              <w:rPr>
                <w:rFonts w:ascii="Arial" w:hAnsi="Arial" w:cs="Arial"/>
                <w:sz w:val="16"/>
                <w:szCs w:val="16"/>
              </w:rPr>
              <w:t xml:space="preserve"> </w:t>
            </w:r>
            <w:r>
              <w:rPr>
                <w:rFonts w:ascii="Arial" w:hAnsi="Arial" w:cs="Arial"/>
                <w:sz w:val="16"/>
                <w:szCs w:val="16"/>
              </w:rPr>
              <w:t>2020</w:t>
            </w:r>
          </w:p>
        </w:tc>
        <w:tc>
          <w:tcPr>
            <w:tcW w:w="3118" w:type="dxa"/>
            <w:gridSpan w:val="2"/>
            <w:shd w:val="clear" w:color="auto" w:fill="00B050"/>
            <w:vAlign w:val="center"/>
          </w:tcPr>
          <w:p w14:paraId="2BDBCF77" w14:textId="77777777" w:rsidR="006A6ECE" w:rsidRPr="006A6ECE" w:rsidRDefault="006A6ECE" w:rsidP="003342EA">
            <w:pPr>
              <w:spacing w:line="360" w:lineRule="auto"/>
              <w:jc w:val="center"/>
              <w:rPr>
                <w:rFonts w:ascii="Arial" w:hAnsi="Arial" w:cs="Arial"/>
                <w:sz w:val="16"/>
                <w:szCs w:val="16"/>
                <w:lang w:val="es-AR"/>
              </w:rPr>
            </w:pPr>
          </w:p>
        </w:tc>
      </w:tr>
      <w:tr w:rsidR="002E5C62" w:rsidRPr="00222E2E" w14:paraId="02098489" w14:textId="77777777" w:rsidTr="00BE57A2">
        <w:tblPrEx>
          <w:tblBorders>
            <w:top w:val="none" w:sz="0" w:space="0" w:color="auto"/>
            <w:bottom w:val="none" w:sz="0" w:space="0" w:color="auto"/>
            <w:insideH w:val="none" w:sz="0" w:space="0" w:color="auto"/>
            <w:insideV w:val="none" w:sz="0" w:space="0" w:color="auto"/>
          </w:tblBorders>
          <w:shd w:val="clear" w:color="auto" w:fill="auto"/>
        </w:tblPrEx>
        <w:trPr>
          <w:gridBefore w:val="1"/>
          <w:gridAfter w:val="1"/>
          <w:wBefore w:w="34" w:type="dxa"/>
          <w:wAfter w:w="141" w:type="dxa"/>
        </w:trPr>
        <w:tc>
          <w:tcPr>
            <w:tcW w:w="8472" w:type="dxa"/>
            <w:gridSpan w:val="2"/>
          </w:tcPr>
          <w:p w14:paraId="2B837F1E" w14:textId="77777777" w:rsidR="00D504AA" w:rsidRPr="00A36B3E" w:rsidRDefault="00D504AA" w:rsidP="00F56789">
            <w:pPr>
              <w:pStyle w:val="Ttulo1"/>
              <w:rPr>
                <w:rFonts w:ascii="Arial" w:hAnsi="Arial" w:cs="Arial"/>
                <w:sz w:val="28"/>
                <w:szCs w:val="28"/>
              </w:rPr>
            </w:pPr>
            <w:r w:rsidRPr="00A36B3E">
              <w:rPr>
                <w:rFonts w:ascii="Arial" w:hAnsi="Arial" w:cs="Arial"/>
                <w:sz w:val="28"/>
                <w:szCs w:val="28"/>
              </w:rPr>
              <w:t>Algunos retos a la educación superior universitaria: enseñar a nuevas generaciones ¿‘millennials´ y ´centennials´?</w:t>
            </w:r>
          </w:p>
          <w:p w14:paraId="6EB071C5" w14:textId="77777777" w:rsidR="007F6D90" w:rsidRPr="00A36B3E" w:rsidRDefault="00D504AA" w:rsidP="00F56789">
            <w:pPr>
              <w:pStyle w:val="Ttulo1"/>
              <w:rPr>
                <w:rFonts w:ascii="Arial" w:hAnsi="Arial" w:cs="Arial"/>
                <w:color w:val="005000"/>
                <w:sz w:val="28"/>
                <w:szCs w:val="28"/>
                <w:lang w:val="en-US"/>
              </w:rPr>
            </w:pPr>
            <w:r w:rsidRPr="00A36B3E">
              <w:rPr>
                <w:rFonts w:ascii="Arial" w:hAnsi="Arial" w:cs="Arial"/>
                <w:sz w:val="28"/>
                <w:szCs w:val="28"/>
                <w:lang w:val="en-US"/>
              </w:rPr>
              <w:t>Some challenges to higher university education: teaching new generations ¿millennials´ and ´centennials</w:t>
            </w:r>
            <w:r w:rsidR="00A36B3E" w:rsidRPr="00A36B3E">
              <w:rPr>
                <w:rFonts w:ascii="Arial" w:hAnsi="Arial" w:cs="Arial"/>
                <w:sz w:val="28"/>
                <w:szCs w:val="28"/>
                <w:lang w:val="en-US"/>
              </w:rPr>
              <w:t>´?</w:t>
            </w:r>
          </w:p>
        </w:tc>
      </w:tr>
      <w:tr w:rsidR="002E5C62" w:rsidRPr="00222E2E" w14:paraId="74DDF1CB" w14:textId="77777777" w:rsidTr="00BE57A2">
        <w:tblPrEx>
          <w:tblBorders>
            <w:top w:val="none" w:sz="0" w:space="0" w:color="auto"/>
            <w:bottom w:val="none" w:sz="0" w:space="0" w:color="auto"/>
            <w:insideH w:val="none" w:sz="0" w:space="0" w:color="auto"/>
            <w:insideV w:val="none" w:sz="0" w:space="0" w:color="auto"/>
          </w:tblBorders>
          <w:shd w:val="clear" w:color="auto" w:fill="auto"/>
        </w:tblPrEx>
        <w:trPr>
          <w:gridBefore w:val="1"/>
          <w:gridAfter w:val="1"/>
          <w:wBefore w:w="34" w:type="dxa"/>
          <w:wAfter w:w="141" w:type="dxa"/>
          <w:trHeight w:val="80"/>
        </w:trPr>
        <w:tc>
          <w:tcPr>
            <w:tcW w:w="8472" w:type="dxa"/>
            <w:gridSpan w:val="2"/>
          </w:tcPr>
          <w:p w14:paraId="422E39E3" w14:textId="77777777" w:rsidR="00B72432" w:rsidRPr="00D958EF" w:rsidRDefault="00B72432" w:rsidP="00401B97">
            <w:pPr>
              <w:spacing w:line="360" w:lineRule="auto"/>
              <w:ind w:firstLine="709"/>
              <w:jc w:val="both"/>
              <w:rPr>
                <w:rFonts w:ascii="Arial" w:hAnsi="Arial" w:cs="Arial"/>
                <w:sz w:val="20"/>
                <w:szCs w:val="20"/>
                <w:lang w:val="en-US"/>
              </w:rPr>
            </w:pPr>
          </w:p>
          <w:p w14:paraId="026F8333" w14:textId="77777777" w:rsidR="00D504AA" w:rsidRPr="00A36B3E" w:rsidRDefault="00D504AA" w:rsidP="00D504AA">
            <w:pPr>
              <w:spacing w:line="360" w:lineRule="auto"/>
              <w:ind w:firstLine="709"/>
              <w:jc w:val="both"/>
              <w:rPr>
                <w:sz w:val="20"/>
                <w:szCs w:val="20"/>
              </w:rPr>
            </w:pPr>
            <w:r w:rsidRPr="00A36B3E">
              <w:rPr>
                <w:sz w:val="20"/>
                <w:szCs w:val="20"/>
              </w:rPr>
              <w:t xml:space="preserve">Las instituciones de educación superior están siendo interpeladas con interrogantes que se instalan como debates que necesitan urgente abordaje. Desconocerlos solo aceleraría la espiral de incertidumbre y de visión de una universidad que no está tomando nota de las demandas actuales a distintos niveles – macro y micro. Uno de esos interrogantes tiene que ver con el ingreso y permanencia del alumnado y las características de ese grupo. Es bien conocido por todos que en un porcentaje del 30 al 50 % de los alumnos/as que ingresan a primer año abandona o se retrasa considerablemente entre primero y segundo año. ¿Causas? Podríamos abrir una inagotable lista de causas y enunciarlas. La literatura que circula sobre el tema distingue dos grandes problemáticas a tratar: preguntarnos cómo enseñamos (centra el debate en la formación del docente) y preguntarnos cómo aprenden esas nuevas generaciones que habitan las aulas. Ambas deben ser consideradas como temáticas indispensables. Lo cierto es que hoy circulan por las aulas universitarias personas que en su gran mayoría pertenecen a la llamada generación Y o “millennials” y estudios más recientes ya nos advierten de la incorporación en breve de la generación “centennials”. Los primeros nacieron entre 1982 y el 2000 y se estima que serán más del 70% de la fuerza laboral mundial en pocos años. Los segundos, están cursando estudios primarios, secundarios y los más antiguos quizás a punto de iniciar su vida universitaria. </w:t>
            </w:r>
          </w:p>
          <w:p w14:paraId="0B08FBD2" w14:textId="77777777" w:rsidR="00D504AA" w:rsidRPr="00A36B3E" w:rsidRDefault="00D504AA" w:rsidP="00D504AA">
            <w:pPr>
              <w:spacing w:line="360" w:lineRule="auto"/>
              <w:ind w:firstLine="709"/>
              <w:jc w:val="both"/>
              <w:rPr>
                <w:sz w:val="20"/>
                <w:szCs w:val="20"/>
              </w:rPr>
            </w:pPr>
            <w:r w:rsidRPr="00A36B3E">
              <w:rPr>
                <w:sz w:val="20"/>
                <w:szCs w:val="20"/>
              </w:rPr>
              <w:t xml:space="preserve">Los Millennials son el producto de una generación cambiante, que puso en alto el valor del consumismo, el “tener” ante todo, marcado por el acelerado desarrollo de las nuevas tecnologías, en lo que nada es estático y todo debe cambiar. Les cuesta adaptarse a esquemas de organización vertical, estructuras rígidas, horarios fijos, les preocupa el hoy y ahora. Son reacios a leer textos largos y reclaman con frecuencia justificación y significado de las tareas que se le encomiendan tanto en el estudio como en el trabajo – al contrario de generaciones anteriores donde el ‘sentido por el deber’ no admitía cuestionamientos a la autoridad-. (Twenge, 2009) Los Centennials están ingresando a la vida universitaria en breve, comparten muchas de las características que se les señala a los Millennials, pero es la generación que tendrá el mayor acceso a la información y al conocimiento que todas las anteriores. Poseen una inmersión total al mundo digital, se ha establecido que pueden manejar 5 pantallas a la vez. </w:t>
            </w:r>
          </w:p>
          <w:p w14:paraId="72B154EC" w14:textId="77777777" w:rsidR="00D504AA" w:rsidRPr="00A36B3E" w:rsidRDefault="00D504AA" w:rsidP="00D504AA">
            <w:pPr>
              <w:spacing w:line="360" w:lineRule="auto"/>
              <w:ind w:firstLine="709"/>
              <w:jc w:val="both"/>
              <w:rPr>
                <w:sz w:val="20"/>
                <w:szCs w:val="20"/>
              </w:rPr>
            </w:pPr>
            <w:r w:rsidRPr="00A36B3E">
              <w:rPr>
                <w:sz w:val="20"/>
                <w:szCs w:val="20"/>
              </w:rPr>
              <w:lastRenderedPageBreak/>
              <w:t xml:space="preserve">Es crucial entonces, que el claustro universitario tome nota de las características de estas nuevas generaciones que ingresan para poder ajustar la formación de estos nuevos profesionales aprovechando, por ejemplo, su manejo fluido de las tecnologías y su tendencia a adaptarse a los cambios; en general, son creativos, con facilidad para trabajar en equipos, pueden hacer varias cosas a la vez y nos reclaman objetivos claros y bajadas prácticas. De aquellos factores que traen una “disrupción” a lo que estábamos acostumbrados de las generaciones anteriores, como menor responsabilidad y compromiso, ausencias injustificadas, retraso en la atención, priorización de su tiempo libre, impaciencia, el “todo ya”, se quiere una película, pues está al alcance de un dedo que presiono y ya… habremos también, de prestar especial atención. </w:t>
            </w:r>
          </w:p>
          <w:p w14:paraId="1813C3F5" w14:textId="77777777" w:rsidR="00D504AA" w:rsidRPr="00A36B3E" w:rsidRDefault="00D504AA" w:rsidP="00D504AA">
            <w:pPr>
              <w:spacing w:line="360" w:lineRule="auto"/>
              <w:ind w:firstLine="709"/>
              <w:jc w:val="both"/>
              <w:rPr>
                <w:sz w:val="20"/>
                <w:szCs w:val="20"/>
              </w:rPr>
            </w:pPr>
            <w:r w:rsidRPr="00A36B3E">
              <w:rPr>
                <w:sz w:val="20"/>
                <w:szCs w:val="20"/>
              </w:rPr>
              <w:t>El reto está en pensar nuevos modelos en educación, en cómo enseñar, qué competencias deben desarrollar los docentes y esos alumnos en el proceso de enseñanza aprendizaje, cómo abordar contenidos integrando disciplinas y herramientas digitales enfatizando un aprendizaje desde los casos problemas, sin desconocer la teoría, pero estableciendo un nexo dinámico con la práctica todo el tiempo. Es preciso actualizar estilos de enseñanza y valorar opciones de trabajo no tradicionales posibilitando y haciendo efectiva una mayor integración estudio- trabajo- vida.  Se espera que esto contribuya al menos, a su inserción en la sociedad con responsabilidad a lo largo de la vida donde puedan alcanzar y desarrollar su máximo potencial.</w:t>
            </w:r>
          </w:p>
          <w:p w14:paraId="49515DA7" w14:textId="77777777" w:rsidR="00D504AA" w:rsidRPr="00A36B3E" w:rsidRDefault="00D504AA" w:rsidP="00D504AA">
            <w:pPr>
              <w:spacing w:line="360" w:lineRule="auto"/>
              <w:ind w:firstLine="709"/>
              <w:jc w:val="both"/>
              <w:rPr>
                <w:sz w:val="20"/>
                <w:szCs w:val="20"/>
              </w:rPr>
            </w:pPr>
            <w:r w:rsidRPr="00A36B3E">
              <w:rPr>
                <w:sz w:val="20"/>
                <w:szCs w:val="20"/>
              </w:rPr>
              <w:t xml:space="preserve">En el área de las Ciencias de la Salud y en la formación de los médicos en general, cobra especial importancia este tema. Rescatamos a modo de cierre  a un autor  (Toohey SL, 2016)  que brinda algunos consejos  básicos en la disciplina que  bien se pueden extender a otras,  señalando la imperiosa necesidad de: cambiar los planes de estudios, incorporar instrucción interactiva individual en el sistema de aprendizaje, incorporar nuevos enfoques didácticos, atender a la eficacia de las conferencias, ( más breves y de alta calidad), incorporar un plan tecnológico coherente y usar la tecnología para una retroalimentación formativa eficaz, usar la simulación para optimizar los aprendizajes y la reforzar constantemente la relación teoría –práctica., entre otros. </w:t>
            </w:r>
          </w:p>
          <w:p w14:paraId="5182ACBA" w14:textId="77777777" w:rsidR="00F56789" w:rsidRPr="00A36B3E" w:rsidRDefault="00D504AA" w:rsidP="0082308A">
            <w:pPr>
              <w:spacing w:line="360" w:lineRule="auto"/>
              <w:ind w:firstLine="709"/>
              <w:jc w:val="both"/>
              <w:rPr>
                <w:sz w:val="20"/>
                <w:szCs w:val="20"/>
              </w:rPr>
            </w:pPr>
            <w:r w:rsidRPr="00A36B3E">
              <w:rPr>
                <w:sz w:val="20"/>
                <w:szCs w:val="20"/>
              </w:rPr>
              <w:t xml:space="preserve">Solo conociendo lo </w:t>
            </w:r>
            <w:r w:rsidR="00A1379B" w:rsidRPr="00A36B3E">
              <w:rPr>
                <w:sz w:val="20"/>
                <w:szCs w:val="20"/>
              </w:rPr>
              <w:t>más</w:t>
            </w:r>
            <w:r w:rsidRPr="00A36B3E">
              <w:rPr>
                <w:sz w:val="20"/>
                <w:szCs w:val="20"/>
              </w:rPr>
              <w:t xml:space="preserve"> acabadamente posible qué tipo de alumnado circula por nuestras instituciones, seremos capaces de desarrollar estrategias adecuadas que favorezcan una formación que supone redundará en profesionales no sólo con sólidos conocimientos y habilidades en su especialidad sino también en el desarrollo de actitudes y valores con capacidad a trabajar en equipo responsablemente en un contexto global cada vez </w:t>
            </w:r>
            <w:r w:rsidR="00A1379B" w:rsidRPr="00A36B3E">
              <w:rPr>
                <w:sz w:val="20"/>
                <w:szCs w:val="20"/>
              </w:rPr>
              <w:t>más</w:t>
            </w:r>
            <w:r w:rsidRPr="00A36B3E">
              <w:rPr>
                <w:sz w:val="20"/>
                <w:szCs w:val="20"/>
              </w:rPr>
              <w:t xml:space="preserve"> cambiante e incierto.</w:t>
            </w:r>
            <w:r w:rsidR="00AF2C3C" w:rsidRPr="00A36B3E">
              <w:rPr>
                <w:sz w:val="20"/>
                <w:szCs w:val="20"/>
              </w:rPr>
              <w:t xml:space="preserve"> </w:t>
            </w:r>
          </w:p>
          <w:p w14:paraId="1D294C57" w14:textId="77777777" w:rsidR="00D958EF" w:rsidRPr="00A36B3E" w:rsidRDefault="008C509E" w:rsidP="00D958EF">
            <w:pPr>
              <w:ind w:left="4956"/>
              <w:jc w:val="center"/>
              <w:rPr>
                <w:sz w:val="20"/>
                <w:szCs w:val="20"/>
              </w:rPr>
            </w:pPr>
            <w:r w:rsidRPr="00A36B3E">
              <w:rPr>
                <w:sz w:val="20"/>
                <w:szCs w:val="20"/>
              </w:rPr>
              <w:t xml:space="preserve">Esp. </w:t>
            </w:r>
            <w:r w:rsidR="00014365" w:rsidRPr="00A36B3E">
              <w:rPr>
                <w:sz w:val="20"/>
                <w:szCs w:val="20"/>
              </w:rPr>
              <w:t>Olga C. Bonetti</w:t>
            </w:r>
          </w:p>
          <w:p w14:paraId="5462673E" w14:textId="77777777" w:rsidR="00D958EF" w:rsidRPr="00A36B3E" w:rsidRDefault="008C509E" w:rsidP="00D958EF">
            <w:pPr>
              <w:ind w:left="4956"/>
              <w:jc w:val="center"/>
              <w:rPr>
                <w:sz w:val="20"/>
                <w:szCs w:val="20"/>
              </w:rPr>
            </w:pPr>
            <w:r w:rsidRPr="00A36B3E">
              <w:rPr>
                <w:sz w:val="20"/>
                <w:szCs w:val="20"/>
              </w:rPr>
              <w:t>Vicerrectora Académica</w:t>
            </w:r>
          </w:p>
          <w:p w14:paraId="5E1F93DB" w14:textId="77777777" w:rsidR="000B409C" w:rsidRPr="00A36B3E" w:rsidRDefault="000B409C" w:rsidP="00D958EF">
            <w:pPr>
              <w:ind w:left="4956"/>
              <w:jc w:val="center"/>
              <w:rPr>
                <w:sz w:val="20"/>
                <w:szCs w:val="20"/>
              </w:rPr>
            </w:pPr>
            <w:r w:rsidRPr="00A36B3E">
              <w:rPr>
                <w:sz w:val="20"/>
                <w:szCs w:val="20"/>
              </w:rPr>
              <w:t>Universidad Católica de Córdoba.</w:t>
            </w:r>
          </w:p>
          <w:p w14:paraId="7C782CB2" w14:textId="77777777" w:rsidR="0020304D" w:rsidRPr="00A36B3E" w:rsidRDefault="0020304D" w:rsidP="00D958EF">
            <w:pPr>
              <w:ind w:left="4956"/>
              <w:jc w:val="center"/>
              <w:rPr>
                <w:sz w:val="20"/>
                <w:szCs w:val="20"/>
              </w:rPr>
            </w:pPr>
          </w:p>
          <w:p w14:paraId="29579756" w14:textId="77777777" w:rsidR="00752AFB" w:rsidRDefault="00752AFB" w:rsidP="00ED45A8">
            <w:pPr>
              <w:spacing w:line="360" w:lineRule="auto"/>
              <w:jc w:val="both"/>
              <w:rPr>
                <w:sz w:val="20"/>
                <w:szCs w:val="20"/>
              </w:rPr>
            </w:pPr>
          </w:p>
          <w:p w14:paraId="20557CA9" w14:textId="77777777" w:rsidR="00BF11DD" w:rsidRPr="00546C6B" w:rsidRDefault="00BF11DD" w:rsidP="00D3241C">
            <w:pPr>
              <w:textAlignment w:val="baseline"/>
              <w:rPr>
                <w:noProof/>
                <w:sz w:val="16"/>
                <w:szCs w:val="16"/>
                <w:lang w:val="en-US" w:eastAsia="es-AR"/>
              </w:rPr>
            </w:pPr>
            <w:r w:rsidRPr="00222E2E">
              <w:rPr>
                <w:color w:val="000000" w:themeColor="text1"/>
                <w:sz w:val="16"/>
                <w:szCs w:val="16"/>
                <w:lang w:val="es-AR" w:eastAsia="es-AR"/>
              </w:rPr>
              <w:t xml:space="preserve">J.M. </w:t>
            </w:r>
            <w:proofErr w:type="spellStart"/>
            <w:r w:rsidRPr="00222E2E">
              <w:rPr>
                <w:color w:val="000000" w:themeColor="text1"/>
                <w:sz w:val="16"/>
                <w:szCs w:val="16"/>
                <w:lang w:val="es-AR" w:eastAsia="es-AR"/>
              </w:rPr>
              <w:t>Twenge</w:t>
            </w:r>
            <w:proofErr w:type="spellEnd"/>
            <w:r w:rsidRPr="00222E2E">
              <w:rPr>
                <w:color w:val="000000" w:themeColor="text1"/>
                <w:sz w:val="16"/>
                <w:szCs w:val="16"/>
                <w:lang w:val="es-AR" w:eastAsia="es-AR"/>
              </w:rPr>
              <w:t>.</w:t>
            </w:r>
            <w:r w:rsidR="00D958EF" w:rsidRPr="00222E2E">
              <w:rPr>
                <w:color w:val="000000" w:themeColor="text1"/>
                <w:sz w:val="16"/>
                <w:szCs w:val="16"/>
                <w:lang w:val="es-AR" w:eastAsia="es-AR"/>
              </w:rPr>
              <w:t xml:space="preserve"> </w:t>
            </w:r>
            <w:r w:rsidRPr="0082308A">
              <w:rPr>
                <w:color w:val="000000" w:themeColor="text1"/>
                <w:sz w:val="16"/>
                <w:szCs w:val="16"/>
                <w:lang w:val="en-US" w:eastAsia="es-AR"/>
              </w:rPr>
              <w:t>The cross-cutting edge Generational changes and their impact in the</w:t>
            </w:r>
            <w:r w:rsidR="00D958EF" w:rsidRPr="0082308A">
              <w:rPr>
                <w:color w:val="000000" w:themeColor="text1"/>
                <w:sz w:val="16"/>
                <w:szCs w:val="16"/>
                <w:lang w:val="en-US" w:eastAsia="es-AR"/>
              </w:rPr>
              <w:t xml:space="preserve"> classroom: teaching Generation. Med Educ 2009; 43: </w:t>
            </w:r>
            <w:r w:rsidRPr="0082308A">
              <w:rPr>
                <w:color w:val="000000" w:themeColor="text1"/>
                <w:sz w:val="16"/>
                <w:szCs w:val="16"/>
                <w:lang w:val="en-US" w:eastAsia="es-AR"/>
              </w:rPr>
              <w:t>398-405</w:t>
            </w:r>
            <w:r w:rsidR="00D958EF" w:rsidRPr="0082308A">
              <w:rPr>
                <w:color w:val="000000" w:themeColor="text1"/>
                <w:sz w:val="16"/>
                <w:szCs w:val="16"/>
                <w:lang w:val="en-US" w:eastAsia="es-AR"/>
              </w:rPr>
              <w:t xml:space="preserve"> </w:t>
            </w:r>
            <w:hyperlink r:id="rId9" w:history="1">
              <w:r w:rsidR="00D958EF" w:rsidRPr="00546C6B">
                <w:rPr>
                  <w:rStyle w:val="Hipervnculo"/>
                  <w:color w:val="auto"/>
                  <w:sz w:val="16"/>
                  <w:szCs w:val="16"/>
                  <w:bdr w:val="none" w:sz="0" w:space="0" w:color="auto" w:frame="1"/>
                  <w:lang w:val="en-US" w:eastAsia="es-AR"/>
                </w:rPr>
                <w:t>http://dx.doi.org/10.1111/j.1365-923.2009.03310.x</w:t>
              </w:r>
            </w:hyperlink>
            <w:r w:rsidRPr="00546C6B">
              <w:rPr>
                <w:sz w:val="16"/>
                <w:szCs w:val="16"/>
                <w:lang w:val="en-US" w:eastAsia="es-AR"/>
              </w:rPr>
              <w:t> | </w:t>
            </w:r>
            <w:hyperlink r:id="rId10" w:tgtFrame="_blank" w:history="1">
              <w:r w:rsidRPr="00546C6B">
                <w:rPr>
                  <w:sz w:val="16"/>
                  <w:szCs w:val="16"/>
                  <w:bdr w:val="none" w:sz="0" w:space="0" w:color="auto" w:frame="1"/>
                  <w:lang w:val="en-US" w:eastAsia="es-AR"/>
                </w:rPr>
                <w:t>Medline</w:t>
              </w:r>
            </w:hyperlink>
            <w:r w:rsidR="00D958EF" w:rsidRPr="00546C6B">
              <w:rPr>
                <w:sz w:val="16"/>
                <w:szCs w:val="16"/>
                <w:bdr w:val="none" w:sz="0" w:space="0" w:color="auto" w:frame="1"/>
                <w:lang w:val="en-US" w:eastAsia="es-AR"/>
              </w:rPr>
              <w:t xml:space="preserve">. </w:t>
            </w:r>
            <w:hyperlink r:id="rId11" w:history="1">
              <w:r w:rsidRPr="00546C6B">
                <w:rPr>
                  <w:rStyle w:val="Hipervnculo"/>
                  <w:color w:val="auto"/>
                  <w:sz w:val="16"/>
                  <w:szCs w:val="16"/>
                  <w:lang w:val="en-US" w:eastAsia="es-AR"/>
                </w:rPr>
                <w:t>http://doi.org/10.1111/j.1365-2923.2009.03310.x</w:t>
              </w:r>
            </w:hyperlink>
            <w:r w:rsidRPr="00546C6B">
              <w:rPr>
                <w:sz w:val="16"/>
                <w:szCs w:val="16"/>
                <w:lang w:val="en-US" w:eastAsia="es-AR"/>
              </w:rPr>
              <w:t>.</w:t>
            </w:r>
            <w:r w:rsidRPr="00546C6B">
              <w:rPr>
                <w:noProof/>
                <w:sz w:val="16"/>
                <w:szCs w:val="16"/>
                <w:lang w:val="en-US" w:eastAsia="es-AR"/>
              </w:rPr>
              <w:t xml:space="preserve"> </w:t>
            </w:r>
          </w:p>
          <w:p w14:paraId="0A9C1EA3" w14:textId="77777777" w:rsidR="00D3241C" w:rsidRPr="0082308A" w:rsidRDefault="00D3241C" w:rsidP="00D3241C">
            <w:pPr>
              <w:textAlignment w:val="baseline"/>
              <w:rPr>
                <w:color w:val="737373"/>
                <w:sz w:val="16"/>
                <w:szCs w:val="16"/>
                <w:lang w:val="en-US" w:eastAsia="es-AR"/>
              </w:rPr>
            </w:pPr>
          </w:p>
          <w:p w14:paraId="22501262" w14:textId="77777777" w:rsidR="00F525BE" w:rsidRPr="00D958EF" w:rsidRDefault="00BF11DD" w:rsidP="0082308A">
            <w:pPr>
              <w:rPr>
                <w:rFonts w:ascii="Arial" w:hAnsi="Arial" w:cs="Arial"/>
                <w:color w:val="005000"/>
                <w:sz w:val="16"/>
                <w:szCs w:val="16"/>
                <w:lang w:val="en-US"/>
              </w:rPr>
            </w:pPr>
            <w:r w:rsidRPr="0082308A">
              <w:rPr>
                <w:sz w:val="16"/>
                <w:szCs w:val="16"/>
                <w:lang w:val="en-US"/>
              </w:rPr>
              <w:t xml:space="preserve">Toohey SL, Wray A, Wiechmann W, Lin M, Boysen-Osborn M. Moving an Emergency Medicine Residency Curriculum into </w:t>
            </w:r>
            <w:r w:rsidR="0082308A">
              <w:rPr>
                <w:sz w:val="16"/>
                <w:szCs w:val="16"/>
                <w:lang w:val="en-US"/>
              </w:rPr>
              <w:t>t</w:t>
            </w:r>
            <w:r w:rsidRPr="0082308A">
              <w:rPr>
                <w:sz w:val="16"/>
                <w:szCs w:val="16"/>
                <w:lang w:val="en-US"/>
              </w:rPr>
              <w:t xml:space="preserve">he 21st Century West J of </w:t>
            </w:r>
            <w:proofErr w:type="spellStart"/>
            <w:r w:rsidRPr="0082308A">
              <w:rPr>
                <w:sz w:val="16"/>
                <w:szCs w:val="16"/>
                <w:lang w:val="en-US"/>
              </w:rPr>
              <w:t>Emerg</w:t>
            </w:r>
            <w:proofErr w:type="spellEnd"/>
            <w:r w:rsidRPr="0082308A">
              <w:rPr>
                <w:sz w:val="16"/>
                <w:szCs w:val="16"/>
                <w:lang w:val="en-US"/>
              </w:rPr>
              <w:t xml:space="preserve"> Med 2016; 17 (3): 337-343</w:t>
            </w:r>
          </w:p>
        </w:tc>
      </w:tr>
    </w:tbl>
    <w:p w14:paraId="019201CB" w14:textId="77777777" w:rsidR="00420FD6" w:rsidRPr="00D958EF" w:rsidRDefault="0020304D" w:rsidP="00420FD6">
      <w:pPr>
        <w:spacing w:line="360" w:lineRule="auto"/>
        <w:jc w:val="both"/>
        <w:rPr>
          <w:rFonts w:ascii="Arial" w:hAnsi="Arial" w:cs="Arial"/>
          <w:b/>
          <w:sz w:val="22"/>
          <w:szCs w:val="22"/>
          <w:lang w:val="en-US"/>
        </w:rPr>
        <w:sectPr w:rsidR="00420FD6" w:rsidRPr="00D958EF" w:rsidSect="0044784C">
          <w:headerReference w:type="default" r:id="rId12"/>
          <w:footerReference w:type="default" r:id="rId13"/>
          <w:headerReference w:type="first" r:id="rId14"/>
          <w:footerReference w:type="first" r:id="rId15"/>
          <w:pgSz w:w="11906" w:h="16838" w:code="9"/>
          <w:pgMar w:top="1417" w:right="1701" w:bottom="1417" w:left="1701" w:header="708" w:footer="708" w:gutter="0"/>
          <w:cols w:space="708"/>
          <w:titlePg/>
          <w:docGrid w:linePitch="360"/>
        </w:sectPr>
      </w:pPr>
      <w:r>
        <w:rPr>
          <w:noProof/>
          <w:color w:val="000000" w:themeColor="text1"/>
          <w:sz w:val="16"/>
          <w:szCs w:val="16"/>
          <w:lang w:val="es-AR" w:eastAsia="es-AR"/>
        </w:rPr>
        <w:lastRenderedPageBreak/>
        <mc:AlternateContent>
          <mc:Choice Requires="wps">
            <w:drawing>
              <wp:anchor distT="0" distB="0" distL="114300" distR="114300" simplePos="0" relativeHeight="251665408" behindDoc="0" locked="0" layoutInCell="1" allowOverlap="1" wp14:anchorId="16B1B40B" wp14:editId="3A54D9A5">
                <wp:simplePos x="0" y="0"/>
                <wp:positionH relativeFrom="rightMargin">
                  <wp:align>left</wp:align>
                </wp:positionH>
                <wp:positionV relativeFrom="paragraph">
                  <wp:posOffset>806450</wp:posOffset>
                </wp:positionV>
                <wp:extent cx="457200" cy="419100"/>
                <wp:effectExtent l="0" t="0" r="19050" b="19050"/>
                <wp:wrapNone/>
                <wp:docPr id="2"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A36E32" w14:textId="77777777" w:rsidR="00AF2C3C" w:rsidRPr="002D4C11" w:rsidRDefault="007D59A3" w:rsidP="007D59A3">
                            <w:pPr>
                              <w:jc w:val="center"/>
                              <w:rPr>
                                <w:b/>
                                <w:color w:val="FFFFFF" w:themeColor="background1"/>
                                <w:lang w:val="es-AR"/>
                              </w:rPr>
                            </w:pPr>
                            <w:r w:rsidRPr="002D4C11">
                              <w:rPr>
                                <w:b/>
                                <w:color w:val="FFFFFF" w:themeColor="background1"/>
                                <w:lang w:val="es-AR"/>
                              </w:rPr>
                              <w:t>0</w:t>
                            </w:r>
                            <w:r w:rsidR="002D4C11" w:rsidRPr="002D4C11">
                              <w:rPr>
                                <w:b/>
                                <w:color w:val="FFFFFF" w:themeColor="background1"/>
                                <w:lang w:val="es-AR"/>
                              </w:rPr>
                              <w:t>3</w:t>
                            </w:r>
                          </w:p>
                          <w:p w14:paraId="1FC74DEE" w14:textId="77777777" w:rsidR="00AF2C3C" w:rsidRDefault="00AF2C3C" w:rsidP="007D59A3">
                            <w:pPr>
                              <w:jc w:val="center"/>
                              <w:rPr>
                                <w:b/>
                                <w:color w:val="FFFFFF" w:themeColor="background1"/>
                                <w:sz w:val="22"/>
                                <w:szCs w:val="22"/>
                                <w:lang w:val="es-AR"/>
                              </w:rPr>
                            </w:pPr>
                          </w:p>
                          <w:p w14:paraId="3C056E2A" w14:textId="77777777" w:rsidR="00AF2C3C" w:rsidRDefault="00AF2C3C" w:rsidP="007D59A3">
                            <w:pPr>
                              <w:jc w:val="center"/>
                              <w:rPr>
                                <w:b/>
                                <w:color w:val="FFFFFF" w:themeColor="background1"/>
                                <w:sz w:val="22"/>
                                <w:szCs w:val="22"/>
                                <w:lang w:val="es-AR"/>
                              </w:rPr>
                            </w:pPr>
                          </w:p>
                          <w:p w14:paraId="37601EC5" w14:textId="77777777" w:rsidR="00AF2C3C" w:rsidRPr="00E317E6" w:rsidRDefault="00AF2C3C" w:rsidP="007D59A3">
                            <w:pPr>
                              <w:jc w:val="cente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1B40B" id="_x0000_s1027" type="#_x0000_t202" style="position:absolute;left:0;text-align:left;margin-left:0;margin-top:63.5pt;width:36pt;height:33pt;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" fillcolor="#030" strokeweight=".5pt">
                <v:path arrowok="t"/>
                <v:textbox>
                  <w:txbxContent>
                    <w:p w14:paraId="33A36E32" w14:textId="77777777" w:rsidR="00AF2C3C" w:rsidRPr="002D4C11" w:rsidRDefault="007D59A3" w:rsidP="007D59A3">
                      <w:pPr>
                        <w:jc w:val="center"/>
                        <w:rPr>
                          <w:b/>
                          <w:color w:val="FFFFFF" w:themeColor="background1"/>
                          <w:lang w:val="es-AR"/>
                        </w:rPr>
                      </w:pPr>
                      <w:r w:rsidRPr="002D4C11">
                        <w:rPr>
                          <w:b/>
                          <w:color w:val="FFFFFF" w:themeColor="background1"/>
                          <w:lang w:val="es-AR"/>
                        </w:rPr>
                        <w:t>0</w:t>
                      </w:r>
                      <w:r w:rsidR="002D4C11" w:rsidRPr="002D4C11">
                        <w:rPr>
                          <w:b/>
                          <w:color w:val="FFFFFF" w:themeColor="background1"/>
                          <w:lang w:val="es-AR"/>
                        </w:rPr>
                        <w:t>3</w:t>
                      </w:r>
                    </w:p>
                    <w:p w14:paraId="1FC74DEE" w14:textId="77777777" w:rsidR="00AF2C3C" w:rsidRDefault="00AF2C3C" w:rsidP="007D59A3">
                      <w:pPr>
                        <w:jc w:val="center"/>
                        <w:rPr>
                          <w:b/>
                          <w:color w:val="FFFFFF" w:themeColor="background1"/>
                          <w:sz w:val="22"/>
                          <w:szCs w:val="22"/>
                          <w:lang w:val="es-AR"/>
                        </w:rPr>
                      </w:pPr>
                    </w:p>
                    <w:p w14:paraId="3C056E2A" w14:textId="77777777" w:rsidR="00AF2C3C" w:rsidRDefault="00AF2C3C" w:rsidP="007D59A3">
                      <w:pPr>
                        <w:jc w:val="center"/>
                        <w:rPr>
                          <w:b/>
                          <w:color w:val="FFFFFF" w:themeColor="background1"/>
                          <w:sz w:val="22"/>
                          <w:szCs w:val="22"/>
                          <w:lang w:val="es-AR"/>
                        </w:rPr>
                      </w:pPr>
                    </w:p>
                    <w:p w14:paraId="37601EC5" w14:textId="77777777" w:rsidR="00AF2C3C" w:rsidRPr="00E317E6" w:rsidRDefault="00AF2C3C" w:rsidP="007D59A3">
                      <w:pPr>
                        <w:jc w:val="center"/>
                        <w:rPr>
                          <w:b/>
                          <w:color w:val="FFFFFF" w:themeColor="background1"/>
                          <w:sz w:val="22"/>
                          <w:szCs w:val="22"/>
                          <w:lang w:val="es-AR"/>
                        </w:rPr>
                      </w:pPr>
                    </w:p>
                  </w:txbxContent>
                </v:textbox>
                <w10:wrap anchorx="margin"/>
              </v:shape>
            </w:pict>
          </mc:Fallback>
        </mc:AlternateContent>
      </w:r>
      <w:r>
        <w:rPr>
          <w:noProof/>
          <w:sz w:val="22"/>
          <w:szCs w:val="22"/>
          <w:lang w:val="es-AR" w:eastAsia="es-AR"/>
        </w:rPr>
        <mc:AlternateContent>
          <mc:Choice Requires="wps">
            <w:drawing>
              <wp:anchor distT="0" distB="0" distL="114300" distR="114300" simplePos="0" relativeHeight="251669504" behindDoc="0" locked="0" layoutInCell="1" allowOverlap="1" wp14:anchorId="642E6C00" wp14:editId="63F22CC4">
                <wp:simplePos x="0" y="0"/>
                <wp:positionH relativeFrom="rightMargin">
                  <wp:align>left</wp:align>
                </wp:positionH>
                <wp:positionV relativeFrom="paragraph">
                  <wp:posOffset>6941820</wp:posOffset>
                </wp:positionV>
                <wp:extent cx="373380" cy="350520"/>
                <wp:effectExtent l="0" t="0" r="7620" b="0"/>
                <wp:wrapNone/>
                <wp:docPr id="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052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6C8D26" w14:textId="77777777" w:rsidR="00C41853" w:rsidRDefault="00C41853" w:rsidP="00C41853">
                            <w:pPr>
                              <w:rPr>
                                <w:b/>
                                <w:color w:val="FFFFFF" w:themeColor="background1"/>
                                <w:sz w:val="22"/>
                                <w:szCs w:val="22"/>
                                <w:lang w:val="es-AR"/>
                              </w:rPr>
                            </w:pPr>
                            <w:r>
                              <w:rPr>
                                <w:b/>
                                <w:color w:val="FFFFFF" w:themeColor="background1"/>
                                <w:sz w:val="22"/>
                                <w:szCs w:val="22"/>
                                <w:lang w:val="es-AR"/>
                              </w:rPr>
                              <w:t xml:space="preserve">  </w:t>
                            </w:r>
                          </w:p>
                          <w:p w14:paraId="236FA52D" w14:textId="77777777" w:rsidR="00C41853" w:rsidRDefault="00C41853" w:rsidP="00C41853">
                            <w:pPr>
                              <w:rPr>
                                <w:b/>
                                <w:color w:val="FFFFFF" w:themeColor="background1"/>
                                <w:sz w:val="22"/>
                                <w:szCs w:val="22"/>
                                <w:lang w:val="es-AR"/>
                              </w:rPr>
                            </w:pPr>
                          </w:p>
                          <w:p w14:paraId="0D2075EF" w14:textId="77777777" w:rsidR="00C41853" w:rsidRDefault="00C41853" w:rsidP="00C41853">
                            <w:pPr>
                              <w:rPr>
                                <w:b/>
                                <w:color w:val="FFFFFF" w:themeColor="background1"/>
                                <w:sz w:val="22"/>
                                <w:szCs w:val="22"/>
                                <w:lang w:val="es-AR"/>
                              </w:rPr>
                            </w:pPr>
                          </w:p>
                          <w:p w14:paraId="31590959" w14:textId="77777777" w:rsidR="00C41853" w:rsidRPr="00E317E6" w:rsidRDefault="00C41853" w:rsidP="00C41853">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E6C00" id="_x0000_s1028" type="#_x0000_t202" style="position:absolute;left:0;text-align:left;margin-left:0;margin-top:546.6pt;width:29.4pt;height:27.6pt;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" fillcolor="#030" strokeweight=".5pt">
                <v:path arrowok="t"/>
                <v:textbox>
                  <w:txbxContent>
                    <w:p w14:paraId="146C8D26" w14:textId="77777777" w:rsidR="00C41853" w:rsidRDefault="00C41853" w:rsidP="00C41853">
                      <w:pPr>
                        <w:rPr>
                          <w:b/>
                          <w:color w:val="FFFFFF" w:themeColor="background1"/>
                          <w:sz w:val="22"/>
                          <w:szCs w:val="22"/>
                          <w:lang w:val="es-AR"/>
                        </w:rPr>
                      </w:pPr>
                      <w:r>
                        <w:rPr>
                          <w:b/>
                          <w:color w:val="FFFFFF" w:themeColor="background1"/>
                          <w:sz w:val="22"/>
                          <w:szCs w:val="22"/>
                          <w:lang w:val="es-AR"/>
                        </w:rPr>
                        <w:t xml:space="preserve">  </w:t>
                      </w:r>
                    </w:p>
                    <w:p w14:paraId="236FA52D" w14:textId="77777777" w:rsidR="00C41853" w:rsidRDefault="00C41853" w:rsidP="00C41853">
                      <w:pPr>
                        <w:rPr>
                          <w:b/>
                          <w:color w:val="FFFFFF" w:themeColor="background1"/>
                          <w:sz w:val="22"/>
                          <w:szCs w:val="22"/>
                          <w:lang w:val="es-AR"/>
                        </w:rPr>
                      </w:pPr>
                    </w:p>
                    <w:p w14:paraId="0D2075EF" w14:textId="77777777" w:rsidR="00C41853" w:rsidRDefault="00C41853" w:rsidP="00C41853">
                      <w:pPr>
                        <w:rPr>
                          <w:b/>
                          <w:color w:val="FFFFFF" w:themeColor="background1"/>
                          <w:sz w:val="22"/>
                          <w:szCs w:val="22"/>
                          <w:lang w:val="es-AR"/>
                        </w:rPr>
                      </w:pPr>
                    </w:p>
                    <w:p w14:paraId="31590959" w14:textId="77777777" w:rsidR="00C41853" w:rsidRPr="00E317E6" w:rsidRDefault="00C41853" w:rsidP="00C41853">
                      <w:pPr>
                        <w:rPr>
                          <w:b/>
                          <w:color w:val="FFFFFF" w:themeColor="background1"/>
                          <w:sz w:val="22"/>
                          <w:szCs w:val="22"/>
                          <w:lang w:val="es-AR"/>
                        </w:rPr>
                      </w:pPr>
                    </w:p>
                  </w:txbxContent>
                </v:textbox>
                <w10:wrap anchorx="margin"/>
              </v:shape>
            </w:pict>
          </mc:Fallback>
        </mc:AlternateContent>
      </w:r>
    </w:p>
    <w:p w14:paraId="595B84C3" w14:textId="77777777" w:rsidR="000D7EC1" w:rsidRPr="00D958EF" w:rsidRDefault="000D7EC1" w:rsidP="00A357C7">
      <w:pPr>
        <w:spacing w:after="200" w:line="360" w:lineRule="auto"/>
        <w:rPr>
          <w:rFonts w:ascii="Arial" w:hAnsi="Arial" w:cs="Arial"/>
          <w:sz w:val="20"/>
          <w:szCs w:val="20"/>
          <w:lang w:val="en-US"/>
        </w:rPr>
      </w:pPr>
    </w:p>
    <w:sectPr w:rsidR="000D7EC1" w:rsidRPr="00D958EF" w:rsidSect="000D7EC1">
      <w:footerReference w:type="default" r:id="rId16"/>
      <w:type w:val="continuous"/>
      <w:pgSz w:w="11906" w:h="16838"/>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A4C31" w14:textId="77777777" w:rsidR="00A31511" w:rsidRDefault="00A31511" w:rsidP="00D77054">
      <w:r>
        <w:separator/>
      </w:r>
    </w:p>
  </w:endnote>
  <w:endnote w:type="continuationSeparator" w:id="0">
    <w:p w14:paraId="09D73969" w14:textId="77777777" w:rsidR="00A31511" w:rsidRDefault="00A31511"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INMittelschrift">
    <w:altName w:val="DINMittelschrif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11" w:type="pct"/>
      <w:tblCellMar>
        <w:top w:w="72" w:type="dxa"/>
        <w:left w:w="115" w:type="dxa"/>
        <w:bottom w:w="72" w:type="dxa"/>
        <w:right w:w="115" w:type="dxa"/>
      </w:tblCellMar>
      <w:tblLook w:val="04A0" w:firstRow="1" w:lastRow="0" w:firstColumn="1" w:lastColumn="0" w:noHBand="0" w:noVBand="1"/>
    </w:tblPr>
    <w:tblGrid>
      <w:gridCol w:w="8183"/>
    </w:tblGrid>
    <w:tr w:rsidR="0068713B" w:rsidRPr="00603E4D" w14:paraId="288B9E1F" w14:textId="77777777" w:rsidTr="0082308A">
      <w:trPr>
        <w:trHeight w:val="723"/>
      </w:trPr>
      <w:tc>
        <w:tcPr>
          <w:tcW w:w="5000" w:type="pct"/>
          <w:tcBorders>
            <w:top w:val="single" w:sz="4" w:space="0" w:color="000000" w:themeColor="text1"/>
          </w:tcBorders>
        </w:tcPr>
        <w:p w14:paraId="0DE86C33" w14:textId="77777777" w:rsidR="0068713B" w:rsidRPr="009408C8" w:rsidRDefault="006D15CA" w:rsidP="006D15CA">
          <w:pPr>
            <w:pStyle w:val="Piedepgina"/>
            <w:jc w:val="both"/>
            <w:rPr>
              <w:rFonts w:ascii="Arial" w:hAnsi="Arial" w:cs="Arial"/>
              <w:sz w:val="16"/>
              <w:szCs w:val="16"/>
            </w:rPr>
          </w:pPr>
          <w:r w:rsidRPr="006D15CA">
            <w:rPr>
              <w:rFonts w:ascii="Arial" w:hAnsi="Arial" w:cs="Arial"/>
              <w:sz w:val="16"/>
              <w:szCs w:val="16"/>
            </w:rPr>
            <w:t>Revista Methodo: Investigación Aplicada a las Ciencias Biológicas. Facultad de Medicina. Universidad Católica de Córdoba. Jacinto Ríos 571 Bº Gral. Paz. X5004FXS. Córdoba. Argentina. Tel.: (54) 351 4517299 / Correo: methodo@ucc.edu.ar / Web: methodo.ucc.edu.ar | EDIT</w:t>
          </w:r>
          <w:r w:rsidR="0020304D">
            <w:rPr>
              <w:rFonts w:ascii="Arial" w:hAnsi="Arial" w:cs="Arial"/>
              <w:sz w:val="16"/>
              <w:szCs w:val="16"/>
            </w:rPr>
            <w:t>ORIAL Methodo 2020;5(</w:t>
          </w:r>
          <w:r w:rsidR="00D3241C">
            <w:rPr>
              <w:rFonts w:ascii="Arial" w:hAnsi="Arial" w:cs="Arial"/>
              <w:sz w:val="16"/>
              <w:szCs w:val="16"/>
            </w:rPr>
            <w:t>1</w:t>
          </w:r>
          <w:r w:rsidR="00D504AA">
            <w:rPr>
              <w:rFonts w:ascii="Arial" w:hAnsi="Arial" w:cs="Arial"/>
              <w:sz w:val="16"/>
              <w:szCs w:val="16"/>
            </w:rPr>
            <w:t>):</w:t>
          </w:r>
          <w:r w:rsidR="002D4C11">
            <w:rPr>
              <w:rFonts w:ascii="Arial" w:hAnsi="Arial" w:cs="Arial"/>
              <w:sz w:val="16"/>
              <w:szCs w:val="16"/>
            </w:rPr>
            <w:t>2-3</w:t>
          </w:r>
        </w:p>
      </w:tc>
    </w:tr>
  </w:tbl>
  <w:p w14:paraId="0F3DCA94" w14:textId="77777777" w:rsidR="00794C2A" w:rsidRDefault="00794C2A" w:rsidP="008230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80" w:type="pct"/>
      <w:tblCellMar>
        <w:top w:w="72" w:type="dxa"/>
        <w:left w:w="115" w:type="dxa"/>
        <w:bottom w:w="72" w:type="dxa"/>
        <w:right w:w="115" w:type="dxa"/>
      </w:tblCellMar>
      <w:tblLook w:val="04A0" w:firstRow="1" w:lastRow="0" w:firstColumn="1" w:lastColumn="0" w:noHBand="0" w:noVBand="1"/>
    </w:tblPr>
    <w:tblGrid>
      <w:gridCol w:w="7790"/>
    </w:tblGrid>
    <w:tr w:rsidR="0068713B" w:rsidRPr="00603E4D" w14:paraId="5B6384D5" w14:textId="77777777" w:rsidTr="002D58C5">
      <w:trPr>
        <w:trHeight w:val="962"/>
      </w:trPr>
      <w:tc>
        <w:tcPr>
          <w:tcW w:w="5000" w:type="pct"/>
          <w:tcBorders>
            <w:top w:val="single" w:sz="4" w:space="0" w:color="000000" w:themeColor="text1"/>
          </w:tcBorders>
        </w:tcPr>
        <w:p w14:paraId="22316103" w14:textId="5497FCF8" w:rsidR="0068713B" w:rsidRPr="009408C8" w:rsidRDefault="00A31511" w:rsidP="00AA0FC4">
          <w:pPr>
            <w:pStyle w:val="Piedepgina"/>
            <w:jc w:val="both"/>
            <w:rPr>
              <w:rFonts w:ascii="Arial" w:hAnsi="Arial" w:cs="Arial"/>
              <w:sz w:val="16"/>
              <w:szCs w:val="16"/>
            </w:rPr>
          </w:pPr>
          <w:sdt>
            <w:sdtPr>
              <w:rPr>
                <w:rFonts w:ascii="Arial" w:hAnsi="Arial" w:cs="Arial"/>
                <w:sz w:val="16"/>
                <w:szCs w:val="16"/>
              </w:rPr>
              <w:alias w:val="Compañía"/>
              <w:id w:val="-289366076"/>
              <w:placeholder>
                <w:docPart w:val="5CB324952A0C4D31B5F4CDB24842CD23"/>
              </w:placeholder>
              <w:dataBinding w:prefixMappings="xmlns:ns0='http://schemas.openxmlformats.org/officeDocument/2006/extended-properties'" w:xpath="/ns0:Properties[1]/ns0:Company[1]" w:storeItemID="{6668398D-A668-4E3E-A5EB-62B293D839F1}"/>
              <w:text/>
            </w:sdtPr>
            <w:sdtEndPr/>
            <w:sdtContent>
              <w:r w:rsidR="0068713B">
                <w:rPr>
                  <w:rFonts w:ascii="Arial" w:hAnsi="Arial" w:cs="Arial"/>
                  <w:sz w:val="16"/>
                  <w:szCs w:val="16"/>
                  <w:lang w:val="es-AR"/>
                </w:rPr>
                <w:t xml:space="preserve">Revista </w:t>
              </w:r>
              <w:proofErr w:type="spellStart"/>
              <w:r w:rsidR="0068713B">
                <w:rPr>
                  <w:rFonts w:ascii="Arial" w:hAnsi="Arial" w:cs="Arial"/>
                  <w:sz w:val="16"/>
                  <w:szCs w:val="16"/>
                  <w:lang w:val="es-AR"/>
                </w:rPr>
                <w:t>Methodo</w:t>
              </w:r>
              <w:proofErr w:type="spellEnd"/>
              <w:r w:rsidR="0068713B">
                <w:rPr>
                  <w:rFonts w:ascii="Arial" w:hAnsi="Arial" w:cs="Arial"/>
                  <w:sz w:val="16"/>
                  <w:szCs w:val="16"/>
                  <w:lang w:val="es-AR"/>
                </w:rPr>
                <w:t xml:space="preserve">: Investigación Aplicada a las Ciencias Biológicas. Facultad de Medicina. Universidad Católica de Córdoba. Jacinto Ríos 571 </w:t>
              </w:r>
              <w:proofErr w:type="spellStart"/>
              <w:r w:rsidR="0068713B">
                <w:rPr>
                  <w:rFonts w:ascii="Arial" w:hAnsi="Arial" w:cs="Arial"/>
                  <w:sz w:val="16"/>
                  <w:szCs w:val="16"/>
                  <w:lang w:val="es-AR"/>
                </w:rPr>
                <w:t>Bº</w:t>
              </w:r>
              <w:proofErr w:type="spellEnd"/>
              <w:r w:rsidR="0068713B">
                <w:rPr>
                  <w:rFonts w:ascii="Arial" w:hAnsi="Arial" w:cs="Arial"/>
                  <w:sz w:val="16"/>
                  <w:szCs w:val="16"/>
                  <w:lang w:val="es-AR"/>
                </w:rPr>
                <w:t xml:space="preserve"> Gral. Paz. X5004FXS. Córdoba. Argentina. Tel.: (54) 351 4517299 / Correo: methodo@ucc.edu.ar / Web: methodo.ucc.edu.ar</w:t>
              </w:r>
            </w:sdtContent>
          </w:sdt>
          <w:r w:rsidR="0068713B" w:rsidRPr="009408C8">
            <w:rPr>
              <w:rFonts w:ascii="Arial" w:hAnsi="Arial" w:cs="Arial"/>
              <w:sz w:val="16"/>
              <w:szCs w:val="16"/>
            </w:rPr>
            <w:t xml:space="preserve"> | </w:t>
          </w:r>
          <w:r w:rsidR="00BE288C">
            <w:rPr>
              <w:rFonts w:ascii="Arial" w:hAnsi="Arial" w:cs="Arial"/>
              <w:sz w:val="16"/>
              <w:szCs w:val="16"/>
            </w:rPr>
            <w:t>EDITORIAL</w:t>
          </w:r>
          <w:r w:rsidR="00D504AA">
            <w:rPr>
              <w:rFonts w:ascii="Arial" w:hAnsi="Arial" w:cs="Arial"/>
              <w:sz w:val="16"/>
              <w:szCs w:val="16"/>
            </w:rPr>
            <w:t xml:space="preserve"> Methodo 2020;5(1):</w:t>
          </w:r>
          <w:r w:rsidR="002D4C11">
            <w:rPr>
              <w:rFonts w:ascii="Arial" w:hAnsi="Arial" w:cs="Arial"/>
              <w:sz w:val="16"/>
              <w:szCs w:val="16"/>
            </w:rPr>
            <w:t>2-3</w:t>
          </w:r>
          <w:r w:rsidR="009D6311" w:rsidRPr="009408C8">
            <w:rPr>
              <w:rFonts w:ascii="Arial" w:hAnsi="Arial" w:cs="Arial"/>
              <w:sz w:val="16"/>
              <w:szCs w:val="16"/>
            </w:rPr>
            <w:fldChar w:fldCharType="begin"/>
          </w:r>
          <w:r w:rsidR="0068713B" w:rsidRPr="009408C8">
            <w:rPr>
              <w:rFonts w:ascii="Arial" w:hAnsi="Arial" w:cs="Arial"/>
              <w:sz w:val="16"/>
              <w:szCs w:val="16"/>
            </w:rPr>
            <w:instrText xml:space="preserve"> STYLEREF  "1"  </w:instrText>
          </w:r>
          <w:r w:rsidR="009D6311" w:rsidRPr="009408C8">
            <w:rPr>
              <w:rFonts w:ascii="Arial" w:hAnsi="Arial" w:cs="Arial"/>
              <w:sz w:val="16"/>
              <w:szCs w:val="16"/>
            </w:rPr>
            <w:fldChar w:fldCharType="end"/>
          </w:r>
        </w:p>
      </w:tc>
    </w:tr>
  </w:tbl>
  <w:p w14:paraId="13EBC9EE" w14:textId="77777777" w:rsidR="009408C8" w:rsidRDefault="009408C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603E4D" w:rsidRPr="00603E4D" w14:paraId="35810129" w14:textId="77777777" w:rsidTr="00603E4D">
      <w:tc>
        <w:tcPr>
          <w:tcW w:w="4500" w:type="pct"/>
          <w:tcBorders>
            <w:top w:val="single" w:sz="4" w:space="0" w:color="000000"/>
          </w:tcBorders>
          <w:shd w:val="clear" w:color="auto" w:fill="auto"/>
        </w:tcPr>
        <w:p w14:paraId="59C58F76" w14:textId="35BD968F" w:rsidR="00603E4D" w:rsidRPr="00D958EF" w:rsidRDefault="00A31511" w:rsidP="00AA0FC4">
          <w:pPr>
            <w:pStyle w:val="Piedepgina"/>
            <w:jc w:val="both"/>
            <w:rPr>
              <w:rFonts w:ascii="Arial" w:hAnsi="Arial" w:cs="Arial"/>
              <w:sz w:val="16"/>
              <w:szCs w:val="16"/>
              <w:lang w:val="en-US"/>
            </w:rPr>
          </w:pPr>
          <w:sdt>
            <w:sdtPr>
              <w:rPr>
                <w:rFonts w:ascii="Arial" w:hAnsi="Arial" w:cs="Arial"/>
                <w:sz w:val="16"/>
                <w:szCs w:val="16"/>
                <w:lang w:val="en-US"/>
              </w:rPr>
              <w:alias w:val="Compañía"/>
              <w:id w:val="-1437660982"/>
              <w:placeholder>
                <w:docPart w:val="18B4B9025A654D93B45D15ABF92DFF87"/>
              </w:placeholder>
              <w:dataBinding w:prefixMappings="xmlns:ns0='http://schemas.openxmlformats.org/officeDocument/2006/extended-properties'" w:xpath="/ns0:Properties[1]/ns0:Company[1]" w:storeItemID="{6668398D-A668-4E3E-A5EB-62B293D839F1}"/>
              <w:text/>
            </w:sdtPr>
            <w:sdtEndPr/>
            <w:sdtContent>
              <w:proofErr w:type="spellStart"/>
              <w:r w:rsidR="00AA0FC4" w:rsidRPr="00222E2E">
                <w:rPr>
                  <w:rFonts w:ascii="Arial" w:hAnsi="Arial" w:cs="Arial"/>
                  <w:sz w:val="16"/>
                  <w:szCs w:val="16"/>
                  <w:lang w:val="en-US"/>
                </w:rPr>
                <w:t>Revista</w:t>
              </w:r>
              <w:proofErr w:type="spellEnd"/>
              <w:r w:rsidR="00AA0FC4" w:rsidRPr="00222E2E">
                <w:rPr>
                  <w:rFonts w:ascii="Arial" w:hAnsi="Arial" w:cs="Arial"/>
                  <w:sz w:val="16"/>
                  <w:szCs w:val="16"/>
                  <w:lang w:val="en-US"/>
                </w:rPr>
                <w:t xml:space="preserve"> </w:t>
              </w:r>
              <w:proofErr w:type="spellStart"/>
              <w:r w:rsidR="00AA0FC4" w:rsidRPr="00222E2E">
                <w:rPr>
                  <w:rFonts w:ascii="Arial" w:hAnsi="Arial" w:cs="Arial"/>
                  <w:sz w:val="16"/>
                  <w:szCs w:val="16"/>
                  <w:lang w:val="en-US"/>
                </w:rPr>
                <w:t>Methodo</w:t>
              </w:r>
              <w:proofErr w:type="spellEnd"/>
              <w:r w:rsidR="00AA0FC4" w:rsidRPr="00222E2E">
                <w:rPr>
                  <w:rFonts w:ascii="Arial" w:hAnsi="Arial" w:cs="Arial"/>
                  <w:sz w:val="16"/>
                  <w:szCs w:val="16"/>
                  <w:lang w:val="en-US"/>
                </w:rPr>
                <w:t xml:space="preserve">: </w:t>
              </w:r>
              <w:proofErr w:type="spellStart"/>
              <w:r w:rsidR="00AA0FC4" w:rsidRPr="00222E2E">
                <w:rPr>
                  <w:rFonts w:ascii="Arial" w:hAnsi="Arial" w:cs="Arial"/>
                  <w:sz w:val="16"/>
                  <w:szCs w:val="16"/>
                  <w:lang w:val="en-US"/>
                </w:rPr>
                <w:t>Investigación</w:t>
              </w:r>
              <w:proofErr w:type="spellEnd"/>
              <w:r w:rsidR="00AA0FC4" w:rsidRPr="00222E2E">
                <w:rPr>
                  <w:rFonts w:ascii="Arial" w:hAnsi="Arial" w:cs="Arial"/>
                  <w:sz w:val="16"/>
                  <w:szCs w:val="16"/>
                  <w:lang w:val="en-US"/>
                </w:rPr>
                <w:t xml:space="preserve"> </w:t>
              </w:r>
              <w:proofErr w:type="spellStart"/>
              <w:r w:rsidR="00AA0FC4" w:rsidRPr="00222E2E">
                <w:rPr>
                  <w:rFonts w:ascii="Arial" w:hAnsi="Arial" w:cs="Arial"/>
                  <w:sz w:val="16"/>
                  <w:szCs w:val="16"/>
                  <w:lang w:val="en-US"/>
                </w:rPr>
                <w:t>Aplicada</w:t>
              </w:r>
              <w:proofErr w:type="spellEnd"/>
              <w:r w:rsidR="00AA0FC4" w:rsidRPr="00222E2E">
                <w:rPr>
                  <w:rFonts w:ascii="Arial" w:hAnsi="Arial" w:cs="Arial"/>
                  <w:sz w:val="16"/>
                  <w:szCs w:val="16"/>
                  <w:lang w:val="en-US"/>
                </w:rPr>
                <w:t xml:space="preserve"> a las </w:t>
              </w:r>
              <w:proofErr w:type="spellStart"/>
              <w:r w:rsidR="00AA0FC4" w:rsidRPr="00222E2E">
                <w:rPr>
                  <w:rFonts w:ascii="Arial" w:hAnsi="Arial" w:cs="Arial"/>
                  <w:sz w:val="16"/>
                  <w:szCs w:val="16"/>
                  <w:lang w:val="en-US"/>
                </w:rPr>
                <w:t>Ciencias</w:t>
              </w:r>
              <w:proofErr w:type="spellEnd"/>
              <w:r w:rsidR="00AA0FC4" w:rsidRPr="00222E2E">
                <w:rPr>
                  <w:rFonts w:ascii="Arial" w:hAnsi="Arial" w:cs="Arial"/>
                  <w:sz w:val="16"/>
                  <w:szCs w:val="16"/>
                  <w:lang w:val="en-US"/>
                </w:rPr>
                <w:t xml:space="preserve"> </w:t>
              </w:r>
              <w:proofErr w:type="spellStart"/>
              <w:r w:rsidR="00AA0FC4" w:rsidRPr="00222E2E">
                <w:rPr>
                  <w:rFonts w:ascii="Arial" w:hAnsi="Arial" w:cs="Arial"/>
                  <w:sz w:val="16"/>
                  <w:szCs w:val="16"/>
                  <w:lang w:val="en-US"/>
                </w:rPr>
                <w:t>Biológicas</w:t>
              </w:r>
              <w:proofErr w:type="spellEnd"/>
              <w:r w:rsidR="00AA0FC4" w:rsidRPr="00222E2E">
                <w:rPr>
                  <w:rFonts w:ascii="Arial" w:hAnsi="Arial" w:cs="Arial"/>
                  <w:sz w:val="16"/>
                  <w:szCs w:val="16"/>
                  <w:lang w:val="en-US"/>
                </w:rPr>
                <w:t xml:space="preserve">. </w:t>
              </w:r>
              <w:proofErr w:type="spellStart"/>
              <w:r w:rsidR="00AA0FC4" w:rsidRPr="00222E2E">
                <w:rPr>
                  <w:rFonts w:ascii="Arial" w:hAnsi="Arial" w:cs="Arial"/>
                  <w:sz w:val="16"/>
                  <w:szCs w:val="16"/>
                  <w:lang w:val="en-US"/>
                </w:rPr>
                <w:t>Facultad</w:t>
              </w:r>
              <w:proofErr w:type="spellEnd"/>
              <w:r w:rsidR="00AA0FC4" w:rsidRPr="00222E2E">
                <w:rPr>
                  <w:rFonts w:ascii="Arial" w:hAnsi="Arial" w:cs="Arial"/>
                  <w:sz w:val="16"/>
                  <w:szCs w:val="16"/>
                  <w:lang w:val="en-US"/>
                </w:rPr>
                <w:t xml:space="preserve"> de </w:t>
              </w:r>
              <w:proofErr w:type="spellStart"/>
              <w:r w:rsidR="00AA0FC4" w:rsidRPr="00222E2E">
                <w:rPr>
                  <w:rFonts w:ascii="Arial" w:hAnsi="Arial" w:cs="Arial"/>
                  <w:sz w:val="16"/>
                  <w:szCs w:val="16"/>
                  <w:lang w:val="en-US"/>
                </w:rPr>
                <w:t>Medicina</w:t>
              </w:r>
              <w:proofErr w:type="spellEnd"/>
              <w:r w:rsidR="00AA0FC4" w:rsidRPr="00222E2E">
                <w:rPr>
                  <w:rFonts w:ascii="Arial" w:hAnsi="Arial" w:cs="Arial"/>
                  <w:sz w:val="16"/>
                  <w:szCs w:val="16"/>
                  <w:lang w:val="en-US"/>
                </w:rPr>
                <w:t xml:space="preserve">. Universidad </w:t>
              </w:r>
              <w:proofErr w:type="spellStart"/>
              <w:r w:rsidR="00AA0FC4" w:rsidRPr="00222E2E">
                <w:rPr>
                  <w:rFonts w:ascii="Arial" w:hAnsi="Arial" w:cs="Arial"/>
                  <w:sz w:val="16"/>
                  <w:szCs w:val="16"/>
                  <w:lang w:val="en-US"/>
                </w:rPr>
                <w:t>Católica</w:t>
              </w:r>
              <w:proofErr w:type="spellEnd"/>
              <w:r w:rsidR="00AA0FC4" w:rsidRPr="00222E2E">
                <w:rPr>
                  <w:rFonts w:ascii="Arial" w:hAnsi="Arial" w:cs="Arial"/>
                  <w:sz w:val="16"/>
                  <w:szCs w:val="16"/>
                  <w:lang w:val="en-US"/>
                </w:rPr>
                <w:t xml:space="preserve"> de Córdoba. Jacinto Ríos 571 Bº </w:t>
              </w:r>
              <w:proofErr w:type="spellStart"/>
              <w:r w:rsidR="00AA0FC4" w:rsidRPr="00222E2E">
                <w:rPr>
                  <w:rFonts w:ascii="Arial" w:hAnsi="Arial" w:cs="Arial"/>
                  <w:sz w:val="16"/>
                  <w:szCs w:val="16"/>
                  <w:lang w:val="en-US"/>
                </w:rPr>
                <w:t>Gral</w:t>
              </w:r>
              <w:proofErr w:type="spellEnd"/>
              <w:r w:rsidR="00AA0FC4" w:rsidRPr="00222E2E">
                <w:rPr>
                  <w:rFonts w:ascii="Arial" w:hAnsi="Arial" w:cs="Arial"/>
                  <w:sz w:val="16"/>
                  <w:szCs w:val="16"/>
                  <w:lang w:val="en-US"/>
                </w:rPr>
                <w:t xml:space="preserve">. Paz. X5004FXS. Córdoba. Argentina. Tel.: (54) 351 4517299 / </w:t>
              </w:r>
              <w:proofErr w:type="spellStart"/>
              <w:r w:rsidR="00AA0FC4" w:rsidRPr="00222E2E">
                <w:rPr>
                  <w:rFonts w:ascii="Arial" w:hAnsi="Arial" w:cs="Arial"/>
                  <w:sz w:val="16"/>
                  <w:szCs w:val="16"/>
                  <w:lang w:val="en-US"/>
                </w:rPr>
                <w:t>Correo</w:t>
              </w:r>
              <w:proofErr w:type="spellEnd"/>
              <w:r w:rsidR="00AA0FC4" w:rsidRPr="00222E2E">
                <w:rPr>
                  <w:rFonts w:ascii="Arial" w:hAnsi="Arial" w:cs="Arial"/>
                  <w:sz w:val="16"/>
                  <w:szCs w:val="16"/>
                  <w:lang w:val="en-US"/>
                </w:rPr>
                <w:t>: methodo@ucc.edu.ar / Web: methodo.ucc.edu.ar</w:t>
              </w:r>
            </w:sdtContent>
          </w:sdt>
          <w:r w:rsidR="00603E4D" w:rsidRPr="00D958EF">
            <w:rPr>
              <w:rFonts w:ascii="Arial" w:hAnsi="Arial" w:cs="Arial"/>
              <w:sz w:val="16"/>
              <w:szCs w:val="16"/>
              <w:lang w:val="en-US"/>
            </w:rPr>
            <w:t xml:space="preserve"> | </w:t>
          </w:r>
          <w:r w:rsidR="009D6311" w:rsidRPr="009408C8">
            <w:rPr>
              <w:rFonts w:ascii="Arial" w:hAnsi="Arial" w:cs="Arial"/>
              <w:sz w:val="16"/>
              <w:szCs w:val="16"/>
            </w:rPr>
            <w:fldChar w:fldCharType="begin"/>
          </w:r>
          <w:r w:rsidR="00603E4D" w:rsidRPr="00D958EF">
            <w:rPr>
              <w:rFonts w:ascii="Arial" w:hAnsi="Arial" w:cs="Arial"/>
              <w:sz w:val="16"/>
              <w:szCs w:val="16"/>
              <w:lang w:val="en-US"/>
            </w:rPr>
            <w:instrText xml:space="preserve"> STYLEREF  "1"  </w:instrText>
          </w:r>
          <w:r w:rsidR="009D6311" w:rsidRPr="009408C8">
            <w:rPr>
              <w:rFonts w:ascii="Arial" w:hAnsi="Arial" w:cs="Arial"/>
              <w:sz w:val="16"/>
              <w:szCs w:val="16"/>
            </w:rPr>
            <w:fldChar w:fldCharType="separate"/>
          </w:r>
          <w:r w:rsidR="00163EEE">
            <w:rPr>
              <w:rFonts w:ascii="Arial" w:hAnsi="Arial" w:cs="Arial"/>
              <w:noProof/>
              <w:sz w:val="16"/>
              <w:szCs w:val="16"/>
              <w:lang w:val="en-US"/>
            </w:rPr>
            <w:t>Some challenges to higher university education: teaching new generations ¿millennials´ and ´centennials´?</w:t>
          </w:r>
          <w:r w:rsidR="009D6311" w:rsidRPr="009408C8">
            <w:rPr>
              <w:rFonts w:ascii="Arial" w:hAnsi="Arial" w:cs="Arial"/>
              <w:sz w:val="16"/>
              <w:szCs w:val="16"/>
            </w:rPr>
            <w:fldChar w:fldCharType="end"/>
          </w:r>
        </w:p>
      </w:tc>
      <w:tc>
        <w:tcPr>
          <w:tcW w:w="500" w:type="pct"/>
          <w:tcBorders>
            <w:top w:val="single" w:sz="4" w:space="0" w:color="C0504D"/>
          </w:tcBorders>
          <w:shd w:val="clear" w:color="auto" w:fill="00B050"/>
        </w:tcPr>
        <w:p w14:paraId="0B1D76EA" w14:textId="77777777" w:rsidR="00603E4D" w:rsidRPr="00603E4D" w:rsidRDefault="009D6311" w:rsidP="00603E4D">
          <w:pPr>
            <w:pStyle w:val="Piedepgina"/>
            <w:jc w:val="both"/>
            <w:rPr>
              <w:rFonts w:ascii="Arial" w:hAnsi="Arial" w:cs="Arial"/>
              <w:color w:val="FFFFFF" w:themeColor="background1"/>
              <w:sz w:val="16"/>
              <w:szCs w:val="16"/>
            </w:rPr>
          </w:pPr>
          <w:r w:rsidRPr="00603E4D">
            <w:rPr>
              <w:rFonts w:ascii="Arial" w:hAnsi="Arial" w:cs="Arial"/>
              <w:color w:val="FFFFFF" w:themeColor="background1"/>
              <w:sz w:val="16"/>
              <w:szCs w:val="16"/>
            </w:rPr>
            <w:fldChar w:fldCharType="begin"/>
          </w:r>
          <w:r w:rsidR="00603E4D" w:rsidRPr="00603E4D">
            <w:rPr>
              <w:rFonts w:ascii="Arial" w:hAnsi="Arial" w:cs="Arial"/>
              <w:color w:val="FFFFFF" w:themeColor="background1"/>
              <w:sz w:val="16"/>
              <w:szCs w:val="16"/>
            </w:rPr>
            <w:instrText>PAGE   \* MERGEFORMAT</w:instrText>
          </w:r>
          <w:r w:rsidRPr="00603E4D">
            <w:rPr>
              <w:rFonts w:ascii="Arial" w:hAnsi="Arial" w:cs="Arial"/>
              <w:color w:val="FFFFFF" w:themeColor="background1"/>
              <w:sz w:val="16"/>
              <w:szCs w:val="16"/>
            </w:rPr>
            <w:fldChar w:fldCharType="separate"/>
          </w:r>
          <w:r w:rsidR="00A357C7">
            <w:rPr>
              <w:rFonts w:ascii="Arial" w:hAnsi="Arial" w:cs="Arial"/>
              <w:noProof/>
              <w:color w:val="FFFFFF" w:themeColor="background1"/>
              <w:sz w:val="16"/>
              <w:szCs w:val="16"/>
            </w:rPr>
            <w:t>3</w:t>
          </w:r>
          <w:r w:rsidRPr="00603E4D">
            <w:rPr>
              <w:rFonts w:ascii="Arial" w:hAnsi="Arial" w:cs="Arial"/>
              <w:color w:val="FFFFFF" w:themeColor="background1"/>
              <w:sz w:val="16"/>
              <w:szCs w:val="16"/>
            </w:rPr>
            <w:fldChar w:fldCharType="end"/>
          </w:r>
        </w:p>
        <w:p w14:paraId="0467A8B5" w14:textId="77777777" w:rsidR="00603E4D" w:rsidRPr="00603E4D" w:rsidRDefault="00603E4D" w:rsidP="00603E4D">
          <w:pPr>
            <w:pStyle w:val="Piedepgina"/>
            <w:jc w:val="both"/>
            <w:rPr>
              <w:rFonts w:ascii="Arial" w:hAnsi="Arial" w:cs="Arial"/>
              <w:sz w:val="16"/>
              <w:szCs w:val="16"/>
            </w:rPr>
          </w:pPr>
        </w:p>
        <w:p w14:paraId="17BFD5FD" w14:textId="77777777" w:rsidR="00603E4D" w:rsidRPr="00603E4D" w:rsidRDefault="00603E4D" w:rsidP="00603E4D">
          <w:pPr>
            <w:pStyle w:val="Piedepgina"/>
            <w:jc w:val="both"/>
            <w:rPr>
              <w:rFonts w:ascii="Arial" w:hAnsi="Arial" w:cs="Arial"/>
              <w:sz w:val="16"/>
              <w:szCs w:val="16"/>
            </w:rPr>
          </w:pPr>
        </w:p>
      </w:tc>
    </w:tr>
  </w:tbl>
  <w:p w14:paraId="311648DA" w14:textId="77777777" w:rsidR="00603E4D" w:rsidRDefault="00603E4D" w:rsidP="00794C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7B9A7" w14:textId="77777777" w:rsidR="00A31511" w:rsidRDefault="00A31511" w:rsidP="00D77054">
      <w:r>
        <w:separator/>
      </w:r>
    </w:p>
  </w:footnote>
  <w:footnote w:type="continuationSeparator" w:id="0">
    <w:p w14:paraId="28DCB4E2" w14:textId="77777777" w:rsidR="00A31511" w:rsidRDefault="00A31511" w:rsidP="00D7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65B2" w14:textId="77777777" w:rsidR="00D504AA" w:rsidRPr="00D504AA" w:rsidRDefault="00D504AA" w:rsidP="00D504AA">
    <w:pPr>
      <w:jc w:val="both"/>
      <w:rPr>
        <w:rFonts w:ascii="Arial" w:hAnsi="Arial" w:cs="Arial"/>
        <w:b/>
      </w:rPr>
    </w:pPr>
    <w:r w:rsidRPr="00D504AA">
      <w:rPr>
        <w:rFonts w:ascii="Arial" w:hAnsi="Arial" w:cs="Arial"/>
        <w:sz w:val="16"/>
        <w:szCs w:val="16"/>
      </w:rPr>
      <w:t>B</w:t>
    </w:r>
    <w:r>
      <w:rPr>
        <w:rFonts w:ascii="Arial" w:hAnsi="Arial" w:cs="Arial"/>
        <w:sz w:val="16"/>
        <w:szCs w:val="16"/>
      </w:rPr>
      <w:t xml:space="preserve">onetti </w:t>
    </w:r>
    <w:r w:rsidRPr="00D504AA">
      <w:rPr>
        <w:rFonts w:ascii="Arial" w:hAnsi="Arial" w:cs="Arial"/>
        <w:sz w:val="16"/>
        <w:szCs w:val="16"/>
      </w:rPr>
      <w:t>O</w:t>
    </w:r>
    <w:r w:rsidR="005066EF" w:rsidRPr="00D504AA">
      <w:rPr>
        <w:rFonts w:ascii="Arial" w:hAnsi="Arial" w:cs="Arial"/>
        <w:i/>
        <w:sz w:val="16"/>
        <w:szCs w:val="16"/>
      </w:rPr>
      <w:t>.</w:t>
    </w:r>
    <w:r w:rsidRPr="00D504AA">
      <w:rPr>
        <w:rFonts w:ascii="Arial" w:hAnsi="Arial" w:cs="Arial"/>
        <w:b/>
      </w:rPr>
      <w:t xml:space="preserve"> </w:t>
    </w:r>
    <w:r w:rsidRPr="00D504AA">
      <w:rPr>
        <w:rFonts w:ascii="Arial" w:hAnsi="Arial" w:cs="Arial"/>
        <w:i/>
        <w:sz w:val="16"/>
        <w:szCs w:val="16"/>
      </w:rPr>
      <w:t>Algunos retos a la educación superior universitaria: enseñar a nuevas generaciones ¿‘millennials´ y ´centennials´?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32FE" w14:textId="77777777" w:rsidR="00626ABA" w:rsidRDefault="00B30DB4" w:rsidP="00626ABA">
    <w:pPr>
      <w:pStyle w:val="Encabezado"/>
      <w:jc w:val="center"/>
    </w:pPr>
    <w:r w:rsidRPr="00360FF3">
      <w:rPr>
        <w:noProof/>
        <w:lang w:val="es-AR" w:eastAsia="es-AR"/>
      </w:rPr>
      <w:drawing>
        <wp:inline distT="0" distB="0" distL="0" distR="0" wp14:anchorId="701CF32C" wp14:editId="21A9D633">
          <wp:extent cx="4312920" cy="1247617"/>
          <wp:effectExtent l="0" t="0" r="0" b="0"/>
          <wp:docPr id="16" name="Imagen 16" descr="C:\Users\Docente\Downloads\Revista Methodo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ente\Downloads\Revista Methodo Log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2213" cy="1276340"/>
                  </a:xfrm>
                  <a:prstGeom prst="rect">
                    <a:avLst/>
                  </a:prstGeom>
                  <a:noFill/>
                  <a:ln>
                    <a:noFill/>
                  </a:ln>
                </pic:spPr>
              </pic:pic>
            </a:graphicData>
          </a:graphic>
        </wp:inline>
      </w:drawing>
    </w:r>
  </w:p>
  <w:p w14:paraId="7A461D53" w14:textId="77777777" w:rsidR="00626ABA" w:rsidRDefault="00626ABA" w:rsidP="00626AB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75C22"/>
    <w:multiLevelType w:val="hybridMultilevel"/>
    <w:tmpl w:val="58785672"/>
    <w:lvl w:ilvl="0" w:tplc="80B4219A">
      <w:start w:val="1"/>
      <w:numFmt w:val="decimal"/>
      <w:lvlText w:val="%1."/>
      <w:lvlJc w:val="left"/>
      <w:pPr>
        <w:ind w:left="1080" w:hanging="360"/>
      </w:p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1"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69401CD"/>
    <w:multiLevelType w:val="hybridMultilevel"/>
    <w:tmpl w:val="2E54D2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DB"/>
    <w:rsid w:val="000077EE"/>
    <w:rsid w:val="0001004C"/>
    <w:rsid w:val="00010151"/>
    <w:rsid w:val="00014153"/>
    <w:rsid w:val="00014365"/>
    <w:rsid w:val="00014A28"/>
    <w:rsid w:val="000164F7"/>
    <w:rsid w:val="0002241A"/>
    <w:rsid w:val="00031820"/>
    <w:rsid w:val="00042C96"/>
    <w:rsid w:val="000552A2"/>
    <w:rsid w:val="000805D9"/>
    <w:rsid w:val="00085F18"/>
    <w:rsid w:val="000866EC"/>
    <w:rsid w:val="000938DD"/>
    <w:rsid w:val="0009498C"/>
    <w:rsid w:val="000A463A"/>
    <w:rsid w:val="000B2D99"/>
    <w:rsid w:val="000B3B0D"/>
    <w:rsid w:val="000B409C"/>
    <w:rsid w:val="000B5005"/>
    <w:rsid w:val="000B7BC7"/>
    <w:rsid w:val="000C5993"/>
    <w:rsid w:val="000D1CC8"/>
    <w:rsid w:val="000D7EC1"/>
    <w:rsid w:val="000E4990"/>
    <w:rsid w:val="000E589C"/>
    <w:rsid w:val="000E6230"/>
    <w:rsid w:val="000E712E"/>
    <w:rsid w:val="000F7A78"/>
    <w:rsid w:val="001007B2"/>
    <w:rsid w:val="0010529A"/>
    <w:rsid w:val="0011073F"/>
    <w:rsid w:val="00115A4D"/>
    <w:rsid w:val="001274EA"/>
    <w:rsid w:val="00135B2B"/>
    <w:rsid w:val="00135E6F"/>
    <w:rsid w:val="001409BF"/>
    <w:rsid w:val="001475B6"/>
    <w:rsid w:val="00163EEE"/>
    <w:rsid w:val="00167709"/>
    <w:rsid w:val="001803A3"/>
    <w:rsid w:val="001A1E8D"/>
    <w:rsid w:val="001B32D3"/>
    <w:rsid w:val="001B61CB"/>
    <w:rsid w:val="001C13F5"/>
    <w:rsid w:val="001D65DB"/>
    <w:rsid w:val="001D75D6"/>
    <w:rsid w:val="001D7F71"/>
    <w:rsid w:val="001E69BD"/>
    <w:rsid w:val="0020304D"/>
    <w:rsid w:val="002060DE"/>
    <w:rsid w:val="00214D77"/>
    <w:rsid w:val="00222E2E"/>
    <w:rsid w:val="00227188"/>
    <w:rsid w:val="0023024B"/>
    <w:rsid w:val="0023348C"/>
    <w:rsid w:val="002618EB"/>
    <w:rsid w:val="00281D7E"/>
    <w:rsid w:val="00290031"/>
    <w:rsid w:val="002D4C11"/>
    <w:rsid w:val="002D58C5"/>
    <w:rsid w:val="002E5C62"/>
    <w:rsid w:val="002F601B"/>
    <w:rsid w:val="002F7AFE"/>
    <w:rsid w:val="00304633"/>
    <w:rsid w:val="00326BFA"/>
    <w:rsid w:val="003317BE"/>
    <w:rsid w:val="00332CB9"/>
    <w:rsid w:val="003342EA"/>
    <w:rsid w:val="0034093F"/>
    <w:rsid w:val="0035189B"/>
    <w:rsid w:val="00355C0E"/>
    <w:rsid w:val="0036195C"/>
    <w:rsid w:val="00371C70"/>
    <w:rsid w:val="00376C56"/>
    <w:rsid w:val="00376EB0"/>
    <w:rsid w:val="00384E36"/>
    <w:rsid w:val="00390C7D"/>
    <w:rsid w:val="0039236D"/>
    <w:rsid w:val="003A2A3E"/>
    <w:rsid w:val="003A4C2A"/>
    <w:rsid w:val="003B05C0"/>
    <w:rsid w:val="003B1890"/>
    <w:rsid w:val="003B2853"/>
    <w:rsid w:val="003C1197"/>
    <w:rsid w:val="003C3D06"/>
    <w:rsid w:val="003E0139"/>
    <w:rsid w:val="003F1ECE"/>
    <w:rsid w:val="004000DE"/>
    <w:rsid w:val="00401B97"/>
    <w:rsid w:val="004057D1"/>
    <w:rsid w:val="00412EA3"/>
    <w:rsid w:val="00420FD6"/>
    <w:rsid w:val="00421749"/>
    <w:rsid w:val="00427102"/>
    <w:rsid w:val="004303BE"/>
    <w:rsid w:val="00432053"/>
    <w:rsid w:val="00446745"/>
    <w:rsid w:val="0044784C"/>
    <w:rsid w:val="00453548"/>
    <w:rsid w:val="004768F0"/>
    <w:rsid w:val="0048046C"/>
    <w:rsid w:val="004859D8"/>
    <w:rsid w:val="00496804"/>
    <w:rsid w:val="00496966"/>
    <w:rsid w:val="004A60E0"/>
    <w:rsid w:val="004B364A"/>
    <w:rsid w:val="004C6EFD"/>
    <w:rsid w:val="004E3897"/>
    <w:rsid w:val="004E4D27"/>
    <w:rsid w:val="005066EF"/>
    <w:rsid w:val="005101D6"/>
    <w:rsid w:val="00511F36"/>
    <w:rsid w:val="00524D42"/>
    <w:rsid w:val="005358DA"/>
    <w:rsid w:val="005453A2"/>
    <w:rsid w:val="00546C6B"/>
    <w:rsid w:val="00553076"/>
    <w:rsid w:val="00557E40"/>
    <w:rsid w:val="0057085F"/>
    <w:rsid w:val="00570B0D"/>
    <w:rsid w:val="005773B4"/>
    <w:rsid w:val="00587AB3"/>
    <w:rsid w:val="005909BD"/>
    <w:rsid w:val="005936B4"/>
    <w:rsid w:val="005A30D7"/>
    <w:rsid w:val="005A4932"/>
    <w:rsid w:val="005A4BD8"/>
    <w:rsid w:val="005C597B"/>
    <w:rsid w:val="005D7BBF"/>
    <w:rsid w:val="005F0987"/>
    <w:rsid w:val="005F2C35"/>
    <w:rsid w:val="0060363A"/>
    <w:rsid w:val="00603E4D"/>
    <w:rsid w:val="00606098"/>
    <w:rsid w:val="00610BF4"/>
    <w:rsid w:val="00611787"/>
    <w:rsid w:val="006136B9"/>
    <w:rsid w:val="00626ABA"/>
    <w:rsid w:val="00630C36"/>
    <w:rsid w:val="00636A7C"/>
    <w:rsid w:val="0063719E"/>
    <w:rsid w:val="00654B75"/>
    <w:rsid w:val="0065549E"/>
    <w:rsid w:val="006735B6"/>
    <w:rsid w:val="0068713B"/>
    <w:rsid w:val="006913F6"/>
    <w:rsid w:val="006914C4"/>
    <w:rsid w:val="00695D4C"/>
    <w:rsid w:val="006A6ECE"/>
    <w:rsid w:val="006B3E1F"/>
    <w:rsid w:val="006C21F6"/>
    <w:rsid w:val="006D036E"/>
    <w:rsid w:val="006D15CA"/>
    <w:rsid w:val="006D1F65"/>
    <w:rsid w:val="006D3ECC"/>
    <w:rsid w:val="006E5BDC"/>
    <w:rsid w:val="00706BAA"/>
    <w:rsid w:val="00707226"/>
    <w:rsid w:val="00710F79"/>
    <w:rsid w:val="0071365B"/>
    <w:rsid w:val="007136C4"/>
    <w:rsid w:val="007430A8"/>
    <w:rsid w:val="00747269"/>
    <w:rsid w:val="00752AFB"/>
    <w:rsid w:val="00757718"/>
    <w:rsid w:val="00761771"/>
    <w:rsid w:val="00762AE7"/>
    <w:rsid w:val="00773243"/>
    <w:rsid w:val="007829D9"/>
    <w:rsid w:val="0079081E"/>
    <w:rsid w:val="00794C2A"/>
    <w:rsid w:val="00796077"/>
    <w:rsid w:val="007A1E50"/>
    <w:rsid w:val="007A4666"/>
    <w:rsid w:val="007A5D4E"/>
    <w:rsid w:val="007B091B"/>
    <w:rsid w:val="007C6952"/>
    <w:rsid w:val="007D59A3"/>
    <w:rsid w:val="007E3DA5"/>
    <w:rsid w:val="007F365D"/>
    <w:rsid w:val="007F499B"/>
    <w:rsid w:val="007F6D90"/>
    <w:rsid w:val="00813150"/>
    <w:rsid w:val="0082308A"/>
    <w:rsid w:val="00827DCE"/>
    <w:rsid w:val="008424D1"/>
    <w:rsid w:val="00842644"/>
    <w:rsid w:val="00851189"/>
    <w:rsid w:val="00854042"/>
    <w:rsid w:val="00856DA9"/>
    <w:rsid w:val="00861622"/>
    <w:rsid w:val="00866F2E"/>
    <w:rsid w:val="00872247"/>
    <w:rsid w:val="008774A7"/>
    <w:rsid w:val="008845A1"/>
    <w:rsid w:val="00890136"/>
    <w:rsid w:val="00897903"/>
    <w:rsid w:val="008A1DC4"/>
    <w:rsid w:val="008A2936"/>
    <w:rsid w:val="008C3A9A"/>
    <w:rsid w:val="008C509E"/>
    <w:rsid w:val="008D0C5E"/>
    <w:rsid w:val="008D0E76"/>
    <w:rsid w:val="008E0D48"/>
    <w:rsid w:val="008E6639"/>
    <w:rsid w:val="008F22DE"/>
    <w:rsid w:val="0091135C"/>
    <w:rsid w:val="00916533"/>
    <w:rsid w:val="00916E5B"/>
    <w:rsid w:val="0093361F"/>
    <w:rsid w:val="009408C8"/>
    <w:rsid w:val="009576EE"/>
    <w:rsid w:val="00963F43"/>
    <w:rsid w:val="00975BB0"/>
    <w:rsid w:val="00981C55"/>
    <w:rsid w:val="00996DE1"/>
    <w:rsid w:val="009B52D3"/>
    <w:rsid w:val="009B6E52"/>
    <w:rsid w:val="009B7FBA"/>
    <w:rsid w:val="009C16F9"/>
    <w:rsid w:val="009C2B3F"/>
    <w:rsid w:val="009D6311"/>
    <w:rsid w:val="009E469C"/>
    <w:rsid w:val="009E6F41"/>
    <w:rsid w:val="009E73D4"/>
    <w:rsid w:val="009F3DA0"/>
    <w:rsid w:val="00A00736"/>
    <w:rsid w:val="00A1379B"/>
    <w:rsid w:val="00A145D8"/>
    <w:rsid w:val="00A2414C"/>
    <w:rsid w:val="00A31511"/>
    <w:rsid w:val="00A357C7"/>
    <w:rsid w:val="00A36B3E"/>
    <w:rsid w:val="00A36F0E"/>
    <w:rsid w:val="00A36F71"/>
    <w:rsid w:val="00A51EAF"/>
    <w:rsid w:val="00A642B6"/>
    <w:rsid w:val="00AA0FC4"/>
    <w:rsid w:val="00AA1CC6"/>
    <w:rsid w:val="00AB1A50"/>
    <w:rsid w:val="00AE1524"/>
    <w:rsid w:val="00AE1C05"/>
    <w:rsid w:val="00AE7989"/>
    <w:rsid w:val="00AE7FB9"/>
    <w:rsid w:val="00AF2C3C"/>
    <w:rsid w:val="00AF4BE4"/>
    <w:rsid w:val="00AF5A10"/>
    <w:rsid w:val="00B0214F"/>
    <w:rsid w:val="00B04A93"/>
    <w:rsid w:val="00B13322"/>
    <w:rsid w:val="00B23335"/>
    <w:rsid w:val="00B30DB4"/>
    <w:rsid w:val="00B30DBE"/>
    <w:rsid w:val="00B324F4"/>
    <w:rsid w:val="00B46188"/>
    <w:rsid w:val="00B603AE"/>
    <w:rsid w:val="00B72432"/>
    <w:rsid w:val="00B82D8A"/>
    <w:rsid w:val="00B93371"/>
    <w:rsid w:val="00BA3D0E"/>
    <w:rsid w:val="00BA7267"/>
    <w:rsid w:val="00BA7665"/>
    <w:rsid w:val="00BE288C"/>
    <w:rsid w:val="00BE57A2"/>
    <w:rsid w:val="00BF11DD"/>
    <w:rsid w:val="00BF1F9F"/>
    <w:rsid w:val="00BF6166"/>
    <w:rsid w:val="00C01939"/>
    <w:rsid w:val="00C10321"/>
    <w:rsid w:val="00C23D52"/>
    <w:rsid w:val="00C41853"/>
    <w:rsid w:val="00C61A4B"/>
    <w:rsid w:val="00C70DE7"/>
    <w:rsid w:val="00C730B1"/>
    <w:rsid w:val="00C7642F"/>
    <w:rsid w:val="00C76898"/>
    <w:rsid w:val="00CA72CB"/>
    <w:rsid w:val="00CB4E31"/>
    <w:rsid w:val="00CB7B97"/>
    <w:rsid w:val="00CC0A7F"/>
    <w:rsid w:val="00CC431A"/>
    <w:rsid w:val="00CC62D2"/>
    <w:rsid w:val="00CD0B91"/>
    <w:rsid w:val="00CD6FAE"/>
    <w:rsid w:val="00CE3C53"/>
    <w:rsid w:val="00CE68C1"/>
    <w:rsid w:val="00D027D7"/>
    <w:rsid w:val="00D0758E"/>
    <w:rsid w:val="00D14EDC"/>
    <w:rsid w:val="00D2030F"/>
    <w:rsid w:val="00D25482"/>
    <w:rsid w:val="00D25653"/>
    <w:rsid w:val="00D30B82"/>
    <w:rsid w:val="00D3241C"/>
    <w:rsid w:val="00D33A64"/>
    <w:rsid w:val="00D41376"/>
    <w:rsid w:val="00D45767"/>
    <w:rsid w:val="00D504AA"/>
    <w:rsid w:val="00D56F02"/>
    <w:rsid w:val="00D70149"/>
    <w:rsid w:val="00D74153"/>
    <w:rsid w:val="00D77054"/>
    <w:rsid w:val="00D828B1"/>
    <w:rsid w:val="00D85E5F"/>
    <w:rsid w:val="00D958EF"/>
    <w:rsid w:val="00DA644E"/>
    <w:rsid w:val="00DB5AA5"/>
    <w:rsid w:val="00DC246F"/>
    <w:rsid w:val="00DC2927"/>
    <w:rsid w:val="00DD560F"/>
    <w:rsid w:val="00DE1D81"/>
    <w:rsid w:val="00E00F65"/>
    <w:rsid w:val="00E02712"/>
    <w:rsid w:val="00E126F8"/>
    <w:rsid w:val="00E2399E"/>
    <w:rsid w:val="00E33915"/>
    <w:rsid w:val="00E33DB8"/>
    <w:rsid w:val="00E64C98"/>
    <w:rsid w:val="00E64DEB"/>
    <w:rsid w:val="00E65486"/>
    <w:rsid w:val="00E678DB"/>
    <w:rsid w:val="00E702A6"/>
    <w:rsid w:val="00E8618B"/>
    <w:rsid w:val="00E87960"/>
    <w:rsid w:val="00E963A4"/>
    <w:rsid w:val="00EA00D8"/>
    <w:rsid w:val="00EA1F5C"/>
    <w:rsid w:val="00EA266C"/>
    <w:rsid w:val="00EA5CE6"/>
    <w:rsid w:val="00EC179C"/>
    <w:rsid w:val="00ED0EC7"/>
    <w:rsid w:val="00ED45A8"/>
    <w:rsid w:val="00EE0B91"/>
    <w:rsid w:val="00EE614A"/>
    <w:rsid w:val="00EF1650"/>
    <w:rsid w:val="00EF58E2"/>
    <w:rsid w:val="00F14D69"/>
    <w:rsid w:val="00F16DAE"/>
    <w:rsid w:val="00F32FCC"/>
    <w:rsid w:val="00F33225"/>
    <w:rsid w:val="00F3454C"/>
    <w:rsid w:val="00F3659C"/>
    <w:rsid w:val="00F525BE"/>
    <w:rsid w:val="00F52DFC"/>
    <w:rsid w:val="00F53521"/>
    <w:rsid w:val="00F5393A"/>
    <w:rsid w:val="00F53D9E"/>
    <w:rsid w:val="00F56789"/>
    <w:rsid w:val="00F879AC"/>
    <w:rsid w:val="00F92887"/>
    <w:rsid w:val="00FB6BA1"/>
    <w:rsid w:val="00FC4D21"/>
    <w:rsid w:val="00FC6274"/>
    <w:rsid w:val="00FE4A35"/>
    <w:rsid w:val="00FF36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10B7D"/>
  <w15:docId w15:val="{27224D0F-1D13-4A6A-91AB-8495E78D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311"/>
    <w:rPr>
      <w:sz w:val="24"/>
      <w:szCs w:val="24"/>
      <w:lang w:val="es-ES" w:eastAsia="es-ES"/>
    </w:rPr>
  </w:style>
  <w:style w:type="paragraph" w:styleId="Ttulo1">
    <w:name w:val="heading 1"/>
    <w:basedOn w:val="Normal"/>
    <w:next w:val="Normal"/>
    <w:link w:val="Ttulo1Car"/>
    <w:qFormat/>
    <w:rsid w:val="00D77054"/>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D77054"/>
    <w:rPr>
      <w:rFonts w:ascii="Cambria" w:eastAsia="Times New Roman" w:hAnsi="Cambria" w:cs="Times New Roman"/>
      <w:b/>
      <w:bCs/>
      <w:kern w:val="32"/>
      <w:sz w:val="32"/>
      <w:szCs w:val="32"/>
      <w:lang w:val="es-ES" w:eastAsia="es-ES"/>
    </w:rPr>
  </w:style>
  <w:style w:type="character" w:styleId="nfasis">
    <w:name w:val="Emphasis"/>
    <w:uiPriority w:val="20"/>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uiPriority w:val="99"/>
    <w:rsid w:val="006A6ECE"/>
  </w:style>
  <w:style w:type="table" w:customStyle="1" w:styleId="Tablaconcuadrcula1">
    <w:name w:val="Tabla con cuadrícula1"/>
    <w:basedOn w:val="Tablanormal"/>
    <w:next w:val="Tablaconcuadrcula"/>
    <w:uiPriority w:val="59"/>
    <w:rsid w:val="0044784C"/>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4784C"/>
    <w:pPr>
      <w:ind w:left="720"/>
      <w:contextualSpacing/>
    </w:pPr>
  </w:style>
  <w:style w:type="character" w:styleId="Hipervnculo">
    <w:name w:val="Hyperlink"/>
    <w:basedOn w:val="Fuentedeprrafopredeter"/>
    <w:uiPriority w:val="99"/>
    <w:rsid w:val="00446745"/>
    <w:rPr>
      <w:color w:val="0000FF" w:themeColor="hyperlink"/>
      <w:u w:val="single"/>
    </w:rPr>
  </w:style>
  <w:style w:type="paragraph" w:customStyle="1" w:styleId="Default">
    <w:name w:val="Default"/>
    <w:rsid w:val="007F6D90"/>
    <w:pPr>
      <w:autoSpaceDE w:val="0"/>
      <w:autoSpaceDN w:val="0"/>
      <w:adjustRightInd w:val="0"/>
    </w:pPr>
    <w:rPr>
      <w:rFonts w:ascii="DINMittelschrift" w:eastAsiaTheme="minorHAnsi" w:hAnsi="DINMittelschrift" w:cs="DINMittelschrift"/>
      <w:color w:val="000000"/>
      <w:sz w:val="24"/>
      <w:szCs w:val="24"/>
      <w:lang w:val="es-ES" w:eastAsia="en-US"/>
    </w:rPr>
  </w:style>
  <w:style w:type="character" w:styleId="Textoennegrita">
    <w:name w:val="Strong"/>
    <w:basedOn w:val="Fuentedeprrafopredeter"/>
    <w:uiPriority w:val="99"/>
    <w:qFormat/>
    <w:rsid w:val="00752AFB"/>
    <w:rPr>
      <w:b/>
      <w:bCs/>
    </w:rPr>
  </w:style>
  <w:style w:type="paragraph" w:styleId="Ttulo">
    <w:name w:val="Title"/>
    <w:basedOn w:val="Normal"/>
    <w:next w:val="Normal"/>
    <w:link w:val="TtuloCar"/>
    <w:qFormat/>
    <w:rsid w:val="000D1CC8"/>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0D1CC8"/>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semiHidden/>
    <w:unhideWhenUsed/>
    <w:rsid w:val="00BF11DD"/>
    <w:rPr>
      <w:color w:val="800080" w:themeColor="followedHyperlink"/>
      <w:u w:val="single"/>
    </w:rPr>
  </w:style>
  <w:style w:type="character" w:styleId="Mencinsinresolver">
    <w:name w:val="Unresolved Mention"/>
    <w:basedOn w:val="Fuentedeprrafopredeter"/>
    <w:uiPriority w:val="99"/>
    <w:semiHidden/>
    <w:unhideWhenUsed/>
    <w:rsid w:val="00782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46708">
      <w:bodyDiv w:val="1"/>
      <w:marLeft w:val="0"/>
      <w:marRight w:val="0"/>
      <w:marTop w:val="0"/>
      <w:marBottom w:val="0"/>
      <w:divBdr>
        <w:top w:val="none" w:sz="0" w:space="0" w:color="auto"/>
        <w:left w:val="none" w:sz="0" w:space="0" w:color="auto"/>
        <w:bottom w:val="none" w:sz="0" w:space="0" w:color="auto"/>
        <w:right w:val="none" w:sz="0" w:space="0" w:color="auto"/>
      </w:divBdr>
    </w:div>
    <w:div w:id="18626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0.5(1)02"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111/j.1365-2923.2009.03310.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cbi.nlm.nih.gov/pubmed/194224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1111/j.1365-923.2009.03310.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B4B9025A654D93B45D15ABF92DFF87"/>
        <w:category>
          <w:name w:val="General"/>
          <w:gallery w:val="placeholder"/>
        </w:category>
        <w:types>
          <w:type w:val="bbPlcHdr"/>
        </w:types>
        <w:behaviors>
          <w:behavior w:val="content"/>
        </w:behaviors>
        <w:guid w:val="{C8C7334D-E05D-432E-AB1D-C9BBCF2F14C6}"/>
      </w:docPartPr>
      <w:docPartBody>
        <w:p w:rsidR="00353C98" w:rsidRDefault="008F77BD" w:rsidP="008F77BD">
          <w:pPr>
            <w:pStyle w:val="18B4B9025A654D93B45D15ABF92DFF87"/>
          </w:pPr>
          <w:r>
            <w:rPr>
              <w:lang w:val="es-ES"/>
            </w:rPr>
            <w:t>[Escriba el nombre de la compañía]</w:t>
          </w:r>
        </w:p>
      </w:docPartBody>
    </w:docPart>
    <w:docPart>
      <w:docPartPr>
        <w:name w:val="5CB324952A0C4D31B5F4CDB24842CD23"/>
        <w:category>
          <w:name w:val="General"/>
          <w:gallery w:val="placeholder"/>
        </w:category>
        <w:types>
          <w:type w:val="bbPlcHdr"/>
        </w:types>
        <w:behaviors>
          <w:behavior w:val="content"/>
        </w:behaviors>
        <w:guid w:val="{DED78972-FC4A-4194-9D68-2AF77EBDAE0E}"/>
      </w:docPartPr>
      <w:docPartBody>
        <w:p w:rsidR="00106A67" w:rsidRDefault="000400D0" w:rsidP="000400D0">
          <w:pPr>
            <w:pStyle w:val="5CB324952A0C4D31B5F4CDB24842CD23"/>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INMittelschrift">
    <w:altName w:val="DINMittelschrif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55D4"/>
    <w:rsid w:val="00025C25"/>
    <w:rsid w:val="000400D0"/>
    <w:rsid w:val="00082739"/>
    <w:rsid w:val="000D136B"/>
    <w:rsid w:val="000F459C"/>
    <w:rsid w:val="0010602C"/>
    <w:rsid w:val="00106A67"/>
    <w:rsid w:val="001077DF"/>
    <w:rsid w:val="001356E3"/>
    <w:rsid w:val="00175405"/>
    <w:rsid w:val="001A6023"/>
    <w:rsid w:val="001F6B4A"/>
    <w:rsid w:val="00276DF0"/>
    <w:rsid w:val="0029405B"/>
    <w:rsid w:val="002955D4"/>
    <w:rsid w:val="002A0B36"/>
    <w:rsid w:val="002F1B79"/>
    <w:rsid w:val="00326D06"/>
    <w:rsid w:val="00342D20"/>
    <w:rsid w:val="00353C98"/>
    <w:rsid w:val="003F203D"/>
    <w:rsid w:val="004054F8"/>
    <w:rsid w:val="00427505"/>
    <w:rsid w:val="00476A2B"/>
    <w:rsid w:val="004804AD"/>
    <w:rsid w:val="00480CEC"/>
    <w:rsid w:val="00496BF5"/>
    <w:rsid w:val="004E2E63"/>
    <w:rsid w:val="00551C8B"/>
    <w:rsid w:val="005765B3"/>
    <w:rsid w:val="005B507F"/>
    <w:rsid w:val="005D2C43"/>
    <w:rsid w:val="005D2FAD"/>
    <w:rsid w:val="005F735B"/>
    <w:rsid w:val="00602428"/>
    <w:rsid w:val="006039F2"/>
    <w:rsid w:val="006047F4"/>
    <w:rsid w:val="006A48B0"/>
    <w:rsid w:val="006B0F1A"/>
    <w:rsid w:val="006B3E41"/>
    <w:rsid w:val="006D4072"/>
    <w:rsid w:val="006E6F9D"/>
    <w:rsid w:val="006F63BC"/>
    <w:rsid w:val="00701AB3"/>
    <w:rsid w:val="007469D5"/>
    <w:rsid w:val="00747473"/>
    <w:rsid w:val="00753268"/>
    <w:rsid w:val="007A0218"/>
    <w:rsid w:val="007C64A2"/>
    <w:rsid w:val="007F3B82"/>
    <w:rsid w:val="007F610C"/>
    <w:rsid w:val="00805159"/>
    <w:rsid w:val="00830027"/>
    <w:rsid w:val="00863754"/>
    <w:rsid w:val="00872864"/>
    <w:rsid w:val="00885709"/>
    <w:rsid w:val="008E1C50"/>
    <w:rsid w:val="008F77BD"/>
    <w:rsid w:val="00900056"/>
    <w:rsid w:val="00904D42"/>
    <w:rsid w:val="00906F5A"/>
    <w:rsid w:val="00967815"/>
    <w:rsid w:val="009B0FDE"/>
    <w:rsid w:val="009D5EC4"/>
    <w:rsid w:val="00A51DDE"/>
    <w:rsid w:val="00A67002"/>
    <w:rsid w:val="00BB31C1"/>
    <w:rsid w:val="00BD664C"/>
    <w:rsid w:val="00C2646B"/>
    <w:rsid w:val="00C62526"/>
    <w:rsid w:val="00C836B6"/>
    <w:rsid w:val="00C94B53"/>
    <w:rsid w:val="00CA507D"/>
    <w:rsid w:val="00CC255C"/>
    <w:rsid w:val="00CC2C3C"/>
    <w:rsid w:val="00CC4F83"/>
    <w:rsid w:val="00CD1F2D"/>
    <w:rsid w:val="00CF26DC"/>
    <w:rsid w:val="00CF4863"/>
    <w:rsid w:val="00D013B4"/>
    <w:rsid w:val="00D028FB"/>
    <w:rsid w:val="00D23074"/>
    <w:rsid w:val="00E15278"/>
    <w:rsid w:val="00E407AA"/>
    <w:rsid w:val="00E55C65"/>
    <w:rsid w:val="00EA39AC"/>
    <w:rsid w:val="00EA5939"/>
    <w:rsid w:val="00EB587A"/>
    <w:rsid w:val="00EC78A8"/>
    <w:rsid w:val="00ED0410"/>
    <w:rsid w:val="00EE27E6"/>
    <w:rsid w:val="00F10512"/>
    <w:rsid w:val="00F14DD1"/>
    <w:rsid w:val="00F26EDC"/>
    <w:rsid w:val="00FB38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8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E23DAE616342079C3427FF24B31B86">
    <w:name w:val="99E23DAE616342079C3427FF24B31B86"/>
    <w:rsid w:val="002955D4"/>
  </w:style>
  <w:style w:type="paragraph" w:customStyle="1" w:styleId="3CCB26CE729040E5A6172E1ADA8352CB">
    <w:name w:val="3CCB26CE729040E5A6172E1ADA8352CB"/>
    <w:rsid w:val="002955D4"/>
  </w:style>
  <w:style w:type="paragraph" w:customStyle="1" w:styleId="F381734C98104350AD0D6C8B84A9DA84">
    <w:name w:val="F381734C98104350AD0D6C8B84A9DA84"/>
    <w:rsid w:val="002955D4"/>
  </w:style>
  <w:style w:type="paragraph" w:customStyle="1" w:styleId="8E6A327809A24EC98B5303045B1D5A4E">
    <w:name w:val="8E6A327809A24EC98B5303045B1D5A4E"/>
    <w:rsid w:val="002955D4"/>
  </w:style>
  <w:style w:type="paragraph" w:customStyle="1" w:styleId="C77E854CD0B842348F23524869612B24">
    <w:name w:val="C77E854CD0B842348F23524869612B24"/>
    <w:rsid w:val="002955D4"/>
  </w:style>
  <w:style w:type="paragraph" w:customStyle="1" w:styleId="4B2C77452EBE42BE8851F894D6B97F72">
    <w:name w:val="4B2C77452EBE42BE8851F894D6B97F72"/>
    <w:rsid w:val="002955D4"/>
  </w:style>
  <w:style w:type="paragraph" w:customStyle="1" w:styleId="18B4B9025A654D93B45D15ABF92DFF87">
    <w:name w:val="18B4B9025A654D93B45D15ABF92DFF87"/>
    <w:rsid w:val="008F77BD"/>
  </w:style>
  <w:style w:type="paragraph" w:customStyle="1" w:styleId="55A69FB014BD4146BCCC09CE18F02E79">
    <w:name w:val="55A69FB014BD4146BCCC09CE18F02E79"/>
    <w:rsid w:val="00753268"/>
  </w:style>
  <w:style w:type="paragraph" w:customStyle="1" w:styleId="5CB324952A0C4D31B5F4CDB24842CD23">
    <w:name w:val="5CB324952A0C4D31B5F4CDB24842CD23"/>
    <w:rsid w:val="000400D0"/>
    <w:rPr>
      <w:lang w:val="es-ES" w:eastAsia="es-ES"/>
    </w:rPr>
  </w:style>
  <w:style w:type="paragraph" w:customStyle="1" w:styleId="81599B8A1C944DF6B35D58150B7C50E3">
    <w:name w:val="81599B8A1C944DF6B35D58150B7C50E3"/>
    <w:rsid w:val="000400D0"/>
    <w:rPr>
      <w:lang w:val="es-ES" w:eastAsia="es-ES"/>
    </w:rPr>
  </w:style>
  <w:style w:type="paragraph" w:customStyle="1" w:styleId="497845DAC31F4AB083C93829ADC9C3CE">
    <w:name w:val="497845DAC31F4AB083C93829ADC9C3CE"/>
    <w:rsid w:val="00872864"/>
    <w:pPr>
      <w:spacing w:after="160" w:line="259"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BF14C-750F-4B17-A657-3803387F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987</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Revista Methodo: Investigación Aplicada a las Ciencias Biológicas. Facultad de Medicina. Universidad Católica de Córdoba. Jacinto Ríos 571 Bº Gral. Paz. X5004FXS. Córdoba. Argentina. Tel.: (54) 351 4517299 / Correo: methodo@ucc.edu.ar / Web: methodo.ucc.edu.ar</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cp:lastPrinted>2020-03-25T23:25:00Z</cp:lastPrinted>
  <dcterms:created xsi:type="dcterms:W3CDTF">2020-03-25T12:54:00Z</dcterms:created>
  <dcterms:modified xsi:type="dcterms:W3CDTF">2020-03-25T23:32:00Z</dcterms:modified>
</cp:coreProperties>
</file>