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CE" w:rsidRDefault="003F1ECE" w:rsidP="004C5268">
      <w:pPr>
        <w:pStyle w:val="Ttulo1"/>
        <w:spacing w:before="0" w:after="0"/>
        <w:ind w:hanging="142"/>
        <w:jc w:val="right"/>
        <w:rPr>
          <w:rFonts w:ascii="Arial" w:hAnsi="Arial" w:cs="Arial"/>
          <w:b w:val="0"/>
          <w:sz w:val="20"/>
          <w:szCs w:val="20"/>
        </w:rPr>
      </w:pPr>
      <w:bookmarkStart w:id="0" w:name="_GoBack"/>
      <w:bookmarkEnd w:id="0"/>
    </w:p>
    <w:p w:rsidR="0060363A" w:rsidRDefault="000B3B0D" w:rsidP="004C5268">
      <w:pPr>
        <w:pStyle w:val="Ttulo1"/>
        <w:spacing w:before="0" w:after="0"/>
        <w:ind w:hanging="142"/>
        <w:jc w:val="right"/>
        <w:rPr>
          <w:rFonts w:ascii="Arial" w:hAnsi="Arial" w:cs="Arial"/>
          <w:b w:val="0"/>
          <w:sz w:val="18"/>
          <w:szCs w:val="18"/>
        </w:rPr>
      </w:pPr>
      <w:r>
        <w:rPr>
          <w:rFonts w:ascii="Arial" w:hAnsi="Arial" w:cs="Arial"/>
          <w:b w:val="0"/>
          <w:sz w:val="20"/>
          <w:szCs w:val="20"/>
        </w:rPr>
        <w:t>EDITORIAL</w:t>
      </w:r>
      <w:r w:rsidRPr="008E50A0">
        <w:rPr>
          <w:rFonts w:ascii="Arial" w:hAnsi="Arial" w:cs="Arial"/>
          <w:b w:val="0"/>
          <w:sz w:val="20"/>
          <w:szCs w:val="20"/>
        </w:rPr>
        <w:t xml:space="preserve"> Methodo</w:t>
      </w:r>
      <w:r w:rsidR="00CE68C1">
        <w:rPr>
          <w:rFonts w:ascii="Arial" w:hAnsi="Arial" w:cs="Arial"/>
          <w:b w:val="0"/>
          <w:sz w:val="18"/>
          <w:szCs w:val="18"/>
        </w:rPr>
        <w:t xml:space="preserve"> 201</w:t>
      </w:r>
      <w:r w:rsidR="00CF0851">
        <w:rPr>
          <w:rFonts w:ascii="Arial" w:hAnsi="Arial" w:cs="Arial"/>
          <w:b w:val="0"/>
          <w:sz w:val="18"/>
          <w:szCs w:val="18"/>
        </w:rPr>
        <w:t>9;4(3</w:t>
      </w:r>
      <w:r w:rsidR="00445ACB">
        <w:rPr>
          <w:rFonts w:ascii="Arial" w:hAnsi="Arial" w:cs="Arial"/>
          <w:b w:val="0"/>
          <w:sz w:val="18"/>
          <w:szCs w:val="18"/>
        </w:rPr>
        <w:t>):69-70</w:t>
      </w:r>
    </w:p>
    <w:p w:rsidR="0060363A" w:rsidRPr="00011084" w:rsidRDefault="004F1133" w:rsidP="0060363A">
      <w:pPr>
        <w:pStyle w:val="Ttulo1"/>
        <w:spacing w:before="0" w:after="0"/>
        <w:ind w:hanging="142"/>
        <w:jc w:val="right"/>
        <w:rPr>
          <w:rFonts w:ascii="Verdana" w:hAnsi="Verdana" w:cs="Arial"/>
          <w:b w:val="0"/>
          <w:sz w:val="17"/>
          <w:szCs w:val="17"/>
        </w:rPr>
      </w:pPr>
      <w:r w:rsidRPr="00011084">
        <w:rPr>
          <w:rFonts w:ascii="Verdana" w:hAnsi="Verdana" w:cs="Arial"/>
          <w:b w:val="0"/>
          <w:sz w:val="17"/>
          <w:szCs w:val="17"/>
        </w:rPr>
        <w:t>https://doi.org/10.22529/me.2019.4(3)01</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529"/>
        <w:gridCol w:w="3118"/>
      </w:tblGrid>
      <w:tr w:rsidR="006A6ECE" w:rsidRPr="00D41376" w:rsidTr="00DD560F">
        <w:trPr>
          <w:trHeight w:val="308"/>
        </w:trPr>
        <w:tc>
          <w:tcPr>
            <w:tcW w:w="5529" w:type="dxa"/>
            <w:shd w:val="clear" w:color="auto" w:fill="auto"/>
            <w:vAlign w:val="center"/>
          </w:tcPr>
          <w:p w:rsidR="006A6ECE" w:rsidRPr="00BE288C" w:rsidRDefault="00EF1AA6" w:rsidP="00EF1AA6">
            <w:pPr>
              <w:spacing w:line="360" w:lineRule="auto"/>
              <w:rPr>
                <w:rFonts w:ascii="Arial" w:hAnsi="Arial" w:cs="Arial"/>
                <w:sz w:val="16"/>
                <w:szCs w:val="16"/>
              </w:rPr>
            </w:pPr>
            <w:r>
              <w:rPr>
                <w:rFonts w:ascii="Arial" w:hAnsi="Arial" w:cs="Arial"/>
                <w:sz w:val="16"/>
                <w:szCs w:val="16"/>
              </w:rPr>
              <w:t xml:space="preserve">Solicitado </w:t>
            </w:r>
            <w:r w:rsidR="00FF6B40">
              <w:rPr>
                <w:rFonts w:ascii="Arial" w:hAnsi="Arial" w:cs="Arial"/>
                <w:sz w:val="16"/>
                <w:szCs w:val="16"/>
              </w:rPr>
              <w:t xml:space="preserve">01 </w:t>
            </w:r>
            <w:r w:rsidR="00F10DBC">
              <w:rPr>
                <w:rFonts w:ascii="Arial" w:hAnsi="Arial" w:cs="Arial"/>
                <w:sz w:val="16"/>
                <w:szCs w:val="16"/>
              </w:rPr>
              <w:t>Jul.</w:t>
            </w:r>
            <w:r>
              <w:rPr>
                <w:rFonts w:ascii="Arial" w:hAnsi="Arial" w:cs="Arial"/>
                <w:sz w:val="16"/>
                <w:szCs w:val="16"/>
              </w:rPr>
              <w:t xml:space="preserve"> </w:t>
            </w:r>
            <w:r w:rsidR="00EB6030">
              <w:rPr>
                <w:rFonts w:ascii="Arial" w:hAnsi="Arial" w:cs="Arial"/>
                <w:sz w:val="16"/>
                <w:szCs w:val="16"/>
              </w:rPr>
              <w:t>2019</w:t>
            </w:r>
            <w:r w:rsidR="00A36F71">
              <w:rPr>
                <w:rFonts w:ascii="Arial" w:hAnsi="Arial" w:cs="Arial"/>
                <w:sz w:val="16"/>
                <w:szCs w:val="16"/>
              </w:rPr>
              <w:t xml:space="preserve"> </w:t>
            </w:r>
            <w:r w:rsidR="00A36F71" w:rsidRPr="00A36F71">
              <w:rPr>
                <w:rFonts w:ascii="Arial" w:hAnsi="Arial" w:cs="Arial"/>
                <w:sz w:val="16"/>
                <w:szCs w:val="16"/>
              </w:rPr>
              <w:t>|</w:t>
            </w:r>
            <w:r>
              <w:rPr>
                <w:rFonts w:ascii="Arial" w:hAnsi="Arial" w:cs="Arial"/>
                <w:sz w:val="16"/>
                <w:szCs w:val="16"/>
              </w:rPr>
              <w:t xml:space="preserve"> Recibido </w:t>
            </w:r>
            <w:r w:rsidR="00445ACB">
              <w:rPr>
                <w:rFonts w:ascii="Arial" w:hAnsi="Arial" w:cs="Arial"/>
                <w:sz w:val="16"/>
                <w:szCs w:val="16"/>
              </w:rPr>
              <w:t>03 Ago</w:t>
            </w:r>
            <w:r w:rsidR="00F10DBC">
              <w:rPr>
                <w:rFonts w:ascii="Arial" w:hAnsi="Arial" w:cs="Arial"/>
                <w:sz w:val="16"/>
                <w:szCs w:val="16"/>
              </w:rPr>
              <w:t>.</w:t>
            </w:r>
            <w:r>
              <w:rPr>
                <w:rFonts w:ascii="Arial" w:hAnsi="Arial" w:cs="Arial"/>
                <w:sz w:val="16"/>
                <w:szCs w:val="16"/>
              </w:rPr>
              <w:t xml:space="preserve"> </w:t>
            </w:r>
            <w:r w:rsidR="00EB6030">
              <w:rPr>
                <w:rFonts w:ascii="Arial" w:hAnsi="Arial" w:cs="Arial"/>
                <w:sz w:val="16"/>
                <w:szCs w:val="16"/>
              </w:rPr>
              <w:t>2019</w:t>
            </w:r>
            <w:r w:rsidR="006A6ECE" w:rsidRPr="006A6ECE">
              <w:rPr>
                <w:rFonts w:ascii="Arial" w:hAnsi="Arial" w:cs="Arial"/>
                <w:sz w:val="16"/>
                <w:szCs w:val="16"/>
              </w:rPr>
              <w:t xml:space="preserve"> |</w:t>
            </w:r>
            <w:r w:rsidR="00445ACB">
              <w:rPr>
                <w:rFonts w:ascii="Arial" w:hAnsi="Arial" w:cs="Arial"/>
                <w:sz w:val="16"/>
                <w:szCs w:val="16"/>
              </w:rPr>
              <w:t xml:space="preserve"> 20</w:t>
            </w:r>
            <w:r w:rsidR="006A6ECE" w:rsidRPr="006A6ECE">
              <w:rPr>
                <w:rFonts w:ascii="Arial" w:hAnsi="Arial" w:cs="Arial"/>
                <w:sz w:val="16"/>
                <w:szCs w:val="16"/>
              </w:rPr>
              <w:t xml:space="preserve"> </w:t>
            </w:r>
            <w:r w:rsidR="00C6148A">
              <w:rPr>
                <w:rFonts w:ascii="Arial" w:hAnsi="Arial" w:cs="Arial"/>
                <w:sz w:val="16"/>
                <w:szCs w:val="16"/>
              </w:rPr>
              <w:t xml:space="preserve">Ago. </w:t>
            </w:r>
            <w:r w:rsidR="006A6ECE" w:rsidRPr="006A6ECE">
              <w:rPr>
                <w:rFonts w:ascii="Arial" w:hAnsi="Arial" w:cs="Arial"/>
                <w:sz w:val="16"/>
                <w:szCs w:val="16"/>
              </w:rPr>
              <w:t xml:space="preserve">Aceptado </w:t>
            </w:r>
            <w:r>
              <w:rPr>
                <w:rFonts w:ascii="Arial" w:hAnsi="Arial" w:cs="Arial"/>
                <w:sz w:val="16"/>
                <w:szCs w:val="16"/>
              </w:rPr>
              <w:t xml:space="preserve"> </w:t>
            </w:r>
            <w:r w:rsidR="00EB6030">
              <w:rPr>
                <w:rFonts w:ascii="Arial" w:hAnsi="Arial" w:cs="Arial"/>
                <w:sz w:val="16"/>
                <w:szCs w:val="16"/>
              </w:rPr>
              <w:t>2019</w:t>
            </w:r>
            <w:r w:rsidR="006A6ECE" w:rsidRPr="006A6ECE">
              <w:rPr>
                <w:rFonts w:ascii="Arial" w:hAnsi="Arial" w:cs="Arial"/>
                <w:sz w:val="16"/>
                <w:szCs w:val="16"/>
              </w:rPr>
              <w:t xml:space="preserve"> | </w:t>
            </w:r>
            <w:r w:rsidR="00BE288C" w:rsidRPr="00BE288C">
              <w:rPr>
                <w:rFonts w:ascii="Arial" w:hAnsi="Arial" w:cs="Arial"/>
                <w:sz w:val="16"/>
                <w:szCs w:val="16"/>
              </w:rPr>
              <w:t>Publicado</w:t>
            </w:r>
            <w:r>
              <w:rPr>
                <w:rFonts w:ascii="Arial" w:hAnsi="Arial" w:cs="Arial"/>
                <w:sz w:val="16"/>
                <w:szCs w:val="16"/>
              </w:rPr>
              <w:t xml:space="preserve"> </w:t>
            </w:r>
            <w:r w:rsidR="00C6148A">
              <w:rPr>
                <w:rFonts w:ascii="Arial" w:hAnsi="Arial" w:cs="Arial"/>
                <w:sz w:val="16"/>
                <w:szCs w:val="16"/>
              </w:rPr>
              <w:t xml:space="preserve">30 </w:t>
            </w:r>
            <w:r>
              <w:rPr>
                <w:rFonts w:ascii="Arial" w:hAnsi="Arial" w:cs="Arial"/>
                <w:sz w:val="16"/>
                <w:szCs w:val="16"/>
              </w:rPr>
              <w:t>Sep</w:t>
            </w:r>
            <w:r w:rsidR="00BE288C">
              <w:rPr>
                <w:rFonts w:ascii="Arial" w:hAnsi="Arial" w:cs="Arial"/>
                <w:sz w:val="16"/>
                <w:szCs w:val="16"/>
              </w:rPr>
              <w:t>.201</w:t>
            </w:r>
            <w:r w:rsidR="00EB6030">
              <w:rPr>
                <w:rFonts w:ascii="Arial" w:hAnsi="Arial" w:cs="Arial"/>
                <w:sz w:val="16"/>
                <w:szCs w:val="16"/>
              </w:rPr>
              <w:t>9</w:t>
            </w:r>
          </w:p>
        </w:tc>
        <w:tc>
          <w:tcPr>
            <w:tcW w:w="3118" w:type="dxa"/>
            <w:shd w:val="clear" w:color="auto" w:fill="00B050"/>
            <w:vAlign w:val="center"/>
          </w:tcPr>
          <w:p w:rsidR="006A6ECE" w:rsidRPr="006A6ECE" w:rsidRDefault="006A6ECE" w:rsidP="003342EA">
            <w:pPr>
              <w:spacing w:line="360" w:lineRule="auto"/>
              <w:jc w:val="center"/>
              <w:rPr>
                <w:rFonts w:ascii="Arial" w:hAnsi="Arial" w:cs="Arial"/>
                <w:sz w:val="16"/>
                <w:szCs w:val="16"/>
                <w:lang w:val="es-AR"/>
              </w:rPr>
            </w:pPr>
          </w:p>
        </w:tc>
      </w:tr>
    </w:tbl>
    <w:p w:rsidR="006A6ECE" w:rsidRDefault="006A6ECE" w:rsidP="003342EA">
      <w:pPr>
        <w:spacing w:line="360" w:lineRule="auto"/>
        <w:jc w:val="both"/>
        <w:rPr>
          <w:sz w:val="20"/>
          <w:szCs w:val="20"/>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tblGrid>
      <w:tr w:rsidR="002E5C62" w:rsidRPr="00D74153" w:rsidTr="007F6D90">
        <w:tc>
          <w:tcPr>
            <w:tcW w:w="8472" w:type="dxa"/>
          </w:tcPr>
          <w:p w:rsidR="00C90EB4" w:rsidRDefault="00C90EB4" w:rsidP="000A2527">
            <w:pPr>
              <w:pStyle w:val="Ttulo1"/>
              <w:spacing w:before="0" w:after="0"/>
              <w:rPr>
                <w:rFonts w:ascii="Arial" w:hAnsi="Arial" w:cs="Arial"/>
                <w:sz w:val="28"/>
                <w:szCs w:val="28"/>
              </w:rPr>
            </w:pPr>
            <w:r w:rsidRPr="00C90EB4">
              <w:rPr>
                <w:rFonts w:ascii="Arial" w:hAnsi="Arial" w:cs="Arial"/>
                <w:sz w:val="28"/>
                <w:szCs w:val="28"/>
              </w:rPr>
              <w:t>Entornos virtuales de aprendizaje en ciencias de la salud</w:t>
            </w:r>
          </w:p>
          <w:p w:rsidR="00C90EB4" w:rsidRDefault="00C90EB4" w:rsidP="000A2527">
            <w:pPr>
              <w:pStyle w:val="Ttulo1"/>
              <w:spacing w:before="0" w:after="0"/>
              <w:rPr>
                <w:rFonts w:ascii="Arial" w:hAnsi="Arial" w:cs="Arial"/>
                <w:sz w:val="28"/>
                <w:szCs w:val="28"/>
                <w:lang w:val="en-US"/>
              </w:rPr>
            </w:pPr>
          </w:p>
          <w:p w:rsidR="007F6D90" w:rsidRPr="00D25135" w:rsidRDefault="00C90EB4" w:rsidP="000A2527">
            <w:pPr>
              <w:pStyle w:val="Ttulo1"/>
              <w:spacing w:before="0" w:after="0"/>
              <w:rPr>
                <w:rFonts w:ascii="Arial" w:hAnsi="Arial" w:cs="Arial"/>
                <w:color w:val="005000"/>
                <w:sz w:val="28"/>
                <w:szCs w:val="28"/>
                <w:lang w:val="en-US"/>
              </w:rPr>
            </w:pPr>
            <w:r w:rsidRPr="00C90EB4">
              <w:rPr>
                <w:rFonts w:ascii="Arial" w:hAnsi="Arial" w:cs="Arial"/>
                <w:sz w:val="28"/>
                <w:szCs w:val="28"/>
                <w:lang w:val="en-US"/>
              </w:rPr>
              <w:t>Virtual learning environments in health sciences</w:t>
            </w:r>
          </w:p>
        </w:tc>
      </w:tr>
      <w:tr w:rsidR="002E5C62" w:rsidRPr="0048046C" w:rsidTr="007E3DA5">
        <w:trPr>
          <w:trHeight w:val="80"/>
        </w:trPr>
        <w:tc>
          <w:tcPr>
            <w:tcW w:w="8472" w:type="dxa"/>
          </w:tcPr>
          <w:p w:rsidR="00B72432" w:rsidRDefault="00B72432" w:rsidP="000A2527">
            <w:pPr>
              <w:spacing w:line="360" w:lineRule="auto"/>
              <w:ind w:firstLine="709"/>
              <w:jc w:val="both"/>
              <w:rPr>
                <w:rFonts w:ascii="Arial" w:hAnsi="Arial" w:cs="Arial"/>
                <w:sz w:val="20"/>
                <w:szCs w:val="20"/>
              </w:rPr>
            </w:pPr>
          </w:p>
          <w:p w:rsidR="0038577D" w:rsidRDefault="0038577D" w:rsidP="00C90EB4">
            <w:pPr>
              <w:spacing w:line="360" w:lineRule="auto"/>
              <w:jc w:val="both"/>
              <w:rPr>
                <w:sz w:val="20"/>
                <w:szCs w:val="20"/>
              </w:rPr>
            </w:pPr>
            <w:r>
              <w:rPr>
                <w:sz w:val="20"/>
                <w:szCs w:val="20"/>
              </w:rPr>
              <w:t xml:space="preserve">             </w:t>
            </w:r>
            <w:r w:rsidR="00C90EB4" w:rsidRPr="00C90EB4">
              <w:rPr>
                <w:sz w:val="20"/>
                <w:szCs w:val="20"/>
              </w:rPr>
              <w:t>La actualidad está marcada por el desarrollo cada vez más vertiginoso de la tecnología. Este hecho incide necesariamente en el proceso formativo de nuestros estudiantes</w:t>
            </w:r>
          </w:p>
          <w:p w:rsidR="00C90EB4" w:rsidRPr="00C90EB4" w:rsidRDefault="0038577D" w:rsidP="00C90EB4">
            <w:pPr>
              <w:spacing w:line="360" w:lineRule="auto"/>
              <w:jc w:val="both"/>
              <w:rPr>
                <w:sz w:val="20"/>
                <w:szCs w:val="20"/>
              </w:rPr>
            </w:pPr>
            <w:r>
              <w:rPr>
                <w:sz w:val="20"/>
                <w:szCs w:val="20"/>
              </w:rPr>
              <w:t xml:space="preserve">           </w:t>
            </w:r>
            <w:r w:rsidR="00C90EB4">
              <w:t xml:space="preserve"> </w:t>
            </w:r>
            <w:r w:rsidR="00C90EB4" w:rsidRPr="00C90EB4">
              <w:rPr>
                <w:sz w:val="20"/>
                <w:szCs w:val="20"/>
              </w:rPr>
              <w:t>Los EVA (entornos virtuales del aprendizaje) son herramientas para facilitar la transmisión del conocimiento mediado por la informática</w:t>
            </w:r>
          </w:p>
          <w:p w:rsidR="00C90EB4" w:rsidRDefault="0038577D" w:rsidP="00C90EB4">
            <w:pPr>
              <w:spacing w:line="360" w:lineRule="auto"/>
              <w:jc w:val="both"/>
              <w:rPr>
                <w:sz w:val="20"/>
                <w:szCs w:val="20"/>
              </w:rPr>
            </w:pPr>
            <w:r>
              <w:rPr>
                <w:sz w:val="20"/>
                <w:szCs w:val="20"/>
              </w:rPr>
              <w:t xml:space="preserve">            </w:t>
            </w:r>
            <w:r w:rsidR="00C90EB4" w:rsidRPr="00C90EB4">
              <w:rPr>
                <w:sz w:val="20"/>
                <w:szCs w:val="20"/>
              </w:rPr>
              <w:t>Las posibilidades de los EVA aplicados al aprendizaje en estudiantes universitarios permiten complementar la enseñanza tradicional a través de los distintos dispositivos, optimizando la utilización de los recursos disponibles.</w:t>
            </w:r>
          </w:p>
          <w:p w:rsidR="002C40EA" w:rsidRPr="002C40EA" w:rsidRDefault="00C90EB4" w:rsidP="00C90EB4">
            <w:pPr>
              <w:spacing w:line="360" w:lineRule="auto"/>
              <w:jc w:val="both"/>
              <w:rPr>
                <w:sz w:val="20"/>
                <w:szCs w:val="20"/>
              </w:rPr>
            </w:pPr>
            <w:r>
              <w:rPr>
                <w:noProof/>
                <w:sz w:val="22"/>
                <w:szCs w:val="22"/>
              </w:rPr>
              <w:t xml:space="preserve"> </w:t>
            </w:r>
            <w:r w:rsidR="0038577D">
              <w:rPr>
                <w:noProof/>
                <w:sz w:val="22"/>
                <w:szCs w:val="22"/>
              </w:rPr>
              <w:t xml:space="preserve">          </w:t>
            </w:r>
            <w:r w:rsidRPr="00C90EB4">
              <w:rPr>
                <w:sz w:val="20"/>
                <w:szCs w:val="20"/>
              </w:rPr>
              <w:t>Para que estos entornos sean atractivos para el estudiante, es necesario modificar los modelos convencionales de aprendizaje buscando métodos pedagógicos centrados en el alumno reservando el rol del docente como un acompañante, guía, facilitador y, principalmente, creador de oportunidades de aprendizaje.</w:t>
            </w:r>
          </w:p>
          <w:p w:rsidR="002C40EA" w:rsidRDefault="00157035" w:rsidP="00C90EB4">
            <w:pPr>
              <w:spacing w:line="360" w:lineRule="auto"/>
              <w:jc w:val="both"/>
              <w:rPr>
                <w:sz w:val="20"/>
                <w:szCs w:val="20"/>
              </w:rPr>
            </w:pPr>
            <w:r>
              <w:rPr>
                <w:sz w:val="20"/>
                <w:szCs w:val="20"/>
              </w:rPr>
              <w:t xml:space="preserve">           </w:t>
            </w:r>
            <w:r w:rsidR="00980FF9">
              <w:rPr>
                <w:sz w:val="20"/>
                <w:szCs w:val="20"/>
              </w:rPr>
              <w:t xml:space="preserve"> </w:t>
            </w:r>
            <w:r w:rsidR="00EF1AA6">
              <w:rPr>
                <w:sz w:val="20"/>
                <w:szCs w:val="20"/>
              </w:rPr>
              <w:t xml:space="preserve">La </w:t>
            </w:r>
            <w:r w:rsidR="00EF1AA6" w:rsidRPr="00C90EB4">
              <w:rPr>
                <w:sz w:val="20"/>
                <w:szCs w:val="20"/>
              </w:rPr>
              <w:t>sugerencia</w:t>
            </w:r>
            <w:r w:rsidR="00C90EB4">
              <w:rPr>
                <w:sz w:val="20"/>
                <w:szCs w:val="20"/>
              </w:rPr>
              <w:t xml:space="preserve"> principal </w:t>
            </w:r>
            <w:r w:rsidR="00EF1AA6">
              <w:rPr>
                <w:sz w:val="20"/>
                <w:szCs w:val="20"/>
              </w:rPr>
              <w:t xml:space="preserve">de los investigadores, es </w:t>
            </w:r>
            <w:r w:rsidR="00EF1AA6" w:rsidRPr="00C90EB4">
              <w:rPr>
                <w:sz w:val="20"/>
                <w:szCs w:val="20"/>
              </w:rPr>
              <w:t>que</w:t>
            </w:r>
            <w:r w:rsidR="00EF1AA6">
              <w:rPr>
                <w:sz w:val="20"/>
                <w:szCs w:val="20"/>
              </w:rPr>
              <w:t xml:space="preserve"> en </w:t>
            </w:r>
            <w:r w:rsidR="00C90EB4" w:rsidRPr="00C90EB4">
              <w:rPr>
                <w:sz w:val="20"/>
                <w:szCs w:val="20"/>
              </w:rPr>
              <w:t xml:space="preserve">lugar de usar la tecnología para difundir la información, incluyendo el  uso de plataformas gestoras de aprendizajes  o  LMS  (como el Moodle)  como solo un medio  para  la  presentación  de  los contenidos, los EVA deben ser utilizados como herramientas para involucrar a los estudiantes en el pensamiento  crítico  reflexivo acerca  de  las  ideas  que  están  estudiando, estimular el trabajo colaborativo y el ABP o </w:t>
            </w:r>
            <w:r w:rsidR="00EF1AA6">
              <w:rPr>
                <w:sz w:val="20"/>
                <w:szCs w:val="20"/>
              </w:rPr>
              <w:t>aprendizaje basado en problemas</w:t>
            </w:r>
            <w:r w:rsidR="00EF1AA6" w:rsidRPr="00EF1AA6">
              <w:rPr>
                <w:sz w:val="20"/>
                <w:szCs w:val="20"/>
                <w:vertAlign w:val="superscript"/>
              </w:rPr>
              <w:t>1</w:t>
            </w:r>
            <w:r w:rsidR="00EF1AA6" w:rsidRPr="00EF1AA6">
              <w:rPr>
                <w:sz w:val="20"/>
                <w:szCs w:val="20"/>
              </w:rPr>
              <w:t>.</w:t>
            </w:r>
          </w:p>
          <w:p w:rsidR="00D30B82" w:rsidRPr="007E3DA5" w:rsidRDefault="00157035" w:rsidP="000A2527">
            <w:pPr>
              <w:spacing w:line="360" w:lineRule="auto"/>
              <w:jc w:val="both"/>
              <w:rPr>
                <w:rStyle w:val="nfasis"/>
                <w:i w:val="0"/>
                <w:color w:val="404040"/>
                <w:sz w:val="16"/>
                <w:szCs w:val="16"/>
                <w:shd w:val="clear" w:color="auto" w:fill="FFFFFF"/>
              </w:rPr>
            </w:pPr>
            <w:r>
              <w:rPr>
                <w:sz w:val="20"/>
                <w:szCs w:val="20"/>
              </w:rPr>
              <w:t xml:space="preserve">           </w:t>
            </w:r>
            <w:r w:rsidR="00980FF9">
              <w:rPr>
                <w:sz w:val="20"/>
                <w:szCs w:val="20"/>
              </w:rPr>
              <w:t xml:space="preserve"> </w:t>
            </w:r>
            <w:r w:rsidR="00EF1AA6" w:rsidRPr="00EF1AA6">
              <w:rPr>
                <w:sz w:val="20"/>
                <w:szCs w:val="20"/>
              </w:rPr>
              <w:t>Para lograr esto es fundamental que el entorno virtual de aprendizaje provea al alumno de una interacción directa y fluida con sus pares y docentes,</w:t>
            </w:r>
            <w:r w:rsidR="00EF1AA6">
              <w:t xml:space="preserve"> </w:t>
            </w:r>
            <w:r w:rsidR="00EF1AA6" w:rsidRPr="00EF1AA6">
              <w:rPr>
                <w:sz w:val="20"/>
                <w:szCs w:val="20"/>
              </w:rPr>
              <w:t>esta interacción es favorecida a partir de la creación de situaciones de “resolución de problemas, en el desarrollo de proyectos, en la creación conjunta de productos, etc., mediante la comunicación y la discusión con el docente y los demás compañeros”</w:t>
            </w:r>
            <w:r w:rsidR="00EF1AA6" w:rsidRPr="00EF1AA6">
              <w:rPr>
                <w:sz w:val="20"/>
                <w:szCs w:val="20"/>
                <w:vertAlign w:val="superscript"/>
              </w:rPr>
              <w:t>2</w:t>
            </w:r>
            <w:r w:rsidR="00EF1AA6" w:rsidRPr="00EF1AA6">
              <w:rPr>
                <w:sz w:val="20"/>
                <w:szCs w:val="20"/>
              </w:rPr>
              <w:t>.</w:t>
            </w:r>
          </w:p>
          <w:p w:rsidR="00EF1AA6" w:rsidRPr="00EF1AA6" w:rsidRDefault="00C8439D" w:rsidP="00EF1AA6">
            <w:pPr>
              <w:spacing w:line="360" w:lineRule="auto"/>
              <w:jc w:val="both"/>
              <w:rPr>
                <w:color w:val="212529"/>
                <w:sz w:val="20"/>
                <w:szCs w:val="20"/>
              </w:rPr>
            </w:pPr>
            <w:r>
              <w:rPr>
                <w:noProof/>
                <w:sz w:val="22"/>
                <w:szCs w:val="22"/>
              </w:rPr>
              <mc:AlternateContent>
                <mc:Choice Requires="wps">
                  <w:drawing>
                    <wp:anchor distT="0" distB="0" distL="114300" distR="114300" simplePos="0" relativeHeight="251671552" behindDoc="0" locked="0" layoutInCell="1" allowOverlap="1" wp14:anchorId="4D762E53" wp14:editId="49DC056C">
                      <wp:simplePos x="0" y="0"/>
                      <wp:positionH relativeFrom="rightMargin">
                        <wp:posOffset>114300</wp:posOffset>
                      </wp:positionH>
                      <wp:positionV relativeFrom="paragraph">
                        <wp:posOffset>1652905</wp:posOffset>
                      </wp:positionV>
                      <wp:extent cx="485775" cy="457200"/>
                      <wp:effectExtent l="0" t="0" r="28575"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4572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39D" w:rsidRPr="00C8439D" w:rsidRDefault="00C6148A" w:rsidP="00C6148A">
                                  <w:pPr>
                                    <w:jc w:val="center"/>
                                    <w:rPr>
                                      <w:b/>
                                      <w:color w:val="FFFFFF" w:themeColor="background1"/>
                                      <w:lang w:val="es-AR"/>
                                    </w:rPr>
                                  </w:pPr>
                                  <w:r>
                                    <w:rPr>
                                      <w:b/>
                                      <w:color w:val="FFFFFF" w:themeColor="background1"/>
                                      <w:lang w:val="es-AR"/>
                                    </w:rPr>
                                    <w:t>69</w:t>
                                  </w:r>
                                </w:p>
                                <w:p w:rsidR="00C8439D" w:rsidRPr="00C8439D" w:rsidRDefault="00C8439D" w:rsidP="00C8439D">
                                  <w:pPr>
                                    <w:rPr>
                                      <w:b/>
                                      <w:color w:val="FFFFFF" w:themeColor="background1"/>
                                      <w:lang w:val="es-AR"/>
                                    </w:rPr>
                                  </w:pPr>
                                </w:p>
                                <w:p w:rsidR="00C8439D" w:rsidRDefault="00C8439D" w:rsidP="00C8439D">
                                  <w:pPr>
                                    <w:rPr>
                                      <w:b/>
                                      <w:color w:val="FFFFFF" w:themeColor="background1"/>
                                      <w:sz w:val="22"/>
                                      <w:szCs w:val="22"/>
                                      <w:lang w:val="es-AR"/>
                                    </w:rPr>
                                  </w:pPr>
                                </w:p>
                                <w:p w:rsidR="00C8439D" w:rsidRPr="00E317E6" w:rsidRDefault="00C8439D" w:rsidP="00C8439D">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62E53" id="_x0000_t202" coordsize="21600,21600" o:spt="202" path="m,l,21600r21600,l21600,xe">
                      <v:stroke joinstyle="miter"/>
                      <v:path gradientshapeok="t" o:connecttype="rect"/>
                    </v:shapetype>
                    <v:shape id="13 Cuadro de texto" o:spid="_x0000_s1026" type="#_x0000_t202" style="position:absolute;left:0;text-align:left;margin-left:9pt;margin-top:130.15pt;width:38.25pt;height:36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YWpgIAANMFAAAOAAAAZHJzL2Uyb0RvYy54bWysVFtP2zAUfp+0/2D5faSlLbCKFHVFTJMq&#10;QIOJZ9ex2wjHxzt2m3S/nmMnLRnbC9NeHDvnO7fvXC6vmsqwnUJfgs358GTAmbISitKuc/7j8ebT&#10;BWc+CFsIA1blfK88v5p9/HBZu6k6hQ2YQiEjI9ZPa5fzTQhummVeblQl/Ak4ZUmoASsR6InrrEBR&#10;k/XKZKeDwVlWAxYOQSrv6e91K+SzZF9rJcOd1l4FZnJOsYV0YjpX8cxml2K6RuE2pezCEP8QRSVK&#10;S06Ppq5FEGyL5R+mqlIieNDhREKVgdalVCkHymY4eJPNw0Y4lXIhcrw70uT/n1l5u7tHVhZUO86s&#10;qKhEwxFbbEWBwArFgmoCRJZq56cEfnAED80XaKJGzNi7JchnT5Csh2kVPKEjptFYxS/ly0iRCrE/&#10;kk8OmKSf44vJ+fmEM0mi8eScihvdZq/KDn34qqBi8ZJzpNqmAMRu6UMLPUBSXGDK4qY0Jj1wvVoY&#10;ZDsR+2AwGh2t+z7MWFbn/Gw0GbSp9WXR9tHEygj53MXXs0DRGhv9qdR6XVyRlpaJdAt7oyLG2O9K&#10;E/WJkBRkbHp19CGkVDYMOy8JHVGaUnqPYod/jeo9ym0epJE8gw1H5aq0gC1Lv4ddPB9C1i2+awzf&#10;5h0pCM2q6VpqBcWeOgqhnUzv5E1JRC+FD/cCaRSpV2i9hDs6tAGqDnQ3zjaAv/72P+JpQkjKWU2j&#10;nXP/cytQcWa+WZqdz8PxOO6C9Eitxhn2Jau+xG6rBVDX0HxQdOlKyhjM4aoRqifaQvPolUTCSvKd&#10;83C4LkK7cGiLSTWfJxBNvxNhaR+cPAxSbLDH5kmg6zo8zt4tHJaAmL5p9BYbC2Nhvg2gyzQFkeCW&#10;1Y542hxpjrotF1dT/51Qr7t49gIAAP//AwBQSwMEFAAGAAgAAAAhAHYPKGrfAAAACQEAAA8AAABk&#10;cnMvZG93bnJldi54bWxMj0FPg0AUhO8m/ofNM/FmF0EJUpbGNDHxZCK2h95e2S1Q2bfILhT/vc+T&#10;Hiczmfmm2Cy2F7MZfedIwf0qAmGodrqjRsHu4+UuA+EDksbekVHwbTxsyuurAnPtLvRu5io0gkvI&#10;56igDWHIpfR1ayz6lRsMsXdyo8XAcmykHvHC5baXcRSl0mJHvNDiYLatqT+rySo444HCa3VOq/32&#10;6zDts3Y3vy1K3d4sz2sQwSzhLwy/+IwOJTMd3UTai551xleCgjiNEhAceHp4BHFUkCRxArIs5P8H&#10;5Q8AAAD//wMAUEsBAi0AFAAGAAgAAAAhALaDOJL+AAAA4QEAABMAAAAAAAAAAAAAAAAAAAAAAFtD&#10;b250ZW50X1R5cGVzXS54bWxQSwECLQAUAAYACAAAACEAOP0h/9YAAACUAQAACwAAAAAAAAAAAAAA&#10;AAAvAQAAX3JlbHMvLnJlbHNQSwECLQAUAAYACAAAACEAb3z2FqYCAADTBQAADgAAAAAAAAAAAAAA&#10;AAAuAgAAZHJzL2Uyb0RvYy54bWxQSwECLQAUAAYACAAAACEAdg8oat8AAAAJAQAADwAAAAAAAAAA&#10;AAAAAAAABQAAZHJzL2Rvd25yZXYueG1sUEsFBgAAAAAEAAQA8wAAAAwGAAAAAA==&#10;" fillcolor="#030" strokeweight=".5pt">
                      <v:path arrowok="t"/>
                      <v:textbox>
                        <w:txbxContent>
                          <w:p w:rsidR="00C8439D" w:rsidRPr="00C8439D" w:rsidRDefault="00C6148A" w:rsidP="00C6148A">
                            <w:pPr>
                              <w:jc w:val="center"/>
                              <w:rPr>
                                <w:b/>
                                <w:color w:val="FFFFFF" w:themeColor="background1"/>
                                <w:lang w:val="es-AR"/>
                              </w:rPr>
                            </w:pPr>
                            <w:r>
                              <w:rPr>
                                <w:b/>
                                <w:color w:val="FFFFFF" w:themeColor="background1"/>
                                <w:lang w:val="es-AR"/>
                              </w:rPr>
                              <w:t>69</w:t>
                            </w:r>
                          </w:p>
                          <w:p w:rsidR="00C8439D" w:rsidRPr="00C8439D" w:rsidRDefault="00C8439D" w:rsidP="00C8439D">
                            <w:pPr>
                              <w:rPr>
                                <w:b/>
                                <w:color w:val="FFFFFF" w:themeColor="background1"/>
                                <w:lang w:val="es-AR"/>
                              </w:rPr>
                            </w:pPr>
                          </w:p>
                          <w:p w:rsidR="00C8439D" w:rsidRDefault="00C8439D" w:rsidP="00C8439D">
                            <w:pPr>
                              <w:rPr>
                                <w:b/>
                                <w:color w:val="FFFFFF" w:themeColor="background1"/>
                                <w:sz w:val="22"/>
                                <w:szCs w:val="22"/>
                                <w:lang w:val="es-AR"/>
                              </w:rPr>
                            </w:pPr>
                          </w:p>
                          <w:p w:rsidR="00C8439D" w:rsidRPr="00E317E6" w:rsidRDefault="00C8439D" w:rsidP="00C8439D">
                            <w:pPr>
                              <w:rPr>
                                <w:b/>
                                <w:color w:val="FFFFFF" w:themeColor="background1"/>
                                <w:sz w:val="22"/>
                                <w:szCs w:val="22"/>
                                <w:lang w:val="es-AR"/>
                              </w:rPr>
                            </w:pPr>
                          </w:p>
                        </w:txbxContent>
                      </v:textbox>
                      <w10:wrap anchorx="margin"/>
                    </v:shape>
                  </w:pict>
                </mc:Fallback>
              </mc:AlternateContent>
            </w:r>
            <w:r w:rsidR="00EF1AA6">
              <w:rPr>
                <w:color w:val="212529"/>
                <w:sz w:val="20"/>
                <w:szCs w:val="20"/>
              </w:rPr>
              <w:t xml:space="preserve">            </w:t>
            </w:r>
            <w:r w:rsidR="00EF1AA6" w:rsidRPr="00EF1AA6">
              <w:rPr>
                <w:color w:val="212529"/>
                <w:sz w:val="20"/>
                <w:szCs w:val="20"/>
              </w:rPr>
              <w:t>Además de las ventajas ya conocidas de los EVA en la enseñanza, la sociedad de hoy demanda profesionales de la salud cada vez mejor formados en nuevas tecnologías para asegurar una óptima integración en el ámbito, pero también para que esté familiarizado con los procesos y así generar mejores posibilidades en la formación continua de nuestros egresados,  ya que existe una tendencia cada vez mas instalada de la capacitación a distancia en formación de postgrado debido a la cada vez mayor necesidad de actualización y la necesidad de combinar educación y trabajo.</w:t>
            </w:r>
            <w:r>
              <w:rPr>
                <w:noProof/>
                <w:sz w:val="22"/>
                <w:szCs w:val="22"/>
              </w:rPr>
              <w:t xml:space="preserve"> </w:t>
            </w:r>
          </w:p>
          <w:p w:rsidR="00752AFB" w:rsidRPr="001E69BD" w:rsidRDefault="0038577D" w:rsidP="001D3021">
            <w:pPr>
              <w:spacing w:line="360" w:lineRule="auto"/>
              <w:jc w:val="both"/>
              <w:rPr>
                <w:sz w:val="16"/>
                <w:szCs w:val="16"/>
              </w:rPr>
            </w:pPr>
            <w:r w:rsidRPr="0038577D">
              <w:rPr>
                <w:color w:val="212529"/>
                <w:sz w:val="20"/>
                <w:szCs w:val="20"/>
              </w:rPr>
              <w:lastRenderedPageBreak/>
              <w:t>Un punto ineludible en este desarrollo es el compromiso institucional, estos procesos necesitan el apoyo constante a los docentes, ya sea en formación, soporte y reconocimiento, no solo a nivel de las universidades sino desde organismos gubernamentales.</w:t>
            </w:r>
            <w:r w:rsidR="00BC49A7">
              <w:rPr>
                <w:color w:val="212529"/>
                <w:sz w:val="16"/>
                <w:szCs w:val="16"/>
              </w:rPr>
              <w:t xml:space="preserve">                                                                                                                                   </w:t>
            </w:r>
            <w:r w:rsidR="00803F91">
              <w:rPr>
                <w:sz w:val="16"/>
                <w:szCs w:val="16"/>
              </w:rPr>
              <w:t xml:space="preserve">                                                                                                                                                                </w:t>
            </w:r>
            <w:r w:rsidR="00803F91">
              <w:rPr>
                <w:noProof/>
                <w:color w:val="212529"/>
                <w:sz w:val="16"/>
                <w:szCs w:val="16"/>
              </w:rPr>
              <w:t xml:space="preserve">   </w:t>
            </w:r>
          </w:p>
          <w:p w:rsidR="0038577D" w:rsidRDefault="00135B2B" w:rsidP="000A2527">
            <w:pPr>
              <w:spacing w:line="360" w:lineRule="auto"/>
              <w:ind w:firstLine="709"/>
              <w:jc w:val="both"/>
              <w:rPr>
                <w:sz w:val="20"/>
                <w:szCs w:val="20"/>
              </w:rPr>
            </w:pPr>
            <w:r>
              <w:rPr>
                <w:sz w:val="20"/>
                <w:szCs w:val="20"/>
              </w:rPr>
              <w:t xml:space="preserve"> </w:t>
            </w:r>
            <w:r w:rsidR="0038577D" w:rsidRPr="0038577D">
              <w:rPr>
                <w:sz w:val="20"/>
                <w:szCs w:val="20"/>
              </w:rPr>
              <w:t>La gran mayoría de los trabajos acuerdan en señalar el nivel de conformidad de los alumnos en la utilización de estas plataformas, dato esperado ya que facilitan el acceso a la información y el aprendizaje respetando tiempos individuales, como contrapartida encontramos que no en todos los casos se ven respuestas positivas en la evaluación de la incorporación del conocimiento posterior a su uso, esto queda directamente relacionado al compromiso, conocimiento y constancia en el diseño y seguimiento del recurso, como toda herramienta pedagógica.</w:t>
            </w:r>
          </w:p>
          <w:p w:rsidR="0038577D" w:rsidRPr="0038577D" w:rsidRDefault="0038577D" w:rsidP="0038577D">
            <w:pPr>
              <w:spacing w:line="360" w:lineRule="auto"/>
              <w:ind w:firstLine="709"/>
              <w:jc w:val="both"/>
              <w:rPr>
                <w:sz w:val="20"/>
                <w:szCs w:val="20"/>
              </w:rPr>
            </w:pPr>
            <w:r w:rsidRPr="0038577D">
              <w:rPr>
                <w:sz w:val="20"/>
                <w:szCs w:val="20"/>
              </w:rPr>
              <w:t xml:space="preserve">El futuro está enmarcado con diferentes desafíos, uno de ellos sigue siendo el recurso docente, otro a mi entender es saber escuchar al alumno, me refiero a comprender el porqué de la respuesta dispar en la utilización y valoración de los EVA. </w:t>
            </w:r>
          </w:p>
          <w:p w:rsidR="0038577D" w:rsidRPr="0038577D" w:rsidRDefault="0038577D" w:rsidP="0038577D">
            <w:pPr>
              <w:spacing w:line="360" w:lineRule="auto"/>
              <w:ind w:firstLine="709"/>
              <w:jc w:val="both"/>
              <w:rPr>
                <w:sz w:val="20"/>
                <w:szCs w:val="20"/>
              </w:rPr>
            </w:pPr>
            <w:r w:rsidRPr="0038577D">
              <w:rPr>
                <w:sz w:val="20"/>
                <w:szCs w:val="20"/>
              </w:rPr>
              <w:t>También tenemos que ser conscientes que somos solo parte de la evolución de las metodologías de enseñanza no presénciales, ya que desde hace mucho tiempo comenzando con la educación por correspondencia y atravesado luego por la multimedia y la informática, esta transformación metodológica en la educación muestra un progreso vertiginoso, lo nos asegura nuevas y buenas noticias. La inteligencia artificial y el diseño de pacientes virtuales ya es hoy una realidad en aulas universitarias.</w:t>
            </w:r>
          </w:p>
          <w:p w:rsidR="00752AFB" w:rsidRDefault="0038577D" w:rsidP="0038577D">
            <w:pPr>
              <w:spacing w:line="360" w:lineRule="auto"/>
              <w:ind w:firstLine="709"/>
              <w:jc w:val="both"/>
              <w:rPr>
                <w:sz w:val="20"/>
                <w:szCs w:val="20"/>
              </w:rPr>
            </w:pPr>
            <w:r w:rsidRPr="0038577D">
              <w:rPr>
                <w:sz w:val="20"/>
                <w:szCs w:val="20"/>
              </w:rPr>
              <w:t xml:space="preserve">  Por todo esto creo que hoy, la discusión ya no pasa por decidir si necesitamos incluir o no los entornos digitales en la enseñanza de las ciencias de la salud, eso ya nadie lo duda, ahora tenemos que ser capaces de aprovechar la cada vez mejor oferta tecnológica y optimizar su uso ya no para facilitar nuestra enseñanza si no el aprendizaje de nuestros alumnos.</w:t>
            </w:r>
            <w:r w:rsidR="00135B2B">
              <w:rPr>
                <w:sz w:val="20"/>
                <w:szCs w:val="20"/>
              </w:rPr>
              <w:t xml:space="preserve">                                                                                              </w:t>
            </w:r>
          </w:p>
          <w:p w:rsidR="00082426" w:rsidRDefault="00803F91" w:rsidP="000A2527">
            <w:pPr>
              <w:spacing w:line="360" w:lineRule="auto"/>
              <w:ind w:firstLine="709"/>
              <w:jc w:val="both"/>
              <w:rPr>
                <w:sz w:val="20"/>
                <w:szCs w:val="20"/>
              </w:rPr>
            </w:pPr>
            <w:r>
              <w:rPr>
                <w:sz w:val="20"/>
                <w:szCs w:val="20"/>
              </w:rPr>
              <w:t xml:space="preserve">                                                                                                               </w:t>
            </w:r>
            <w:r w:rsidR="00082426">
              <w:rPr>
                <w:sz w:val="20"/>
                <w:szCs w:val="20"/>
              </w:rPr>
              <w:t xml:space="preserve">                                                                                                             </w:t>
            </w:r>
          </w:p>
          <w:p w:rsidR="00082426" w:rsidRDefault="00082426" w:rsidP="000A2527">
            <w:pPr>
              <w:spacing w:line="360" w:lineRule="auto"/>
              <w:ind w:firstLine="709"/>
              <w:jc w:val="both"/>
              <w:rPr>
                <w:noProof/>
              </w:rPr>
            </w:pPr>
            <w:r>
              <w:rPr>
                <w:sz w:val="20"/>
                <w:szCs w:val="20"/>
              </w:rPr>
              <w:t xml:space="preserve">                                                                         </w:t>
            </w:r>
            <w:r w:rsidRPr="00A44B70">
              <w:rPr>
                <w:noProof/>
              </w:rPr>
              <w:drawing>
                <wp:inline distT="0" distB="0" distL="0" distR="0" wp14:anchorId="6DFE5C92" wp14:editId="52323DBB">
                  <wp:extent cx="2419350" cy="1468282"/>
                  <wp:effectExtent l="0" t="0" r="0" b="0"/>
                  <wp:docPr id="6" name="Imagen 6" descr="C:\Users\Docente\Desktop\firma rufin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Desktop\firma rufino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0741" cy="1487333"/>
                          </a:xfrm>
                          <a:prstGeom prst="rect">
                            <a:avLst/>
                          </a:prstGeom>
                          <a:noFill/>
                          <a:ln>
                            <a:noFill/>
                          </a:ln>
                        </pic:spPr>
                      </pic:pic>
                    </a:graphicData>
                  </a:graphic>
                </wp:inline>
              </w:drawing>
            </w:r>
            <w:r>
              <w:rPr>
                <w:sz w:val="20"/>
                <w:szCs w:val="20"/>
              </w:rPr>
              <w:t xml:space="preserve">                                          </w:t>
            </w:r>
            <w:r>
              <w:rPr>
                <w:noProof/>
              </w:rPr>
              <w:t xml:space="preserve">     </w:t>
            </w:r>
          </w:p>
          <w:p w:rsidR="00082426" w:rsidRPr="008C3A9A" w:rsidRDefault="00082426" w:rsidP="000A2527">
            <w:pPr>
              <w:spacing w:line="360" w:lineRule="auto"/>
              <w:ind w:firstLine="709"/>
              <w:jc w:val="both"/>
              <w:rPr>
                <w:sz w:val="20"/>
                <w:szCs w:val="20"/>
              </w:rPr>
            </w:pPr>
            <w:r>
              <w:rPr>
                <w:noProof/>
              </w:rPr>
              <w:t xml:space="preserve">                                                                                               </w:t>
            </w:r>
          </w:p>
          <w:p w:rsidR="002C40EA" w:rsidRPr="00BC49A7" w:rsidRDefault="00135B2B" w:rsidP="000A2527">
            <w:pPr>
              <w:spacing w:line="360" w:lineRule="auto"/>
              <w:ind w:firstLine="709"/>
              <w:jc w:val="both"/>
              <w:rPr>
                <w:sz w:val="20"/>
                <w:szCs w:val="20"/>
              </w:rPr>
            </w:pPr>
            <w:r w:rsidRPr="00BC49A7">
              <w:rPr>
                <w:sz w:val="16"/>
                <w:szCs w:val="16"/>
              </w:rPr>
              <w:t xml:space="preserve">                                                                                    </w:t>
            </w:r>
            <w:r w:rsidR="004E4D27" w:rsidRPr="00BC49A7">
              <w:rPr>
                <w:sz w:val="16"/>
                <w:szCs w:val="16"/>
              </w:rPr>
              <w:t xml:space="preserve">               </w:t>
            </w:r>
            <w:r w:rsidR="00BC49A7">
              <w:rPr>
                <w:sz w:val="16"/>
                <w:szCs w:val="16"/>
              </w:rPr>
              <w:t xml:space="preserve">                        </w:t>
            </w:r>
            <w:r w:rsidR="008C33F6">
              <w:rPr>
                <w:sz w:val="16"/>
                <w:szCs w:val="16"/>
              </w:rPr>
              <w:t xml:space="preserve">   </w:t>
            </w:r>
            <w:r w:rsidR="00040273">
              <w:rPr>
                <w:sz w:val="16"/>
                <w:szCs w:val="16"/>
              </w:rPr>
              <w:t xml:space="preserve"> </w:t>
            </w:r>
            <w:r w:rsidR="008D4C04">
              <w:rPr>
                <w:sz w:val="16"/>
                <w:szCs w:val="16"/>
              </w:rPr>
              <w:t xml:space="preserve">    </w:t>
            </w:r>
            <w:r w:rsidR="00BC49A7">
              <w:rPr>
                <w:sz w:val="16"/>
                <w:szCs w:val="16"/>
              </w:rPr>
              <w:t xml:space="preserve"> </w:t>
            </w:r>
            <w:r w:rsidR="002C40EA" w:rsidRPr="00BC49A7">
              <w:rPr>
                <w:sz w:val="20"/>
                <w:szCs w:val="20"/>
              </w:rPr>
              <w:t xml:space="preserve">Dr. </w:t>
            </w:r>
            <w:r w:rsidR="0038577D">
              <w:rPr>
                <w:sz w:val="20"/>
                <w:szCs w:val="20"/>
              </w:rPr>
              <w:t>Sergio Ruffino</w:t>
            </w:r>
          </w:p>
          <w:p w:rsidR="00BB6702" w:rsidRDefault="00BC49A7" w:rsidP="00CB0F68">
            <w:pPr>
              <w:spacing w:line="360" w:lineRule="auto"/>
              <w:rPr>
                <w:sz w:val="20"/>
                <w:szCs w:val="20"/>
              </w:rPr>
            </w:pPr>
            <w:r w:rsidRPr="00FA14FB">
              <w:rPr>
                <w:sz w:val="20"/>
                <w:szCs w:val="20"/>
              </w:rPr>
              <w:t xml:space="preserve">      </w:t>
            </w:r>
            <w:r w:rsidR="00FA14FB" w:rsidRPr="00FA14FB">
              <w:rPr>
                <w:sz w:val="20"/>
                <w:szCs w:val="20"/>
              </w:rPr>
              <w:t xml:space="preserve">                                                                                          </w:t>
            </w:r>
            <w:r w:rsidR="00FA14FB">
              <w:rPr>
                <w:sz w:val="20"/>
                <w:szCs w:val="20"/>
              </w:rPr>
              <w:t xml:space="preserve">                   </w:t>
            </w:r>
            <w:r w:rsidR="00FA14FB" w:rsidRPr="00FA14FB">
              <w:rPr>
                <w:sz w:val="20"/>
                <w:szCs w:val="20"/>
              </w:rPr>
              <w:t xml:space="preserve">    Secretario de Grado </w:t>
            </w:r>
          </w:p>
          <w:p w:rsidR="00FA14FB" w:rsidRDefault="00BB6702" w:rsidP="00CB0F68">
            <w:pPr>
              <w:spacing w:line="360" w:lineRule="auto"/>
              <w:rPr>
                <w:sz w:val="16"/>
                <w:szCs w:val="16"/>
              </w:rPr>
            </w:pPr>
            <w:r>
              <w:rPr>
                <w:sz w:val="20"/>
                <w:szCs w:val="20"/>
              </w:rPr>
              <w:t xml:space="preserve">                                                                                                               Facultad de Ciencias de la Salud</w:t>
            </w:r>
            <w:r w:rsidR="00120422">
              <w:rPr>
                <w:sz w:val="20"/>
                <w:szCs w:val="20"/>
              </w:rPr>
              <w:t>.</w:t>
            </w:r>
            <w:r>
              <w:rPr>
                <w:sz w:val="20"/>
                <w:szCs w:val="20"/>
              </w:rPr>
              <w:t xml:space="preserve"> </w:t>
            </w:r>
            <w:r w:rsidR="00FA14FB" w:rsidRPr="00FA14FB">
              <w:rPr>
                <w:sz w:val="20"/>
                <w:szCs w:val="20"/>
              </w:rPr>
              <w:t xml:space="preserve">                  </w:t>
            </w:r>
            <w:r w:rsidR="00FA14FB">
              <w:rPr>
                <w:sz w:val="20"/>
                <w:szCs w:val="20"/>
              </w:rPr>
              <w:t xml:space="preserve">         </w:t>
            </w:r>
          </w:p>
          <w:p w:rsidR="00FA14FB" w:rsidRDefault="00BC49A7" w:rsidP="00CB0F68">
            <w:pPr>
              <w:spacing w:line="360" w:lineRule="auto"/>
              <w:rPr>
                <w:sz w:val="16"/>
                <w:szCs w:val="16"/>
              </w:rPr>
            </w:pPr>
            <w:r>
              <w:rPr>
                <w:sz w:val="16"/>
                <w:szCs w:val="16"/>
              </w:rPr>
              <w:t xml:space="preserve">                                                                                        </w:t>
            </w:r>
            <w:r w:rsidR="00CB0F68">
              <w:rPr>
                <w:sz w:val="16"/>
                <w:szCs w:val="16"/>
              </w:rPr>
              <w:t xml:space="preserve">                    </w:t>
            </w:r>
            <w:r w:rsidR="0038577D">
              <w:rPr>
                <w:sz w:val="16"/>
                <w:szCs w:val="16"/>
              </w:rPr>
              <w:t xml:space="preserve">                               </w:t>
            </w:r>
          </w:p>
          <w:p w:rsidR="00082426" w:rsidRPr="00281D7E" w:rsidRDefault="0038577D" w:rsidP="00007A54">
            <w:pPr>
              <w:spacing w:line="360" w:lineRule="auto"/>
              <w:rPr>
                <w:rFonts w:ascii="Arial" w:hAnsi="Arial" w:cs="Arial"/>
                <w:color w:val="005000"/>
                <w:sz w:val="16"/>
                <w:szCs w:val="16"/>
              </w:rPr>
            </w:pPr>
            <w:r>
              <w:rPr>
                <w:sz w:val="16"/>
                <w:szCs w:val="16"/>
              </w:rPr>
              <w:t xml:space="preserve">     </w:t>
            </w:r>
            <w:r w:rsidR="00BC49A7">
              <w:rPr>
                <w:sz w:val="16"/>
                <w:szCs w:val="16"/>
              </w:rPr>
              <w:t xml:space="preserve"> </w:t>
            </w:r>
          </w:p>
        </w:tc>
      </w:tr>
    </w:tbl>
    <w:p w:rsidR="00420FD6" w:rsidRPr="004E3897" w:rsidRDefault="00420FD6" w:rsidP="00980FF9">
      <w:pPr>
        <w:tabs>
          <w:tab w:val="left" w:pos="1185"/>
        </w:tabs>
        <w:spacing w:line="360" w:lineRule="auto"/>
        <w:jc w:val="both"/>
        <w:rPr>
          <w:rFonts w:ascii="Arial" w:hAnsi="Arial" w:cs="Arial"/>
          <w:b/>
          <w:sz w:val="22"/>
          <w:szCs w:val="22"/>
          <w:lang w:val="es-AR"/>
        </w:rPr>
        <w:sectPr w:rsidR="00420FD6" w:rsidRPr="004E3897" w:rsidSect="0044784C">
          <w:headerReference w:type="default" r:id="rId9"/>
          <w:footerReference w:type="default" r:id="rId10"/>
          <w:headerReference w:type="first" r:id="rId11"/>
          <w:footerReference w:type="first" r:id="rId12"/>
          <w:pgSz w:w="11906" w:h="16838" w:code="9"/>
          <w:pgMar w:top="1417" w:right="1701" w:bottom="1417" w:left="1701" w:header="708" w:footer="708" w:gutter="0"/>
          <w:cols w:space="708"/>
          <w:titlePg/>
          <w:docGrid w:linePitch="360"/>
        </w:sectPr>
      </w:pPr>
    </w:p>
    <w:p w:rsidR="000D7EC1" w:rsidRPr="00C6148A" w:rsidRDefault="00E639B2" w:rsidP="00E25655">
      <w:pPr>
        <w:rPr>
          <w:sz w:val="20"/>
          <w:szCs w:val="20"/>
        </w:rPr>
      </w:pPr>
      <w:r w:rsidRPr="00C6148A">
        <w:rPr>
          <w:sz w:val="20"/>
          <w:szCs w:val="20"/>
          <w:vertAlign w:val="superscript"/>
        </w:rPr>
        <w:lastRenderedPageBreak/>
        <w:t>1</w:t>
      </w:r>
      <w:r w:rsidR="00C6148A">
        <w:rPr>
          <w:sz w:val="20"/>
          <w:szCs w:val="20"/>
          <w:vertAlign w:val="superscript"/>
        </w:rPr>
        <w:t xml:space="preserve"> </w:t>
      </w:r>
      <w:r w:rsidRPr="00C6148A">
        <w:rPr>
          <w:sz w:val="20"/>
          <w:szCs w:val="20"/>
        </w:rPr>
        <w:t xml:space="preserve">Jonassen DH, Carr C, Yueh HP. </w:t>
      </w:r>
      <w:r w:rsidR="00352306" w:rsidRPr="00C6148A">
        <w:rPr>
          <w:sz w:val="20"/>
          <w:szCs w:val="20"/>
        </w:rPr>
        <w:t>Computers as</w:t>
      </w:r>
      <w:r w:rsidRPr="00C6148A">
        <w:rPr>
          <w:sz w:val="20"/>
          <w:szCs w:val="20"/>
        </w:rPr>
        <w:t xml:space="preserve"> Mindtools for Engaging Learners in Critical Thinking. Tech Trens 1998; 43 (2):24-32</w:t>
      </w:r>
      <w:r w:rsidR="00BB6702" w:rsidRPr="00C6148A">
        <w:rPr>
          <w:sz w:val="20"/>
          <w:szCs w:val="20"/>
        </w:rPr>
        <w:t>.</w:t>
      </w:r>
    </w:p>
    <w:p w:rsidR="00BB6702" w:rsidRPr="00C6148A" w:rsidRDefault="00007A54" w:rsidP="00E25655">
      <w:pPr>
        <w:rPr>
          <w:sz w:val="20"/>
          <w:szCs w:val="20"/>
        </w:rPr>
      </w:pPr>
      <w:r w:rsidRPr="00C6148A">
        <w:rPr>
          <w:noProof/>
          <w:sz w:val="22"/>
          <w:szCs w:val="22"/>
        </w:rPr>
        <mc:AlternateContent>
          <mc:Choice Requires="wps">
            <w:drawing>
              <wp:anchor distT="0" distB="0" distL="114300" distR="114300" simplePos="0" relativeHeight="251673600" behindDoc="0" locked="0" layoutInCell="1" allowOverlap="1" wp14:anchorId="1C649E8C" wp14:editId="5B23184E">
                <wp:simplePos x="0" y="0"/>
                <wp:positionH relativeFrom="rightMargin">
                  <wp:align>left</wp:align>
                </wp:positionH>
                <wp:positionV relativeFrom="paragraph">
                  <wp:posOffset>747396</wp:posOffset>
                </wp:positionV>
                <wp:extent cx="476250" cy="419100"/>
                <wp:effectExtent l="0" t="0" r="19050" b="19050"/>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7A54" w:rsidRPr="00C8439D" w:rsidRDefault="00C6148A" w:rsidP="00C6148A">
                            <w:pPr>
                              <w:jc w:val="center"/>
                              <w:rPr>
                                <w:b/>
                                <w:color w:val="FFFFFF" w:themeColor="background1"/>
                                <w:lang w:val="es-AR"/>
                              </w:rPr>
                            </w:pPr>
                            <w:r>
                              <w:rPr>
                                <w:b/>
                                <w:color w:val="FFFFFF" w:themeColor="background1"/>
                                <w:lang w:val="es-AR"/>
                              </w:rPr>
                              <w:t>70</w:t>
                            </w:r>
                          </w:p>
                          <w:p w:rsidR="00007A54" w:rsidRDefault="00007A54" w:rsidP="00007A54">
                            <w:pPr>
                              <w:rPr>
                                <w:b/>
                                <w:color w:val="FFFFFF" w:themeColor="background1"/>
                                <w:sz w:val="22"/>
                                <w:szCs w:val="22"/>
                                <w:lang w:val="es-AR"/>
                              </w:rPr>
                            </w:pPr>
                          </w:p>
                          <w:p w:rsidR="00007A54" w:rsidRDefault="00007A54" w:rsidP="00007A54">
                            <w:pPr>
                              <w:rPr>
                                <w:b/>
                                <w:color w:val="FFFFFF" w:themeColor="background1"/>
                                <w:sz w:val="22"/>
                                <w:szCs w:val="22"/>
                                <w:lang w:val="es-AR"/>
                              </w:rPr>
                            </w:pPr>
                          </w:p>
                          <w:p w:rsidR="00007A54" w:rsidRPr="00E317E6" w:rsidRDefault="00007A54" w:rsidP="00007A5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49E8C" id="_x0000_s1027" type="#_x0000_t202" style="position:absolute;margin-left:0;margin-top:58.85pt;width:37.5pt;height:33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BgqgIAANoFAAAOAAAAZHJzL2Uyb0RvYy54bWysVN9P2zAQfp+0/8Hy+0jTFhgRKeqKOk2q&#10;AA0mnl3HbqM6Ps92m3R/PWcnTQvshWkvic/33a/Pd3d901SK7IR1JeicpmcDSoTmUJR6ldNfT/Mv&#10;XylxnumCKdAip3vh6M3k86fr2mRiCGtQhbAEnWiX1Sana+9NliSOr0XF3BkYoVEpwVbMo2hXSWFZ&#10;jd4rlQwHg4ukBlsYC1w4h7e3rZJOon8pBff3Ujrhicop5ubj18bvMnyTyTXLVpaZdcm7NNg/ZFGx&#10;UmPQ3tUt84xsbfnOVVVyCw6kP+NQJSBlyUWsAatJB2+qeVwzI2ItSI4zPU3u/7nld7sHS8oipyNK&#10;NKvwidIRmW1ZYYEUgnjReAgs1cZlCH40CPfNN2gQGCt2ZgF84xCSnGBaA4fowEojbRX+WC9BQ3yI&#10;fU8+BiAcL8eXF8Nz1HBUjdOrdBAfJzkaG+v8dwEVCYecWnzbmADbLZwP4Vl2gIRYDlRZzEulomBX&#10;y5myZMdCHwxGo977K5jSpM7pxQjzeOci+O5dLBXjm0ALBj3xgJLSwVLE1uvyCrS0TMST3ysRMEr/&#10;FBKpj4TEcKHpRR+DcS60T7soER1QEkv6iGGHP2b1EeO2DrSIkUH73rgqNdiWpddpF5tDyrLFd43h&#10;2roDBb5ZNrHnIjLcLKHYY2NZaAfUGT4vke8Fc/6BWZxIbAzcMv4eP1IBPhJ0J0rWYP/87T7gcVBQ&#10;S0mNE55T93vLrKBE/dA4QlfpeBxWQhTG55dDFOypZnmq0dtqBtg8Ke4zw+Mx4L06HKWF6hmX0TRE&#10;RRXTHGPn1B+OM9/uHVxmXEynEYRLwDC/0I+GH+Yp9NlT88ys6Ro9jOAdHHYBy970e4sN76NhuvUg&#10;yzgMR1Y7/nGBxHbtll3YUKdyRB1X8uQFAAD//wMAUEsDBBQABgAIAAAAIQAjBSpb3AAAAAcBAAAP&#10;AAAAZHJzL2Rvd25yZXYueG1sTI/BTsMwDIbvSLxD5EncWDoQa1WaTmgSEickynbYzWtC061xSpN2&#10;5e0xJ3b091u/Pxeb2XViMkNoPSlYLRMQhmqvW2oU7D5f7zMQISJp7DwZBT8mwKa8vSkw1/5CH2aq&#10;YiO4hEKOCmyMfS5lqK1xGJa+N8TZlx8cRh6HRuoBL1zuOvmQJGvpsCW+YLE3W2vqczU6BSc8UHyr&#10;Tutqv/0+jPvM7qb3Wam7xfzyDCKaOf4vw58+q0PJTkc/kg6iU8CPRKarNAXBcfrE4Mgge0xBloW8&#10;9i9/AQAA//8DAFBLAQItABQABgAIAAAAIQC2gziS/gAAAOEBAAATAAAAAAAAAAAAAAAAAAAAAABb&#10;Q29udGVudF9UeXBlc10ueG1sUEsBAi0AFAAGAAgAAAAhADj9If/WAAAAlAEAAAsAAAAAAAAAAAAA&#10;AAAALwEAAF9yZWxzLy5yZWxzUEsBAi0AFAAGAAgAAAAhAEaN0GCqAgAA2gUAAA4AAAAAAAAAAAAA&#10;AAAALgIAAGRycy9lMm9Eb2MueG1sUEsBAi0AFAAGAAgAAAAhACMFKlvcAAAABwEAAA8AAAAAAAAA&#10;AAAAAAAABAUAAGRycy9kb3ducmV2LnhtbFBLBQYAAAAABAAEAPMAAAANBgAAAAA=&#10;" fillcolor="#030" strokeweight=".5pt">
                <v:path arrowok="t"/>
                <v:textbox>
                  <w:txbxContent>
                    <w:p w:rsidR="00007A54" w:rsidRPr="00C8439D" w:rsidRDefault="00C6148A" w:rsidP="00C6148A">
                      <w:pPr>
                        <w:jc w:val="center"/>
                        <w:rPr>
                          <w:b/>
                          <w:color w:val="FFFFFF" w:themeColor="background1"/>
                          <w:lang w:val="es-AR"/>
                        </w:rPr>
                      </w:pPr>
                      <w:r>
                        <w:rPr>
                          <w:b/>
                          <w:color w:val="FFFFFF" w:themeColor="background1"/>
                          <w:lang w:val="es-AR"/>
                        </w:rPr>
                        <w:t>70</w:t>
                      </w:r>
                    </w:p>
                    <w:p w:rsidR="00007A54" w:rsidRDefault="00007A54" w:rsidP="00007A54">
                      <w:pPr>
                        <w:rPr>
                          <w:b/>
                          <w:color w:val="FFFFFF" w:themeColor="background1"/>
                          <w:sz w:val="22"/>
                          <w:szCs w:val="22"/>
                          <w:lang w:val="es-AR"/>
                        </w:rPr>
                      </w:pPr>
                    </w:p>
                    <w:p w:rsidR="00007A54" w:rsidRDefault="00007A54" w:rsidP="00007A54">
                      <w:pPr>
                        <w:rPr>
                          <w:b/>
                          <w:color w:val="FFFFFF" w:themeColor="background1"/>
                          <w:sz w:val="22"/>
                          <w:szCs w:val="22"/>
                          <w:lang w:val="es-AR"/>
                        </w:rPr>
                      </w:pPr>
                    </w:p>
                    <w:p w:rsidR="00007A54" w:rsidRPr="00E317E6" w:rsidRDefault="00007A54" w:rsidP="00007A54">
                      <w:pPr>
                        <w:rPr>
                          <w:b/>
                          <w:color w:val="FFFFFF" w:themeColor="background1"/>
                          <w:sz w:val="22"/>
                          <w:szCs w:val="22"/>
                          <w:lang w:val="es-AR"/>
                        </w:rPr>
                      </w:pPr>
                    </w:p>
                  </w:txbxContent>
                </v:textbox>
                <w10:wrap anchorx="margin"/>
              </v:shape>
            </w:pict>
          </mc:Fallback>
        </mc:AlternateContent>
      </w:r>
      <w:r w:rsidR="00C6148A">
        <w:rPr>
          <w:sz w:val="20"/>
          <w:szCs w:val="20"/>
          <w:vertAlign w:val="superscript"/>
        </w:rPr>
        <w:t xml:space="preserve">2 </w:t>
      </w:r>
      <w:r w:rsidR="00BB6702" w:rsidRPr="00C6148A">
        <w:rPr>
          <w:sz w:val="20"/>
          <w:szCs w:val="20"/>
        </w:rPr>
        <w:t>Gros Salvat</w:t>
      </w:r>
      <w:r w:rsidR="00BB6702" w:rsidRPr="00C6148A">
        <w:rPr>
          <w:sz w:val="20"/>
          <w:szCs w:val="20"/>
          <w:vertAlign w:val="superscript"/>
        </w:rPr>
        <w:t xml:space="preserve"> </w:t>
      </w:r>
      <w:r w:rsidR="00BB6702" w:rsidRPr="00C6148A">
        <w:rPr>
          <w:sz w:val="20"/>
          <w:szCs w:val="20"/>
        </w:rPr>
        <w:t>B (ed.) Evolición y retos de la educación virtual. Construyendo el e-learning del siglo XXI. Primera edición, editorial UOC, Barcelona, España. 2011</w:t>
      </w:r>
      <w:r w:rsidR="00352306" w:rsidRPr="00C6148A">
        <w:rPr>
          <w:sz w:val="20"/>
          <w:szCs w:val="20"/>
        </w:rPr>
        <w:t>.</w:t>
      </w:r>
      <w:r w:rsidR="00BB6702" w:rsidRPr="00C6148A">
        <w:rPr>
          <w:sz w:val="20"/>
          <w:szCs w:val="20"/>
        </w:rPr>
        <w:t xml:space="preserve"> </w:t>
      </w:r>
    </w:p>
    <w:sectPr w:rsidR="00BB6702" w:rsidRPr="00C6148A" w:rsidSect="00352306">
      <w:headerReference w:type="even" r:id="rId13"/>
      <w:headerReference w:type="default" r:id="rId14"/>
      <w:footerReference w:type="default" r:id="rId15"/>
      <w:headerReference w:type="first" r:id="rId16"/>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D9" w:rsidRDefault="009D1BD9" w:rsidP="00D77054">
      <w:r>
        <w:separator/>
      </w:r>
    </w:p>
  </w:endnote>
  <w:endnote w:type="continuationSeparator" w:id="0">
    <w:p w:rsidR="009D1BD9" w:rsidRDefault="009D1BD9"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INMittelschrift">
    <w:altName w:val="DIN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68713B" w:rsidRPr="00603E4D" w:rsidTr="0068713B">
      <w:tc>
        <w:tcPr>
          <w:tcW w:w="5000" w:type="pct"/>
          <w:tcBorders>
            <w:top w:val="single" w:sz="4" w:space="0" w:color="000000" w:themeColor="text1"/>
          </w:tcBorders>
        </w:tcPr>
        <w:p w:rsidR="0068713B" w:rsidRPr="009408C8" w:rsidRDefault="006D15CA" w:rsidP="006D15CA">
          <w:pPr>
            <w:pStyle w:val="Piedepgina"/>
            <w:jc w:val="both"/>
            <w:rPr>
              <w:rFonts w:ascii="Arial" w:hAnsi="Arial" w:cs="Arial"/>
              <w:sz w:val="16"/>
              <w:szCs w:val="16"/>
            </w:rPr>
          </w:pPr>
          <w:r w:rsidRPr="006D15CA">
            <w:rPr>
              <w:rFonts w:ascii="Arial" w:hAnsi="Arial" w:cs="Arial"/>
              <w:sz w:val="16"/>
              <w:szCs w:val="16"/>
            </w:rPr>
            <w:t>Revista Methodo: Investigación Aplicada a las Ciencias Biológicas. Facultad de Medicina. Universidad Católica de Córdoba. Jacinto Ríos 571 Bº Gral. Paz. X5004FXS. Córdoba. Argentina. Tel.: (54) 351 4517299 / Correo: methodo@ucc.edu.ar / Web: me</w:t>
          </w:r>
          <w:r w:rsidR="00C6148A">
            <w:rPr>
              <w:rFonts w:ascii="Arial" w:hAnsi="Arial" w:cs="Arial"/>
              <w:sz w:val="16"/>
              <w:szCs w:val="16"/>
            </w:rPr>
            <w:t>thodo.ucc.edu.ar  |</w:t>
          </w:r>
          <w:r w:rsidRPr="006D15CA">
            <w:rPr>
              <w:rFonts w:ascii="Arial" w:hAnsi="Arial" w:cs="Arial"/>
              <w:sz w:val="16"/>
              <w:szCs w:val="16"/>
            </w:rPr>
            <w:t>EDIT</w:t>
          </w:r>
          <w:r w:rsidR="00FA14FB">
            <w:rPr>
              <w:rFonts w:ascii="Arial" w:hAnsi="Arial" w:cs="Arial"/>
              <w:sz w:val="16"/>
              <w:szCs w:val="16"/>
            </w:rPr>
            <w:t>ORIAL Methodo 2019;4(3):</w:t>
          </w:r>
          <w:r w:rsidR="00C6148A">
            <w:rPr>
              <w:rFonts w:ascii="Arial" w:hAnsi="Arial" w:cs="Arial"/>
              <w:sz w:val="16"/>
              <w:szCs w:val="16"/>
            </w:rPr>
            <w:t xml:space="preserve"> 69-70</w:t>
          </w:r>
        </w:p>
      </w:tc>
    </w:tr>
  </w:tbl>
  <w:p w:rsidR="00794C2A" w:rsidRDefault="00794C2A" w:rsidP="00A36F7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80" w:type="pct"/>
      <w:tblCellMar>
        <w:top w:w="72" w:type="dxa"/>
        <w:left w:w="115" w:type="dxa"/>
        <w:bottom w:w="72" w:type="dxa"/>
        <w:right w:w="115" w:type="dxa"/>
      </w:tblCellMar>
      <w:tblLook w:val="04A0" w:firstRow="1" w:lastRow="0" w:firstColumn="1" w:lastColumn="0" w:noHBand="0" w:noVBand="1"/>
    </w:tblPr>
    <w:tblGrid>
      <w:gridCol w:w="7790"/>
    </w:tblGrid>
    <w:tr w:rsidR="0068713B" w:rsidRPr="00603E4D" w:rsidTr="002D58C5">
      <w:trPr>
        <w:trHeight w:val="962"/>
      </w:trPr>
      <w:tc>
        <w:tcPr>
          <w:tcW w:w="5000" w:type="pct"/>
          <w:tcBorders>
            <w:top w:val="single" w:sz="4" w:space="0" w:color="000000" w:themeColor="text1"/>
          </w:tcBorders>
        </w:tcPr>
        <w:p w:rsidR="0068713B" w:rsidRPr="009408C8" w:rsidRDefault="009D1BD9" w:rsidP="00AA0FC4">
          <w:pPr>
            <w:pStyle w:val="Piedepgina"/>
            <w:jc w:val="both"/>
            <w:rPr>
              <w:rFonts w:ascii="Arial" w:hAnsi="Arial" w:cs="Arial"/>
              <w:sz w:val="16"/>
              <w:szCs w:val="16"/>
            </w:rPr>
          </w:pPr>
          <w:sdt>
            <w:sdtPr>
              <w:rPr>
                <w:rFonts w:ascii="Arial" w:hAnsi="Arial" w:cs="Arial"/>
                <w:sz w:val="16"/>
                <w:szCs w:val="16"/>
              </w:rPr>
              <w:alias w:val="Compañía"/>
              <w:id w:val="-602500395"/>
              <w:placeholder>
                <w:docPart w:val="5CB324952A0C4D31B5F4CDB24842CD23"/>
              </w:placeholder>
              <w:dataBinding w:prefixMappings="xmlns:ns0='http://schemas.openxmlformats.org/officeDocument/2006/extended-properties'" w:xpath="/ns0:Properties[1]/ns0:Company[1]" w:storeItemID="{6668398D-A668-4E3E-A5EB-62B293D839F1}"/>
              <w:text/>
            </w:sdtPr>
            <w:sdtEndPr/>
            <w:sdtContent>
              <w:r w:rsidR="0068713B">
                <w:rPr>
                  <w:rFonts w:ascii="Arial" w:hAnsi="Arial" w:cs="Arial"/>
                  <w:sz w:val="16"/>
                  <w:szCs w:val="16"/>
                  <w:lang w:val="es-AR"/>
                </w:rPr>
                <w:t>Revista Methodo: Investigación Aplicada a las Ciencias Biológicas. Facultad de Medicina. Universidad Católica de Córdoba. Jacinto Ríos 571 Bº Gral. Paz. X5004FXS. Córdoba. Argentina. Tel.: (54) 351 4517299 / Correo: methodo@ucc.edu.ar / Web: methodo.ucc.edu.ar</w:t>
              </w:r>
            </w:sdtContent>
          </w:sdt>
          <w:r w:rsidR="0068713B" w:rsidRPr="009408C8">
            <w:rPr>
              <w:rFonts w:ascii="Arial" w:hAnsi="Arial" w:cs="Arial"/>
              <w:sz w:val="16"/>
              <w:szCs w:val="16"/>
            </w:rPr>
            <w:t xml:space="preserve"> | </w:t>
          </w:r>
          <w:r w:rsidR="00BE288C">
            <w:rPr>
              <w:rFonts w:ascii="Arial" w:hAnsi="Arial" w:cs="Arial"/>
              <w:sz w:val="16"/>
              <w:szCs w:val="16"/>
            </w:rPr>
            <w:t>EDITORIAL</w:t>
          </w:r>
          <w:r w:rsidR="00C6148A">
            <w:rPr>
              <w:rFonts w:ascii="Arial" w:hAnsi="Arial" w:cs="Arial"/>
              <w:sz w:val="16"/>
              <w:szCs w:val="16"/>
            </w:rPr>
            <w:t xml:space="preserve"> Methodo 2019;4(3):69-70</w:t>
          </w:r>
          <w:r w:rsidR="00CB4125" w:rsidRPr="009408C8">
            <w:rPr>
              <w:rFonts w:ascii="Arial" w:hAnsi="Arial" w:cs="Arial"/>
              <w:sz w:val="16"/>
              <w:szCs w:val="16"/>
            </w:rPr>
            <w:fldChar w:fldCharType="begin"/>
          </w:r>
          <w:r w:rsidR="0068713B" w:rsidRPr="009408C8">
            <w:rPr>
              <w:rFonts w:ascii="Arial" w:hAnsi="Arial" w:cs="Arial"/>
              <w:sz w:val="16"/>
              <w:szCs w:val="16"/>
            </w:rPr>
            <w:instrText xml:space="preserve"> STYLEREF  "1"  </w:instrText>
          </w:r>
          <w:r w:rsidR="00CB4125" w:rsidRPr="009408C8">
            <w:rPr>
              <w:rFonts w:ascii="Arial" w:hAnsi="Arial" w:cs="Arial"/>
              <w:sz w:val="16"/>
              <w:szCs w:val="16"/>
            </w:rPr>
            <w:fldChar w:fldCharType="end"/>
          </w:r>
        </w:p>
      </w:tc>
    </w:tr>
  </w:tbl>
  <w:p w:rsidR="009408C8" w:rsidRDefault="009408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603E4D" w:rsidRPr="00603E4D" w:rsidTr="00603E4D">
      <w:tc>
        <w:tcPr>
          <w:tcW w:w="4500" w:type="pct"/>
          <w:tcBorders>
            <w:top w:val="single" w:sz="4" w:space="0" w:color="000000"/>
          </w:tcBorders>
          <w:shd w:val="clear" w:color="auto" w:fill="auto"/>
        </w:tcPr>
        <w:p w:rsidR="00603E4D" w:rsidRPr="00603E4D" w:rsidRDefault="009D1BD9" w:rsidP="00AA0FC4">
          <w:pPr>
            <w:pStyle w:val="Piedepgina"/>
            <w:jc w:val="both"/>
            <w:rPr>
              <w:rFonts w:ascii="Arial" w:hAnsi="Arial" w:cs="Arial"/>
              <w:sz w:val="16"/>
              <w:szCs w:val="16"/>
            </w:rPr>
          </w:pPr>
          <w:sdt>
            <w:sdtPr>
              <w:rPr>
                <w:rFonts w:ascii="Arial" w:hAnsi="Arial" w:cs="Arial"/>
                <w:sz w:val="16"/>
                <w:szCs w:val="16"/>
              </w:rPr>
              <w:alias w:val="Compañía"/>
              <w:id w:val="-1437660982"/>
              <w:placeholder>
                <w:docPart w:val="18B4B9025A654D93B45D15ABF92DFF87"/>
              </w:placeholder>
              <w:dataBinding w:prefixMappings="xmlns:ns0='http://schemas.openxmlformats.org/officeDocument/2006/extended-properties'" w:xpath="/ns0:Properties[1]/ns0:Company[1]" w:storeItemID="{6668398D-A668-4E3E-A5EB-62B293D839F1}"/>
              <w:text/>
            </w:sdtPr>
            <w:sdtEndPr/>
            <w:sdtContent>
              <w:r w:rsidR="00AA0FC4">
                <w:rPr>
                  <w:rFonts w:ascii="Arial" w:hAnsi="Arial" w:cs="Arial"/>
                  <w:sz w:val="16"/>
                  <w:szCs w:val="16"/>
                  <w:lang w:val="es-AR"/>
                </w:rPr>
                <w:t>Revista Methodo: Investigación Aplicada a las Ciencias Biológicas. Facultad de Medicina. Universidad Católica de Córdoba. Jacinto Ríos 571 Bº Gral. Paz. X5004FXS. Córdoba. Argentina. Tel.: (54) 351 4517299 / Correo: methodo@ucc.edu.ar / Web: methodo.ucc.edu.ar</w:t>
              </w:r>
            </w:sdtContent>
          </w:sdt>
          <w:r w:rsidR="00603E4D" w:rsidRPr="009408C8">
            <w:rPr>
              <w:rFonts w:ascii="Arial" w:hAnsi="Arial" w:cs="Arial"/>
              <w:sz w:val="16"/>
              <w:szCs w:val="16"/>
            </w:rPr>
            <w:t xml:space="preserve"> | </w:t>
          </w:r>
          <w:r w:rsidR="00CB4125" w:rsidRPr="009408C8">
            <w:rPr>
              <w:rFonts w:ascii="Arial" w:hAnsi="Arial" w:cs="Arial"/>
              <w:sz w:val="16"/>
              <w:szCs w:val="16"/>
            </w:rPr>
            <w:fldChar w:fldCharType="begin"/>
          </w:r>
          <w:r w:rsidR="00603E4D" w:rsidRPr="009408C8">
            <w:rPr>
              <w:rFonts w:ascii="Arial" w:hAnsi="Arial" w:cs="Arial"/>
              <w:sz w:val="16"/>
              <w:szCs w:val="16"/>
            </w:rPr>
            <w:instrText xml:space="preserve"> STYLEREF  "1"  </w:instrText>
          </w:r>
          <w:r w:rsidR="00CB4125" w:rsidRPr="009408C8">
            <w:rPr>
              <w:rFonts w:ascii="Arial" w:hAnsi="Arial" w:cs="Arial"/>
              <w:sz w:val="16"/>
              <w:szCs w:val="16"/>
            </w:rPr>
            <w:fldChar w:fldCharType="separate"/>
          </w:r>
          <w:r w:rsidR="00E76177">
            <w:rPr>
              <w:rFonts w:ascii="Arial" w:hAnsi="Arial" w:cs="Arial"/>
              <w:noProof/>
              <w:sz w:val="16"/>
              <w:szCs w:val="16"/>
            </w:rPr>
            <w:t>Virtual learning environments in health sciences</w:t>
          </w:r>
          <w:r w:rsidR="00CB4125" w:rsidRPr="009408C8">
            <w:rPr>
              <w:rFonts w:ascii="Arial" w:hAnsi="Arial" w:cs="Arial"/>
              <w:sz w:val="16"/>
              <w:szCs w:val="16"/>
            </w:rPr>
            <w:fldChar w:fldCharType="end"/>
          </w:r>
        </w:p>
      </w:tc>
      <w:tc>
        <w:tcPr>
          <w:tcW w:w="500" w:type="pct"/>
          <w:tcBorders>
            <w:top w:val="single" w:sz="4" w:space="0" w:color="C0504D"/>
          </w:tcBorders>
          <w:shd w:val="clear" w:color="auto" w:fill="00B050"/>
        </w:tcPr>
        <w:p w:rsidR="00603E4D" w:rsidRPr="00603E4D" w:rsidRDefault="00CB4125" w:rsidP="00603E4D">
          <w:pPr>
            <w:pStyle w:val="Piedepgina"/>
            <w:jc w:val="both"/>
            <w:rPr>
              <w:rFonts w:ascii="Arial" w:hAnsi="Arial" w:cs="Arial"/>
              <w:color w:val="FFFFFF" w:themeColor="background1"/>
              <w:sz w:val="16"/>
              <w:szCs w:val="16"/>
            </w:rPr>
          </w:pPr>
          <w:r w:rsidRPr="00603E4D">
            <w:rPr>
              <w:rFonts w:ascii="Arial" w:hAnsi="Arial" w:cs="Arial"/>
              <w:color w:val="FFFFFF" w:themeColor="background1"/>
              <w:sz w:val="16"/>
              <w:szCs w:val="16"/>
            </w:rPr>
            <w:fldChar w:fldCharType="begin"/>
          </w:r>
          <w:r w:rsidR="00603E4D" w:rsidRPr="00603E4D">
            <w:rPr>
              <w:rFonts w:ascii="Arial" w:hAnsi="Arial" w:cs="Arial"/>
              <w:color w:val="FFFFFF" w:themeColor="background1"/>
              <w:sz w:val="16"/>
              <w:szCs w:val="16"/>
            </w:rPr>
            <w:instrText>PAGE   \* MERGEFORMAT</w:instrText>
          </w:r>
          <w:r w:rsidRPr="00603E4D">
            <w:rPr>
              <w:rFonts w:ascii="Arial" w:hAnsi="Arial" w:cs="Arial"/>
              <w:color w:val="FFFFFF" w:themeColor="background1"/>
              <w:sz w:val="16"/>
              <w:szCs w:val="16"/>
            </w:rPr>
            <w:fldChar w:fldCharType="separate"/>
          </w:r>
          <w:r w:rsidR="004F1133">
            <w:rPr>
              <w:rFonts w:ascii="Arial" w:hAnsi="Arial" w:cs="Arial"/>
              <w:noProof/>
              <w:color w:val="FFFFFF" w:themeColor="background1"/>
              <w:sz w:val="16"/>
              <w:szCs w:val="16"/>
            </w:rPr>
            <w:t>3</w:t>
          </w:r>
          <w:r w:rsidRPr="00603E4D">
            <w:rPr>
              <w:rFonts w:ascii="Arial" w:hAnsi="Arial" w:cs="Arial"/>
              <w:color w:val="FFFFFF" w:themeColor="background1"/>
              <w:sz w:val="16"/>
              <w:szCs w:val="16"/>
            </w:rPr>
            <w:fldChar w:fldCharType="end"/>
          </w:r>
        </w:p>
        <w:p w:rsidR="00603E4D" w:rsidRPr="00603E4D" w:rsidRDefault="00603E4D" w:rsidP="00603E4D">
          <w:pPr>
            <w:pStyle w:val="Piedepgina"/>
            <w:jc w:val="both"/>
            <w:rPr>
              <w:rFonts w:ascii="Arial" w:hAnsi="Arial" w:cs="Arial"/>
              <w:sz w:val="16"/>
              <w:szCs w:val="16"/>
            </w:rPr>
          </w:pPr>
        </w:p>
        <w:p w:rsidR="00603E4D" w:rsidRPr="00603E4D" w:rsidRDefault="00603E4D" w:rsidP="00603E4D">
          <w:pPr>
            <w:pStyle w:val="Piedepgina"/>
            <w:jc w:val="both"/>
            <w:rPr>
              <w:rFonts w:ascii="Arial" w:hAnsi="Arial" w:cs="Arial"/>
              <w:sz w:val="16"/>
              <w:szCs w:val="16"/>
            </w:rPr>
          </w:pPr>
        </w:p>
      </w:tc>
    </w:tr>
  </w:tbl>
  <w:p w:rsidR="00603E4D" w:rsidRDefault="00603E4D" w:rsidP="00794C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D9" w:rsidRDefault="009D1BD9" w:rsidP="00D77054">
      <w:r>
        <w:separator/>
      </w:r>
    </w:p>
  </w:footnote>
  <w:footnote w:type="continuationSeparator" w:id="0">
    <w:p w:rsidR="009D1BD9" w:rsidRDefault="009D1BD9"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A6" w:rsidRPr="00EF1AA6" w:rsidRDefault="00EF1AA6" w:rsidP="00EF1AA6">
    <w:pPr>
      <w:rPr>
        <w:rFonts w:ascii="Arial" w:hAnsi="Arial" w:cs="Arial"/>
        <w:i/>
        <w:sz w:val="16"/>
        <w:szCs w:val="16"/>
      </w:rPr>
    </w:pPr>
    <w:r>
      <w:rPr>
        <w:rFonts w:ascii="Arial" w:hAnsi="Arial" w:cs="Arial"/>
        <w:sz w:val="16"/>
        <w:szCs w:val="16"/>
      </w:rPr>
      <w:t>Ruffino S</w:t>
    </w:r>
    <w:r w:rsidR="00A26D97" w:rsidRPr="00BF38EB">
      <w:rPr>
        <w:rFonts w:ascii="Arial" w:hAnsi="Arial" w:cs="Arial"/>
        <w:sz w:val="16"/>
        <w:szCs w:val="16"/>
      </w:rPr>
      <w:t>.</w:t>
    </w:r>
    <w:r w:rsidR="00A26D97" w:rsidRPr="00BF38EB">
      <w:rPr>
        <w:rFonts w:ascii="Arial" w:hAnsi="Arial" w:cs="Arial"/>
      </w:rPr>
      <w:t xml:space="preserve"> </w:t>
    </w:r>
    <w:r w:rsidRPr="00EF1AA6">
      <w:rPr>
        <w:rFonts w:ascii="Arial" w:hAnsi="Arial" w:cs="Arial"/>
        <w:i/>
        <w:sz w:val="16"/>
        <w:szCs w:val="16"/>
      </w:rPr>
      <w:t>Entornos virtuales de aprendizaje en ciencias de la salud</w:t>
    </w:r>
    <w:r>
      <w:rPr>
        <w:rFonts w:ascii="Arial" w:hAnsi="Arial" w:cs="Arial"/>
        <w:i/>
        <w:sz w:val="16"/>
        <w:szCs w:val="16"/>
      </w:rPr>
      <w:t>.</w:t>
    </w:r>
  </w:p>
  <w:p w:rsidR="00EA266C" w:rsidRPr="00BF38EB" w:rsidRDefault="00EA266C" w:rsidP="00A26D9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A" w:rsidRDefault="00BE50B9" w:rsidP="00626ABA">
    <w:pPr>
      <w:pStyle w:val="Encabezado"/>
      <w:jc w:val="center"/>
    </w:pPr>
    <w:r w:rsidRPr="0009552E">
      <w:rPr>
        <w:noProof/>
      </w:rPr>
      <w:drawing>
        <wp:inline distT="0" distB="0" distL="0" distR="0" wp14:anchorId="753AC622" wp14:editId="6AD0007B">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rsidR="00626ABA" w:rsidRDefault="00626ABA"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5F" w:rsidRDefault="00EC145F">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5F" w:rsidRPr="005271A9" w:rsidRDefault="00EC145F" w:rsidP="005271A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5F" w:rsidRDefault="00EC14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5C22"/>
    <w:multiLevelType w:val="hybridMultilevel"/>
    <w:tmpl w:val="58785672"/>
    <w:lvl w:ilvl="0" w:tplc="80B4219A">
      <w:start w:val="1"/>
      <w:numFmt w:val="decimal"/>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69401CD"/>
    <w:multiLevelType w:val="hybridMultilevel"/>
    <w:tmpl w:val="2E54D2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8DA"/>
    <w:rsid w:val="000077EE"/>
    <w:rsid w:val="00007A54"/>
    <w:rsid w:val="0001004C"/>
    <w:rsid w:val="00010151"/>
    <w:rsid w:val="00011084"/>
    <w:rsid w:val="00014153"/>
    <w:rsid w:val="00014A28"/>
    <w:rsid w:val="000164F7"/>
    <w:rsid w:val="0002241A"/>
    <w:rsid w:val="00025AA3"/>
    <w:rsid w:val="00031820"/>
    <w:rsid w:val="00040273"/>
    <w:rsid w:val="0004298C"/>
    <w:rsid w:val="00042C96"/>
    <w:rsid w:val="000600EE"/>
    <w:rsid w:val="00082426"/>
    <w:rsid w:val="000833E5"/>
    <w:rsid w:val="000856C5"/>
    <w:rsid w:val="00085F18"/>
    <w:rsid w:val="000866EC"/>
    <w:rsid w:val="000938DD"/>
    <w:rsid w:val="0009498C"/>
    <w:rsid w:val="000A2527"/>
    <w:rsid w:val="000A463A"/>
    <w:rsid w:val="000B2D99"/>
    <w:rsid w:val="000B3B0D"/>
    <w:rsid w:val="000B4D8E"/>
    <w:rsid w:val="000B5005"/>
    <w:rsid w:val="000B7BC7"/>
    <w:rsid w:val="000C5993"/>
    <w:rsid w:val="000D1CC8"/>
    <w:rsid w:val="000D7EC1"/>
    <w:rsid w:val="000E4990"/>
    <w:rsid w:val="000E712E"/>
    <w:rsid w:val="000F7A78"/>
    <w:rsid w:val="0010529A"/>
    <w:rsid w:val="0011073F"/>
    <w:rsid w:val="00115FD2"/>
    <w:rsid w:val="00120422"/>
    <w:rsid w:val="001274EA"/>
    <w:rsid w:val="00135B2B"/>
    <w:rsid w:val="00135E6F"/>
    <w:rsid w:val="001409BF"/>
    <w:rsid w:val="001475B6"/>
    <w:rsid w:val="00155874"/>
    <w:rsid w:val="00157035"/>
    <w:rsid w:val="00167709"/>
    <w:rsid w:val="00170CFC"/>
    <w:rsid w:val="001803A3"/>
    <w:rsid w:val="0018096E"/>
    <w:rsid w:val="001A1E8D"/>
    <w:rsid w:val="001B32D3"/>
    <w:rsid w:val="001B61CB"/>
    <w:rsid w:val="001B62A2"/>
    <w:rsid w:val="001C13F5"/>
    <w:rsid w:val="001C6473"/>
    <w:rsid w:val="001D3021"/>
    <w:rsid w:val="001D65DB"/>
    <w:rsid w:val="001D75D6"/>
    <w:rsid w:val="001D7F71"/>
    <w:rsid w:val="001E4A01"/>
    <w:rsid w:val="001E69BD"/>
    <w:rsid w:val="002060DE"/>
    <w:rsid w:val="00214D77"/>
    <w:rsid w:val="00227188"/>
    <w:rsid w:val="0023024B"/>
    <w:rsid w:val="0023348C"/>
    <w:rsid w:val="002618EB"/>
    <w:rsid w:val="00267C89"/>
    <w:rsid w:val="00271CD5"/>
    <w:rsid w:val="00281D7E"/>
    <w:rsid w:val="00290031"/>
    <w:rsid w:val="00292777"/>
    <w:rsid w:val="002C40EA"/>
    <w:rsid w:val="002D58C5"/>
    <w:rsid w:val="002E5C62"/>
    <w:rsid w:val="002F5C0B"/>
    <w:rsid w:val="002F601B"/>
    <w:rsid w:val="002F7AFE"/>
    <w:rsid w:val="00302945"/>
    <w:rsid w:val="00304633"/>
    <w:rsid w:val="003112AF"/>
    <w:rsid w:val="00313FDA"/>
    <w:rsid w:val="00321949"/>
    <w:rsid w:val="00326BFA"/>
    <w:rsid w:val="003317BE"/>
    <w:rsid w:val="00332CB9"/>
    <w:rsid w:val="003342EA"/>
    <w:rsid w:val="0034093F"/>
    <w:rsid w:val="00352306"/>
    <w:rsid w:val="00355C0E"/>
    <w:rsid w:val="0036195C"/>
    <w:rsid w:val="00371C70"/>
    <w:rsid w:val="003751DD"/>
    <w:rsid w:val="00376EB0"/>
    <w:rsid w:val="003801F4"/>
    <w:rsid w:val="00384E36"/>
    <w:rsid w:val="0038577D"/>
    <w:rsid w:val="00390C7D"/>
    <w:rsid w:val="0039236D"/>
    <w:rsid w:val="003A2A3E"/>
    <w:rsid w:val="003A4C2A"/>
    <w:rsid w:val="003B05C0"/>
    <w:rsid w:val="003B1890"/>
    <w:rsid w:val="003B2853"/>
    <w:rsid w:val="003C1197"/>
    <w:rsid w:val="003C3D06"/>
    <w:rsid w:val="003D2060"/>
    <w:rsid w:val="003F1ECE"/>
    <w:rsid w:val="004000DE"/>
    <w:rsid w:val="00401B97"/>
    <w:rsid w:val="004057D1"/>
    <w:rsid w:val="00410012"/>
    <w:rsid w:val="00412EA3"/>
    <w:rsid w:val="00420FD6"/>
    <w:rsid w:val="00421749"/>
    <w:rsid w:val="004303BE"/>
    <w:rsid w:val="00432053"/>
    <w:rsid w:val="00445ACB"/>
    <w:rsid w:val="00446745"/>
    <w:rsid w:val="0044784C"/>
    <w:rsid w:val="0045008D"/>
    <w:rsid w:val="00453548"/>
    <w:rsid w:val="004768F0"/>
    <w:rsid w:val="0048046C"/>
    <w:rsid w:val="004848E7"/>
    <w:rsid w:val="004859D8"/>
    <w:rsid w:val="00486A39"/>
    <w:rsid w:val="00496804"/>
    <w:rsid w:val="00496966"/>
    <w:rsid w:val="004A60E0"/>
    <w:rsid w:val="004B364A"/>
    <w:rsid w:val="004C6EFD"/>
    <w:rsid w:val="004E3897"/>
    <w:rsid w:val="004E4D27"/>
    <w:rsid w:val="004F1133"/>
    <w:rsid w:val="005066EF"/>
    <w:rsid w:val="005101D6"/>
    <w:rsid w:val="00511F36"/>
    <w:rsid w:val="00514638"/>
    <w:rsid w:val="00524D42"/>
    <w:rsid w:val="005271A9"/>
    <w:rsid w:val="005358DA"/>
    <w:rsid w:val="005453A2"/>
    <w:rsid w:val="00553076"/>
    <w:rsid w:val="00557E40"/>
    <w:rsid w:val="0057085F"/>
    <w:rsid w:val="005773B4"/>
    <w:rsid w:val="00587AB3"/>
    <w:rsid w:val="005909BD"/>
    <w:rsid w:val="00591C01"/>
    <w:rsid w:val="005936B4"/>
    <w:rsid w:val="005A30D7"/>
    <w:rsid w:val="005A4932"/>
    <w:rsid w:val="005A4BD8"/>
    <w:rsid w:val="005C597B"/>
    <w:rsid w:val="005D7BBF"/>
    <w:rsid w:val="005D7DFB"/>
    <w:rsid w:val="005E6572"/>
    <w:rsid w:val="005F0987"/>
    <w:rsid w:val="005F2C35"/>
    <w:rsid w:val="00601BAC"/>
    <w:rsid w:val="0060363A"/>
    <w:rsid w:val="00603E4D"/>
    <w:rsid w:val="00606098"/>
    <w:rsid w:val="00611787"/>
    <w:rsid w:val="00612C6F"/>
    <w:rsid w:val="006136B9"/>
    <w:rsid w:val="00626ABA"/>
    <w:rsid w:val="00630C36"/>
    <w:rsid w:val="006334C5"/>
    <w:rsid w:val="00636A7C"/>
    <w:rsid w:val="0063719E"/>
    <w:rsid w:val="0065549E"/>
    <w:rsid w:val="00663121"/>
    <w:rsid w:val="006735B6"/>
    <w:rsid w:val="0068713B"/>
    <w:rsid w:val="006914C4"/>
    <w:rsid w:val="00695D4C"/>
    <w:rsid w:val="006A4DF3"/>
    <w:rsid w:val="006A6ECE"/>
    <w:rsid w:val="006B3E1F"/>
    <w:rsid w:val="006C21F6"/>
    <w:rsid w:val="006D036E"/>
    <w:rsid w:val="006D15CA"/>
    <w:rsid w:val="006D3ECC"/>
    <w:rsid w:val="006D7BB3"/>
    <w:rsid w:val="006E5BDC"/>
    <w:rsid w:val="00706BAA"/>
    <w:rsid w:val="00707226"/>
    <w:rsid w:val="007136C4"/>
    <w:rsid w:val="0072781A"/>
    <w:rsid w:val="007430A8"/>
    <w:rsid w:val="00747269"/>
    <w:rsid w:val="00752AFB"/>
    <w:rsid w:val="00757718"/>
    <w:rsid w:val="00761771"/>
    <w:rsid w:val="00762AE7"/>
    <w:rsid w:val="00773243"/>
    <w:rsid w:val="0079081E"/>
    <w:rsid w:val="00794C2A"/>
    <w:rsid w:val="007A1E50"/>
    <w:rsid w:val="007A4666"/>
    <w:rsid w:val="007A5D4E"/>
    <w:rsid w:val="007B091B"/>
    <w:rsid w:val="007B1A24"/>
    <w:rsid w:val="007C25DA"/>
    <w:rsid w:val="007C6952"/>
    <w:rsid w:val="007E3DA5"/>
    <w:rsid w:val="007F365D"/>
    <w:rsid w:val="007F499B"/>
    <w:rsid w:val="007F6D90"/>
    <w:rsid w:val="00803F91"/>
    <w:rsid w:val="00813150"/>
    <w:rsid w:val="00842644"/>
    <w:rsid w:val="00851189"/>
    <w:rsid w:val="00854042"/>
    <w:rsid w:val="00861622"/>
    <w:rsid w:val="00866F2E"/>
    <w:rsid w:val="00872247"/>
    <w:rsid w:val="008774A7"/>
    <w:rsid w:val="008845A1"/>
    <w:rsid w:val="00890136"/>
    <w:rsid w:val="008921BF"/>
    <w:rsid w:val="00897903"/>
    <w:rsid w:val="008C33F6"/>
    <w:rsid w:val="008C3A9A"/>
    <w:rsid w:val="008D0C5E"/>
    <w:rsid w:val="008D0E76"/>
    <w:rsid w:val="008D4C04"/>
    <w:rsid w:val="008E6639"/>
    <w:rsid w:val="008F22DE"/>
    <w:rsid w:val="0091135C"/>
    <w:rsid w:val="00916E5B"/>
    <w:rsid w:val="00933529"/>
    <w:rsid w:val="0093361F"/>
    <w:rsid w:val="00934ACA"/>
    <w:rsid w:val="009408C8"/>
    <w:rsid w:val="00945DAA"/>
    <w:rsid w:val="00947068"/>
    <w:rsid w:val="009576EE"/>
    <w:rsid w:val="00963F43"/>
    <w:rsid w:val="00975BB0"/>
    <w:rsid w:val="00980FF9"/>
    <w:rsid w:val="00981C55"/>
    <w:rsid w:val="0098612C"/>
    <w:rsid w:val="00996DE1"/>
    <w:rsid w:val="009B52D3"/>
    <w:rsid w:val="009B6E52"/>
    <w:rsid w:val="009B7FBA"/>
    <w:rsid w:val="009C16F9"/>
    <w:rsid w:val="009C2B3F"/>
    <w:rsid w:val="009D19A1"/>
    <w:rsid w:val="009D1BD9"/>
    <w:rsid w:val="009E469C"/>
    <w:rsid w:val="009E73D4"/>
    <w:rsid w:val="009F2B31"/>
    <w:rsid w:val="00A00736"/>
    <w:rsid w:val="00A145D8"/>
    <w:rsid w:val="00A2414C"/>
    <w:rsid w:val="00A26D97"/>
    <w:rsid w:val="00A36F0E"/>
    <w:rsid w:val="00A36F71"/>
    <w:rsid w:val="00A51EAF"/>
    <w:rsid w:val="00A642B6"/>
    <w:rsid w:val="00A65CB7"/>
    <w:rsid w:val="00AA0FC4"/>
    <w:rsid w:val="00AA1CC6"/>
    <w:rsid w:val="00AA2D25"/>
    <w:rsid w:val="00AB1A50"/>
    <w:rsid w:val="00AE0DB0"/>
    <w:rsid w:val="00AE1524"/>
    <w:rsid w:val="00AE1C05"/>
    <w:rsid w:val="00AE7989"/>
    <w:rsid w:val="00AE7FB9"/>
    <w:rsid w:val="00AF4BE4"/>
    <w:rsid w:val="00AF5A10"/>
    <w:rsid w:val="00B0214F"/>
    <w:rsid w:val="00B04A93"/>
    <w:rsid w:val="00B13322"/>
    <w:rsid w:val="00B27617"/>
    <w:rsid w:val="00B30DBE"/>
    <w:rsid w:val="00B324F4"/>
    <w:rsid w:val="00B46188"/>
    <w:rsid w:val="00B603AE"/>
    <w:rsid w:val="00B72432"/>
    <w:rsid w:val="00B80BE3"/>
    <w:rsid w:val="00B82D8A"/>
    <w:rsid w:val="00B93371"/>
    <w:rsid w:val="00BA3D0E"/>
    <w:rsid w:val="00BA7267"/>
    <w:rsid w:val="00BA7665"/>
    <w:rsid w:val="00BB6702"/>
    <w:rsid w:val="00BC49A7"/>
    <w:rsid w:val="00BE288C"/>
    <w:rsid w:val="00BE50B9"/>
    <w:rsid w:val="00BF1F9F"/>
    <w:rsid w:val="00BF38EB"/>
    <w:rsid w:val="00BF6166"/>
    <w:rsid w:val="00C10321"/>
    <w:rsid w:val="00C23D52"/>
    <w:rsid w:val="00C55296"/>
    <w:rsid w:val="00C6148A"/>
    <w:rsid w:val="00C61A4B"/>
    <w:rsid w:val="00C70DE7"/>
    <w:rsid w:val="00C730B1"/>
    <w:rsid w:val="00C7642F"/>
    <w:rsid w:val="00C76898"/>
    <w:rsid w:val="00C8439D"/>
    <w:rsid w:val="00C905DB"/>
    <w:rsid w:val="00C90EB4"/>
    <w:rsid w:val="00CA0EB9"/>
    <w:rsid w:val="00CA5CD5"/>
    <w:rsid w:val="00CA72CB"/>
    <w:rsid w:val="00CB0F68"/>
    <w:rsid w:val="00CB4125"/>
    <w:rsid w:val="00CB4E31"/>
    <w:rsid w:val="00CB7B97"/>
    <w:rsid w:val="00CC0A7F"/>
    <w:rsid w:val="00CC32F0"/>
    <w:rsid w:val="00CC431A"/>
    <w:rsid w:val="00CC62D2"/>
    <w:rsid w:val="00CD0A94"/>
    <w:rsid w:val="00CD0B91"/>
    <w:rsid w:val="00CD6FAE"/>
    <w:rsid w:val="00CE3C53"/>
    <w:rsid w:val="00CE68C1"/>
    <w:rsid w:val="00CF0851"/>
    <w:rsid w:val="00D027D7"/>
    <w:rsid w:val="00D0758E"/>
    <w:rsid w:val="00D14EDC"/>
    <w:rsid w:val="00D2030F"/>
    <w:rsid w:val="00D25135"/>
    <w:rsid w:val="00D25482"/>
    <w:rsid w:val="00D25653"/>
    <w:rsid w:val="00D30B82"/>
    <w:rsid w:val="00D33A64"/>
    <w:rsid w:val="00D41376"/>
    <w:rsid w:val="00D45767"/>
    <w:rsid w:val="00D56F02"/>
    <w:rsid w:val="00D74153"/>
    <w:rsid w:val="00D77054"/>
    <w:rsid w:val="00D80D81"/>
    <w:rsid w:val="00D828B1"/>
    <w:rsid w:val="00D85E5F"/>
    <w:rsid w:val="00DA644E"/>
    <w:rsid w:val="00DB5AA5"/>
    <w:rsid w:val="00DC246F"/>
    <w:rsid w:val="00DC2927"/>
    <w:rsid w:val="00DD560F"/>
    <w:rsid w:val="00DE1D81"/>
    <w:rsid w:val="00E00F65"/>
    <w:rsid w:val="00E02712"/>
    <w:rsid w:val="00E126F8"/>
    <w:rsid w:val="00E2399E"/>
    <w:rsid w:val="00E25655"/>
    <w:rsid w:val="00E33915"/>
    <w:rsid w:val="00E33DB8"/>
    <w:rsid w:val="00E639B2"/>
    <w:rsid w:val="00E64C98"/>
    <w:rsid w:val="00E64DEB"/>
    <w:rsid w:val="00E65486"/>
    <w:rsid w:val="00E702A6"/>
    <w:rsid w:val="00E76177"/>
    <w:rsid w:val="00E8618B"/>
    <w:rsid w:val="00E87960"/>
    <w:rsid w:val="00E963A4"/>
    <w:rsid w:val="00EA00D8"/>
    <w:rsid w:val="00EA1F5C"/>
    <w:rsid w:val="00EA266C"/>
    <w:rsid w:val="00EA5CE6"/>
    <w:rsid w:val="00EB6030"/>
    <w:rsid w:val="00EC145F"/>
    <w:rsid w:val="00EC179C"/>
    <w:rsid w:val="00EC3AED"/>
    <w:rsid w:val="00ED0EC7"/>
    <w:rsid w:val="00ED2987"/>
    <w:rsid w:val="00EE0B91"/>
    <w:rsid w:val="00EE614A"/>
    <w:rsid w:val="00EF1650"/>
    <w:rsid w:val="00EF1AA6"/>
    <w:rsid w:val="00EF58E2"/>
    <w:rsid w:val="00F065EE"/>
    <w:rsid w:val="00F10DBC"/>
    <w:rsid w:val="00F14D69"/>
    <w:rsid w:val="00F16DAE"/>
    <w:rsid w:val="00F32FCC"/>
    <w:rsid w:val="00F33225"/>
    <w:rsid w:val="00F3454C"/>
    <w:rsid w:val="00F3659C"/>
    <w:rsid w:val="00F525BE"/>
    <w:rsid w:val="00F52DFC"/>
    <w:rsid w:val="00F53521"/>
    <w:rsid w:val="00F5393A"/>
    <w:rsid w:val="00F53D9E"/>
    <w:rsid w:val="00F711BB"/>
    <w:rsid w:val="00F77002"/>
    <w:rsid w:val="00F879AC"/>
    <w:rsid w:val="00F92887"/>
    <w:rsid w:val="00FA14FB"/>
    <w:rsid w:val="00FB4740"/>
    <w:rsid w:val="00FB6BA1"/>
    <w:rsid w:val="00FC4D21"/>
    <w:rsid w:val="00FC6274"/>
    <w:rsid w:val="00FE4A35"/>
    <w:rsid w:val="00FF3652"/>
    <w:rsid w:val="00FF6B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870F8C-E9D2-43A7-9D85-8C820FB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25"/>
    <w:rPr>
      <w:sz w:val="24"/>
      <w:szCs w:val="24"/>
      <w:lang w:val="es-ES" w:eastAsia="es-ES"/>
    </w:rPr>
  </w:style>
  <w:style w:type="paragraph" w:styleId="Ttulo1">
    <w:name w:val="heading 1"/>
    <w:basedOn w:val="Normal"/>
    <w:next w:val="Normal"/>
    <w:link w:val="Ttulo1Car"/>
    <w:qFormat/>
    <w:rsid w:val="00D77054"/>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sz w:val="24"/>
      <w:szCs w:val="24"/>
      <w:lang w:val="es-ES" w:eastAsia="en-US"/>
    </w:rPr>
  </w:style>
  <w:style w:type="character" w:styleId="Textoennegrita">
    <w:name w:val="Strong"/>
    <w:basedOn w:val="Fuentedeprrafopredeter"/>
    <w:uiPriority w:val="99"/>
    <w:qFormat/>
    <w:rsid w:val="00752AFB"/>
    <w:rPr>
      <w:b/>
      <w:bCs/>
    </w:rPr>
  </w:style>
  <w:style w:type="paragraph" w:styleId="Ttulo">
    <w:name w:val="Title"/>
    <w:basedOn w:val="Normal"/>
    <w:next w:val="Normal"/>
    <w:link w:val="TtuloCar"/>
    <w:qFormat/>
    <w:rsid w:val="000D1CC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paragraph" w:styleId="Textonotapie">
    <w:name w:val="footnote text"/>
    <w:basedOn w:val="Normal"/>
    <w:link w:val="TextonotapieCar"/>
    <w:semiHidden/>
    <w:rsid w:val="008D4C04"/>
    <w:rPr>
      <w:rFonts w:ascii="Calibri" w:hAnsi="Calibri"/>
      <w:sz w:val="20"/>
      <w:szCs w:val="20"/>
      <w:lang w:val="es-AR" w:eastAsia="en-US"/>
    </w:rPr>
  </w:style>
  <w:style w:type="character" w:customStyle="1" w:styleId="TextonotapieCar">
    <w:name w:val="Texto nota pie Car"/>
    <w:basedOn w:val="Fuentedeprrafopredeter"/>
    <w:link w:val="Textonotapie"/>
    <w:semiHidden/>
    <w:rsid w:val="008D4C04"/>
    <w:rPr>
      <w:rFonts w:ascii="Calibri" w:hAnsi="Calibri"/>
      <w:lang w:eastAsia="en-US"/>
    </w:rPr>
  </w:style>
  <w:style w:type="character" w:styleId="Refdenotaalpie">
    <w:name w:val="footnote reference"/>
    <w:basedOn w:val="Fuentedeprrafopredeter"/>
    <w:semiHidden/>
    <w:rsid w:val="008D4C04"/>
    <w:rPr>
      <w:rFonts w:cs="Times New Roman"/>
      <w:vertAlign w:val="superscript"/>
    </w:rPr>
  </w:style>
  <w:style w:type="paragraph" w:customStyle="1" w:styleId="Sinespaciado1">
    <w:name w:val="Sin espaciado1"/>
    <w:rsid w:val="008D4C04"/>
    <w:rPr>
      <w:rFonts w:eastAsia="Calibri"/>
      <w:sz w:val="24"/>
      <w:szCs w:val="24"/>
      <w:lang w:val="es-ES" w:eastAsia="es-ES"/>
    </w:rPr>
  </w:style>
  <w:style w:type="character" w:customStyle="1" w:styleId="normaltextrun">
    <w:name w:val="normaltextrun"/>
    <w:basedOn w:val="Fuentedeprrafopredeter"/>
    <w:rsid w:val="008D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6708">
      <w:bodyDiv w:val="1"/>
      <w:marLeft w:val="0"/>
      <w:marRight w:val="0"/>
      <w:marTop w:val="0"/>
      <w:marBottom w:val="0"/>
      <w:divBdr>
        <w:top w:val="none" w:sz="0" w:space="0" w:color="auto"/>
        <w:left w:val="none" w:sz="0" w:space="0" w:color="auto"/>
        <w:bottom w:val="none" w:sz="0" w:space="0" w:color="auto"/>
        <w:right w:val="none" w:sz="0" w:space="0" w:color="auto"/>
      </w:divBdr>
    </w:div>
    <w:div w:id="852457969">
      <w:bodyDiv w:val="1"/>
      <w:marLeft w:val="0"/>
      <w:marRight w:val="0"/>
      <w:marTop w:val="0"/>
      <w:marBottom w:val="0"/>
      <w:divBdr>
        <w:top w:val="none" w:sz="0" w:space="0" w:color="auto"/>
        <w:left w:val="none" w:sz="0" w:space="0" w:color="auto"/>
        <w:bottom w:val="none" w:sz="0" w:space="0" w:color="auto"/>
        <w:right w:val="none" w:sz="0" w:space="0" w:color="auto"/>
      </w:divBdr>
    </w:div>
    <w:div w:id="18626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B4B9025A654D93B45D15ABF92DFF87"/>
        <w:category>
          <w:name w:val="General"/>
          <w:gallery w:val="placeholder"/>
        </w:category>
        <w:types>
          <w:type w:val="bbPlcHdr"/>
        </w:types>
        <w:behaviors>
          <w:behavior w:val="content"/>
        </w:behaviors>
        <w:guid w:val="{C8C7334D-E05D-432E-AB1D-C9BBCF2F14C6}"/>
      </w:docPartPr>
      <w:docPartBody>
        <w:p w:rsidR="00353C98" w:rsidRDefault="008F77BD" w:rsidP="008F77BD">
          <w:pPr>
            <w:pStyle w:val="18B4B9025A654D93B45D15ABF92DFF87"/>
          </w:pPr>
          <w:r>
            <w:rPr>
              <w:lang w:val="es-ES"/>
            </w:rPr>
            <w:t>[Escriba el nombre de la compañía]</w:t>
          </w:r>
        </w:p>
      </w:docPartBody>
    </w:docPart>
    <w:docPart>
      <w:docPartPr>
        <w:name w:val="5CB324952A0C4D31B5F4CDB24842CD23"/>
        <w:category>
          <w:name w:val="General"/>
          <w:gallery w:val="placeholder"/>
        </w:category>
        <w:types>
          <w:type w:val="bbPlcHdr"/>
        </w:types>
        <w:behaviors>
          <w:behavior w:val="content"/>
        </w:behaviors>
        <w:guid w:val="{DED78972-FC4A-4194-9D68-2AF77EBDAE0E}"/>
      </w:docPartPr>
      <w:docPartBody>
        <w:p w:rsidR="00106A67" w:rsidRDefault="000400D0" w:rsidP="000400D0">
          <w:pPr>
            <w:pStyle w:val="5CB324952A0C4D31B5F4CDB24842CD23"/>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INMittelschrift">
    <w:altName w:val="DIN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400D0"/>
    <w:rsid w:val="00082739"/>
    <w:rsid w:val="000D136B"/>
    <w:rsid w:val="000F459C"/>
    <w:rsid w:val="0010602C"/>
    <w:rsid w:val="00106A67"/>
    <w:rsid w:val="001077DF"/>
    <w:rsid w:val="001356E3"/>
    <w:rsid w:val="00175405"/>
    <w:rsid w:val="001A6023"/>
    <w:rsid w:val="00276704"/>
    <w:rsid w:val="0029405B"/>
    <w:rsid w:val="002955D4"/>
    <w:rsid w:val="002A0B36"/>
    <w:rsid w:val="002D69EC"/>
    <w:rsid w:val="002E486B"/>
    <w:rsid w:val="002F1B79"/>
    <w:rsid w:val="003224DF"/>
    <w:rsid w:val="00326D06"/>
    <w:rsid w:val="00342D20"/>
    <w:rsid w:val="00353C98"/>
    <w:rsid w:val="003A4170"/>
    <w:rsid w:val="003F203D"/>
    <w:rsid w:val="003F72A5"/>
    <w:rsid w:val="004054F8"/>
    <w:rsid w:val="0042091D"/>
    <w:rsid w:val="00427505"/>
    <w:rsid w:val="00476A2B"/>
    <w:rsid w:val="004804AD"/>
    <w:rsid w:val="00480CEC"/>
    <w:rsid w:val="004A46E1"/>
    <w:rsid w:val="004B4A16"/>
    <w:rsid w:val="004E2E63"/>
    <w:rsid w:val="00532AE1"/>
    <w:rsid w:val="0054105B"/>
    <w:rsid w:val="00542A73"/>
    <w:rsid w:val="00551C8B"/>
    <w:rsid w:val="005B507F"/>
    <w:rsid w:val="005D2C43"/>
    <w:rsid w:val="00601ECD"/>
    <w:rsid w:val="00602428"/>
    <w:rsid w:val="006039F2"/>
    <w:rsid w:val="006047F4"/>
    <w:rsid w:val="006B0F1A"/>
    <w:rsid w:val="006B3E41"/>
    <w:rsid w:val="006D4072"/>
    <w:rsid w:val="006E6F9D"/>
    <w:rsid w:val="006F63BC"/>
    <w:rsid w:val="00701AB3"/>
    <w:rsid w:val="007469D5"/>
    <w:rsid w:val="00747473"/>
    <w:rsid w:val="00753268"/>
    <w:rsid w:val="007A0218"/>
    <w:rsid w:val="007C64A2"/>
    <w:rsid w:val="007F3B82"/>
    <w:rsid w:val="007F610C"/>
    <w:rsid w:val="00830027"/>
    <w:rsid w:val="00872864"/>
    <w:rsid w:val="00885709"/>
    <w:rsid w:val="008D0FB2"/>
    <w:rsid w:val="008D797C"/>
    <w:rsid w:val="008E036C"/>
    <w:rsid w:val="008E1C50"/>
    <w:rsid w:val="008F77BD"/>
    <w:rsid w:val="00900056"/>
    <w:rsid w:val="00906F5A"/>
    <w:rsid w:val="00967815"/>
    <w:rsid w:val="009B2228"/>
    <w:rsid w:val="009C1EC0"/>
    <w:rsid w:val="009D5EC4"/>
    <w:rsid w:val="00A1212A"/>
    <w:rsid w:val="00A34043"/>
    <w:rsid w:val="00A51DDE"/>
    <w:rsid w:val="00A67002"/>
    <w:rsid w:val="00AB317C"/>
    <w:rsid w:val="00AF23A2"/>
    <w:rsid w:val="00AF7B46"/>
    <w:rsid w:val="00BD664C"/>
    <w:rsid w:val="00C2646B"/>
    <w:rsid w:val="00C836B6"/>
    <w:rsid w:val="00C94B53"/>
    <w:rsid w:val="00CC255C"/>
    <w:rsid w:val="00CC2C3C"/>
    <w:rsid w:val="00CC4F83"/>
    <w:rsid w:val="00CD1F2D"/>
    <w:rsid w:val="00CF26DC"/>
    <w:rsid w:val="00CF4B87"/>
    <w:rsid w:val="00D013B4"/>
    <w:rsid w:val="00D028FB"/>
    <w:rsid w:val="00D23074"/>
    <w:rsid w:val="00D639CA"/>
    <w:rsid w:val="00DA6600"/>
    <w:rsid w:val="00E15278"/>
    <w:rsid w:val="00E407AA"/>
    <w:rsid w:val="00E9756B"/>
    <w:rsid w:val="00EA39AC"/>
    <w:rsid w:val="00EA5939"/>
    <w:rsid w:val="00EB587A"/>
    <w:rsid w:val="00EC78A8"/>
    <w:rsid w:val="00ED0410"/>
    <w:rsid w:val="00ED7D2C"/>
    <w:rsid w:val="00EE27E6"/>
    <w:rsid w:val="00F10512"/>
    <w:rsid w:val="00F1112A"/>
    <w:rsid w:val="00F14DD1"/>
    <w:rsid w:val="00F2427B"/>
    <w:rsid w:val="00F26EDC"/>
    <w:rsid w:val="00FB3868"/>
    <w:rsid w:val="00FE4C9D"/>
    <w:rsid w:val="00FF4E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18B4B9025A654D93B45D15ABF92DFF87">
    <w:name w:val="18B4B9025A654D93B45D15ABF92DFF87"/>
    <w:rsid w:val="008F77BD"/>
  </w:style>
  <w:style w:type="paragraph" w:customStyle="1" w:styleId="55A69FB014BD4146BCCC09CE18F02E79">
    <w:name w:val="55A69FB014BD4146BCCC09CE18F02E79"/>
    <w:rsid w:val="00753268"/>
  </w:style>
  <w:style w:type="paragraph" w:customStyle="1" w:styleId="5CB324952A0C4D31B5F4CDB24842CD23">
    <w:name w:val="5CB324952A0C4D31B5F4CDB24842CD23"/>
    <w:rsid w:val="000400D0"/>
    <w:rPr>
      <w:lang w:val="es-ES" w:eastAsia="es-ES"/>
    </w:rPr>
  </w:style>
  <w:style w:type="paragraph" w:customStyle="1" w:styleId="81599B8A1C944DF6B35D58150B7C50E3">
    <w:name w:val="81599B8A1C944DF6B35D58150B7C50E3"/>
    <w:rsid w:val="000400D0"/>
    <w:rPr>
      <w:lang w:val="es-ES" w:eastAsia="es-ES"/>
    </w:rPr>
  </w:style>
  <w:style w:type="paragraph" w:customStyle="1" w:styleId="497845DAC31F4AB083C93829ADC9C3CE">
    <w:name w:val="497845DAC31F4AB083C93829ADC9C3CE"/>
    <w:rsid w:val="00872864"/>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3E5B-BD86-4A38-BCF4-B3729433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Revista Methodo: Investigación Aplicada a las Ciencias Biológicas. Facultad de Medicina. Universidad Católica de Córdoba. Jacinto Ríos 571 Bº Gral. Paz. X5004FXS. Córdoba. Argentina. Tel.: (54) 351 4517299 / Correo: methodo@ucc.edu.ar / Web: methodo.ucc.edu.ar</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OPERADOR</cp:lastModifiedBy>
  <cp:revision>38</cp:revision>
  <cp:lastPrinted>2019-09-23T16:04:00Z</cp:lastPrinted>
  <dcterms:created xsi:type="dcterms:W3CDTF">2019-08-12T19:27:00Z</dcterms:created>
  <dcterms:modified xsi:type="dcterms:W3CDTF">2019-09-23T16:04:00Z</dcterms:modified>
</cp:coreProperties>
</file>