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4150D" w14:textId="77777777" w:rsidR="00A0161B" w:rsidRDefault="00E96BD1">
      <w:pPr>
        <w:widowControl w:val="0"/>
        <w:pBdr>
          <w:top w:val="nil"/>
          <w:left w:val="nil"/>
          <w:bottom w:val="nil"/>
          <w:right w:val="nil"/>
          <w:between w:val="nil"/>
        </w:pBdr>
        <w:spacing w:line="276" w:lineRule="auto"/>
        <w:jc w:val="left"/>
      </w:pPr>
      <w:r>
        <w:pict w14:anchorId="2156D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50pt;height:50pt;z-index:251656192;visibility:hidden;mso-wrap-edited:f;mso-width-percent:0;mso-height-percent:0;mso-width-percent:0;mso-height-percent:0">
            <o:lock v:ext="edit" selection="t"/>
          </v:shape>
        </w:pict>
      </w:r>
      <w:r>
        <w:pict w14:anchorId="04D608E2">
          <v:shape id="_x0000_s1030" type="#_x0000_t136" alt="" style="position:absolute;margin-left:0;margin-top:0;width:50pt;height:50pt;z-index:251657216;visibility:hidden;mso-wrap-edited:f;mso-width-percent:0;mso-height-percent:0;mso-width-percent:0;mso-height-percent:0">
            <o:lock v:ext="edit" selection="t"/>
          </v:shape>
        </w:pict>
      </w:r>
      <w:r>
        <w:pict w14:anchorId="2CFDCF23">
          <v:shape id="_x0000_s1029" type="#_x0000_t136" alt="" style="position:absolute;margin-left:0;margin-top:0;width:50pt;height:50pt;z-index:251658240;visibility:hidden;mso-wrap-edited:f;mso-width-percent:0;mso-height-percent:0;mso-width-percent:0;mso-height-percent:0">
            <o:lock v:ext="edit" selection="t"/>
          </v:shape>
        </w:pict>
      </w:r>
      <w:r>
        <w:pict w14:anchorId="43FB13CE">
          <v:shape id="_x0000_s1028" type="#_x0000_t136" alt="" style="position:absolute;margin-left:0;margin-top:0;width:50pt;height:50pt;z-index:251659264;visibility:hidden;mso-wrap-edited:f;mso-width-percent:0;mso-height-percent:0;mso-width-percent:0;mso-height-percent:0">
            <o:lock v:ext="edit" selection="t"/>
          </v:shape>
        </w:pict>
      </w:r>
      <w:r>
        <w:pict w14:anchorId="60C0EA2F">
          <v:shape id="_x0000_s1027" type="#_x0000_t136" alt="" style="position:absolute;margin-left:0;margin-top:0;width:50pt;height:50pt;z-index:251660288;visibility:hidden;mso-wrap-edited:f;mso-width-percent:0;mso-height-percent:0;mso-width-percent:0;mso-height-percent:0">
            <o:lock v:ext="edit" selection="t"/>
          </v:shape>
        </w:pict>
      </w:r>
      <w:r>
        <w:pict w14:anchorId="608C8464">
          <v:shape id="_x0000_s1026" type="#_x0000_t136" alt="" style="position:absolute;margin-left:0;margin-top:0;width:50pt;height:50pt;z-index:251661312;visibility:hidden;mso-wrap-edited:f;mso-width-percent:0;mso-height-percent:0;mso-width-percent:0;mso-height-percent:0">
            <o:lock v:ext="edit" selection="t"/>
          </v:shape>
        </w:pict>
      </w:r>
    </w:p>
    <w:p w14:paraId="4CF87E32" w14:textId="53782A65" w:rsidR="00A0161B" w:rsidRDefault="00F655D5">
      <w:pPr>
        <w:pStyle w:val="Ttulo1"/>
        <w:spacing w:before="0" w:after="0"/>
        <w:ind w:hanging="142"/>
        <w:jc w:val="center"/>
      </w:pPr>
      <w:r>
        <w:rPr>
          <w:b w:val="0"/>
          <w:sz w:val="20"/>
          <w:szCs w:val="20"/>
        </w:rPr>
        <w:t xml:space="preserve">                                                                    </w:t>
      </w:r>
      <w:r w:rsidR="00DF2A70">
        <w:rPr>
          <w:b w:val="0"/>
          <w:sz w:val="20"/>
          <w:szCs w:val="20"/>
        </w:rPr>
        <w:t xml:space="preserve">  </w:t>
      </w:r>
      <w:r>
        <w:rPr>
          <w:b w:val="0"/>
          <w:sz w:val="20"/>
          <w:szCs w:val="20"/>
        </w:rPr>
        <w:t>ARTICULO ORIGINAL Rev. Methodo</w:t>
      </w:r>
      <w:r>
        <w:rPr>
          <w:b w:val="0"/>
          <w:sz w:val="18"/>
          <w:szCs w:val="18"/>
        </w:rPr>
        <w:t xml:space="preserve"> 2025;10(</w:t>
      </w:r>
      <w:r w:rsidR="00FB4FB3">
        <w:rPr>
          <w:b w:val="0"/>
          <w:sz w:val="18"/>
          <w:szCs w:val="18"/>
        </w:rPr>
        <w:t>2</w:t>
      </w:r>
      <w:r>
        <w:rPr>
          <w:b w:val="0"/>
          <w:sz w:val="18"/>
          <w:szCs w:val="18"/>
        </w:rPr>
        <w:t>):</w:t>
      </w:r>
      <w:r w:rsidR="000044E2">
        <w:rPr>
          <w:b w:val="0"/>
          <w:sz w:val="18"/>
          <w:szCs w:val="18"/>
        </w:rPr>
        <w:t>17-26</w:t>
      </w:r>
    </w:p>
    <w:p w14:paraId="740E2259" w14:textId="7E8F8ABD" w:rsidR="00A0161B" w:rsidRPr="00382CE8" w:rsidRDefault="00E96BD1">
      <w:pPr>
        <w:pStyle w:val="Ttulo1"/>
        <w:spacing w:before="0" w:after="0"/>
        <w:ind w:hanging="142"/>
        <w:jc w:val="right"/>
        <w:rPr>
          <w:rFonts w:ascii="Verdana" w:eastAsia="Verdana" w:hAnsi="Verdana" w:cs="Verdana"/>
          <w:b w:val="0"/>
          <w:sz w:val="16"/>
          <w:szCs w:val="16"/>
          <w:highlight w:val="white"/>
        </w:rPr>
      </w:pPr>
      <w:hyperlink r:id="rId9" w:history="1">
        <w:r w:rsidR="00F655D5" w:rsidRPr="00382CE8">
          <w:rPr>
            <w:rStyle w:val="Hipervnculo"/>
            <w:rFonts w:ascii="Verdana" w:eastAsia="Verdana" w:hAnsi="Verdana" w:cs="Verdana"/>
            <w:b w:val="0"/>
            <w:color w:val="auto"/>
            <w:sz w:val="17"/>
            <w:szCs w:val="17"/>
          </w:rPr>
          <w:t>https://doi.org/10.22529/me.2025.10</w:t>
        </w:r>
        <w:r w:rsidR="00F655D5" w:rsidRPr="00382CE8">
          <w:rPr>
            <w:rStyle w:val="Hipervnculo"/>
            <w:rFonts w:ascii="Verdana" w:eastAsia="Verdana" w:hAnsi="Verdana" w:cs="Verdana"/>
            <w:b w:val="0"/>
            <w:color w:val="auto"/>
            <w:sz w:val="16"/>
            <w:szCs w:val="16"/>
            <w:highlight w:val="white"/>
          </w:rPr>
          <w:t>(</w:t>
        </w:r>
        <w:r w:rsidR="00FB4FB3" w:rsidRPr="00382CE8">
          <w:rPr>
            <w:rStyle w:val="Hipervnculo"/>
            <w:rFonts w:ascii="Verdana" w:eastAsia="Verdana" w:hAnsi="Verdana" w:cs="Verdana"/>
            <w:b w:val="0"/>
            <w:color w:val="auto"/>
            <w:sz w:val="16"/>
            <w:szCs w:val="16"/>
            <w:highlight w:val="white"/>
          </w:rPr>
          <w:t>2</w:t>
        </w:r>
        <w:r w:rsidR="00F655D5" w:rsidRPr="00382CE8">
          <w:rPr>
            <w:rStyle w:val="Hipervnculo"/>
            <w:rFonts w:ascii="Verdana" w:eastAsia="Verdana" w:hAnsi="Verdana" w:cs="Verdana"/>
            <w:b w:val="0"/>
            <w:color w:val="auto"/>
            <w:sz w:val="16"/>
            <w:szCs w:val="16"/>
            <w:highlight w:val="white"/>
          </w:rPr>
          <w:t>)</w:t>
        </w:r>
        <w:r w:rsidR="000044E2" w:rsidRPr="00382CE8">
          <w:rPr>
            <w:rStyle w:val="Hipervnculo"/>
            <w:rFonts w:ascii="Verdana" w:eastAsia="Verdana" w:hAnsi="Verdana" w:cs="Verdana"/>
            <w:b w:val="0"/>
            <w:color w:val="auto"/>
            <w:sz w:val="16"/>
            <w:szCs w:val="16"/>
            <w:highlight w:val="white"/>
          </w:rPr>
          <w:t>04</w:t>
        </w:r>
      </w:hyperlink>
    </w:p>
    <w:tbl>
      <w:tblPr>
        <w:tblStyle w:val="a"/>
        <w:tblW w:w="8553" w:type="dxa"/>
        <w:tblInd w:w="-34" w:type="dxa"/>
        <w:tblBorders>
          <w:top w:val="single" w:sz="4" w:space="0" w:color="005000"/>
          <w:left w:val="nil"/>
          <w:bottom w:val="single" w:sz="4" w:space="0" w:color="005000"/>
          <w:right w:val="nil"/>
          <w:insideH w:val="single" w:sz="4" w:space="0" w:color="005000"/>
          <w:insideV w:val="single" w:sz="4" w:space="0" w:color="005000"/>
        </w:tblBorders>
        <w:tblLayout w:type="fixed"/>
        <w:tblLook w:val="0400" w:firstRow="0" w:lastRow="0" w:firstColumn="0" w:lastColumn="0" w:noHBand="0" w:noVBand="1"/>
      </w:tblPr>
      <w:tblGrid>
        <w:gridCol w:w="5396"/>
        <w:gridCol w:w="3157"/>
      </w:tblGrid>
      <w:tr w:rsidR="00A0161B" w14:paraId="2801C562" w14:textId="77777777">
        <w:trPr>
          <w:trHeight w:val="332"/>
        </w:trPr>
        <w:tc>
          <w:tcPr>
            <w:tcW w:w="5396" w:type="dxa"/>
            <w:vAlign w:val="center"/>
          </w:tcPr>
          <w:p w14:paraId="5D489688" w14:textId="4CA7230A" w:rsidR="00A0161B" w:rsidRDefault="003D2529">
            <w:pPr>
              <w:spacing w:line="360" w:lineRule="auto"/>
              <w:rPr>
                <w:rFonts w:ascii="Arial" w:eastAsia="Arial" w:hAnsi="Arial" w:cs="Arial"/>
                <w:sz w:val="16"/>
                <w:szCs w:val="16"/>
              </w:rPr>
            </w:pPr>
            <w:r w:rsidRPr="003D2529">
              <w:rPr>
                <w:rFonts w:ascii="Arial" w:eastAsia="Arial" w:hAnsi="Arial" w:cs="Arial"/>
                <w:sz w:val="16"/>
                <w:szCs w:val="16"/>
              </w:rPr>
              <w:t>Recibido 0</w:t>
            </w:r>
            <w:r w:rsidR="00A92789">
              <w:rPr>
                <w:rFonts w:ascii="Arial" w:eastAsia="Arial" w:hAnsi="Arial" w:cs="Arial"/>
                <w:sz w:val="16"/>
                <w:szCs w:val="16"/>
              </w:rPr>
              <w:t>6</w:t>
            </w:r>
            <w:r w:rsidRPr="003D2529">
              <w:rPr>
                <w:rFonts w:ascii="Arial" w:eastAsia="Arial" w:hAnsi="Arial" w:cs="Arial"/>
                <w:sz w:val="16"/>
                <w:szCs w:val="16"/>
              </w:rPr>
              <w:t xml:space="preserve"> </w:t>
            </w:r>
            <w:proofErr w:type="gramStart"/>
            <w:r w:rsidR="004F2E7C">
              <w:rPr>
                <w:rFonts w:ascii="Arial" w:eastAsia="Arial" w:hAnsi="Arial" w:cs="Arial"/>
                <w:sz w:val="16"/>
                <w:szCs w:val="16"/>
              </w:rPr>
              <w:t>Jul</w:t>
            </w:r>
            <w:r w:rsidR="004F2E7C" w:rsidRPr="003D2529">
              <w:rPr>
                <w:rFonts w:ascii="Arial" w:eastAsia="Arial" w:hAnsi="Arial" w:cs="Arial"/>
                <w:sz w:val="16"/>
                <w:szCs w:val="16"/>
              </w:rPr>
              <w:t>.</w:t>
            </w:r>
            <w:proofErr w:type="gramEnd"/>
            <w:r w:rsidRPr="003D2529">
              <w:rPr>
                <w:rFonts w:ascii="Arial" w:eastAsia="Arial" w:hAnsi="Arial" w:cs="Arial"/>
                <w:sz w:val="16"/>
                <w:szCs w:val="16"/>
              </w:rPr>
              <w:t xml:space="preserve"> 2024 | Aceptado </w:t>
            </w:r>
            <w:r w:rsidR="00A92789">
              <w:rPr>
                <w:rFonts w:ascii="Arial" w:eastAsia="Arial" w:hAnsi="Arial" w:cs="Arial"/>
                <w:sz w:val="16"/>
                <w:szCs w:val="16"/>
              </w:rPr>
              <w:t xml:space="preserve">28 </w:t>
            </w:r>
            <w:r w:rsidR="00993F94">
              <w:rPr>
                <w:rFonts w:ascii="Arial" w:eastAsia="Arial" w:hAnsi="Arial" w:cs="Arial"/>
                <w:sz w:val="16"/>
                <w:szCs w:val="16"/>
              </w:rPr>
              <w:t>Ene</w:t>
            </w:r>
            <w:r w:rsidRPr="003D2529">
              <w:rPr>
                <w:rFonts w:ascii="Arial" w:eastAsia="Arial" w:hAnsi="Arial" w:cs="Arial"/>
                <w:sz w:val="16"/>
                <w:szCs w:val="16"/>
              </w:rPr>
              <w:t>. 202</w:t>
            </w:r>
            <w:r w:rsidR="00993F94">
              <w:rPr>
                <w:rFonts w:ascii="Arial" w:eastAsia="Arial" w:hAnsi="Arial" w:cs="Arial"/>
                <w:sz w:val="16"/>
                <w:szCs w:val="16"/>
              </w:rPr>
              <w:t>5</w:t>
            </w:r>
            <w:r w:rsidRPr="003D2529">
              <w:rPr>
                <w:rFonts w:ascii="Arial" w:eastAsia="Arial" w:hAnsi="Arial" w:cs="Arial"/>
                <w:sz w:val="16"/>
                <w:szCs w:val="16"/>
              </w:rPr>
              <w:t xml:space="preserve"> </w:t>
            </w:r>
            <w:r w:rsidR="00F655D5">
              <w:rPr>
                <w:rFonts w:ascii="Arial" w:eastAsia="Arial" w:hAnsi="Arial" w:cs="Arial"/>
                <w:sz w:val="16"/>
                <w:szCs w:val="16"/>
              </w:rPr>
              <w:t xml:space="preserve">|Publicado </w:t>
            </w:r>
            <w:r w:rsidR="00382CE8">
              <w:rPr>
                <w:rFonts w:ascii="Arial" w:eastAsia="Arial" w:hAnsi="Arial" w:cs="Arial"/>
                <w:sz w:val="16"/>
                <w:szCs w:val="16"/>
              </w:rPr>
              <w:t>07</w:t>
            </w:r>
            <w:r w:rsidR="00F655D5">
              <w:rPr>
                <w:rFonts w:ascii="Arial" w:eastAsia="Arial" w:hAnsi="Arial" w:cs="Arial"/>
                <w:sz w:val="16"/>
                <w:szCs w:val="16"/>
              </w:rPr>
              <w:t xml:space="preserve"> </w:t>
            </w:r>
            <w:r w:rsidR="00FB4FB3">
              <w:rPr>
                <w:rFonts w:ascii="Arial" w:eastAsia="Arial" w:hAnsi="Arial" w:cs="Arial"/>
                <w:sz w:val="16"/>
                <w:szCs w:val="16"/>
              </w:rPr>
              <w:t>Abr</w:t>
            </w:r>
            <w:r w:rsidR="00F655D5">
              <w:rPr>
                <w:rFonts w:ascii="Arial" w:eastAsia="Arial" w:hAnsi="Arial" w:cs="Arial"/>
                <w:sz w:val="16"/>
                <w:szCs w:val="16"/>
              </w:rPr>
              <w:t>. 2025</w:t>
            </w:r>
          </w:p>
        </w:tc>
        <w:tc>
          <w:tcPr>
            <w:tcW w:w="3157" w:type="dxa"/>
            <w:shd w:val="clear" w:color="auto" w:fill="509D2F"/>
            <w:vAlign w:val="center"/>
          </w:tcPr>
          <w:p w14:paraId="44C3D651" w14:textId="77777777" w:rsidR="00A0161B" w:rsidRDefault="00A0161B">
            <w:pPr>
              <w:spacing w:line="360" w:lineRule="auto"/>
              <w:jc w:val="center"/>
              <w:rPr>
                <w:rFonts w:ascii="Arial" w:eastAsia="Arial" w:hAnsi="Arial" w:cs="Arial"/>
                <w:color w:val="509D2F"/>
                <w:sz w:val="16"/>
                <w:szCs w:val="16"/>
              </w:rPr>
            </w:pPr>
          </w:p>
        </w:tc>
      </w:tr>
    </w:tbl>
    <w:p w14:paraId="66FDFFEA" w14:textId="77777777" w:rsidR="00A0161B" w:rsidRDefault="00A0161B">
      <w:pPr>
        <w:sectPr w:rsidR="00A0161B">
          <w:headerReference w:type="even" r:id="rId10"/>
          <w:headerReference w:type="default" r:id="rId11"/>
          <w:footerReference w:type="even" r:id="rId12"/>
          <w:footerReference w:type="default" r:id="rId13"/>
          <w:headerReference w:type="first" r:id="rId14"/>
          <w:footerReference w:type="first" r:id="rId15"/>
          <w:pgSz w:w="11906" w:h="16838"/>
          <w:pgMar w:top="1531" w:right="1701" w:bottom="1418" w:left="1701" w:header="709" w:footer="709" w:gutter="0"/>
          <w:pgNumType w:start="18"/>
          <w:cols w:space="720"/>
          <w:titlePg/>
        </w:sectPr>
      </w:pPr>
      <w:bookmarkStart w:id="0" w:name="_heading=h.30j0zll" w:colFirst="0" w:colLast="0"/>
      <w:bookmarkEnd w:id="0"/>
    </w:p>
    <w:p w14:paraId="4140FC22" w14:textId="77777777" w:rsidR="001201CC" w:rsidRPr="001201CC" w:rsidRDefault="00EF2FA0" w:rsidP="001201CC">
      <w:pPr>
        <w:pStyle w:val="TituloDocumento"/>
        <w:rPr>
          <w:rFonts w:eastAsia="Arial"/>
          <w:lang w:val="es-AR"/>
        </w:rPr>
      </w:pPr>
      <w:bookmarkStart w:id="1" w:name="bookmark=id.gjdgxs" w:colFirst="0" w:colLast="0"/>
      <w:bookmarkEnd w:id="1"/>
      <w:r w:rsidRPr="00EF2FA0">
        <w:rPr>
          <w:rFonts w:eastAsia="Arial"/>
        </w:rPr>
        <w:t xml:space="preserve">Osteotomía </w:t>
      </w:r>
      <w:proofErr w:type="spellStart"/>
      <w:r w:rsidRPr="00EF2FA0">
        <w:rPr>
          <w:rFonts w:eastAsia="Arial"/>
        </w:rPr>
        <w:t>medializante</w:t>
      </w:r>
      <w:proofErr w:type="spellEnd"/>
      <w:r w:rsidRPr="00EF2FA0">
        <w:rPr>
          <w:rFonts w:eastAsia="Arial"/>
        </w:rPr>
        <w:t xml:space="preserve"> de calcáneo</w:t>
      </w:r>
      <w:r>
        <w:rPr>
          <w:rFonts w:eastAsia="Arial"/>
        </w:rPr>
        <w:t xml:space="preserve"> </w:t>
      </w:r>
      <w:r w:rsidRPr="00EF2FA0">
        <w:rPr>
          <w:rFonts w:eastAsia="Arial"/>
        </w:rPr>
        <w:t>mínimamente invasiva (MICO):</w:t>
      </w:r>
      <w:r w:rsidR="001201CC">
        <w:rPr>
          <w:rFonts w:eastAsia="Arial"/>
        </w:rPr>
        <w:t xml:space="preserve"> </w:t>
      </w:r>
      <w:r w:rsidRPr="001201CC">
        <w:rPr>
          <w:rFonts w:eastAsia="Arial"/>
          <w:lang w:val="es-AR"/>
        </w:rPr>
        <w:t>resultados a mediano plazo</w:t>
      </w:r>
    </w:p>
    <w:p w14:paraId="7DFDE059" w14:textId="6D4DAD42" w:rsidR="001201CC" w:rsidRDefault="001201CC" w:rsidP="001201CC">
      <w:pPr>
        <w:pBdr>
          <w:top w:val="nil"/>
          <w:left w:val="nil"/>
          <w:bottom w:val="nil"/>
          <w:right w:val="nil"/>
          <w:between w:val="nil"/>
        </w:pBdr>
        <w:jc w:val="left"/>
        <w:rPr>
          <w:rFonts w:ascii="Arial" w:eastAsia="Arial" w:hAnsi="Arial" w:cs="Arial"/>
          <w:b/>
          <w:sz w:val="28"/>
          <w:szCs w:val="28"/>
          <w:lang w:val="en-US"/>
        </w:rPr>
      </w:pPr>
      <w:r w:rsidRPr="001201CC">
        <w:rPr>
          <w:rFonts w:ascii="Arial" w:eastAsia="Arial" w:hAnsi="Arial" w:cs="Arial"/>
          <w:b/>
          <w:sz w:val="28"/>
          <w:szCs w:val="28"/>
          <w:lang w:val="en-US"/>
        </w:rPr>
        <w:t xml:space="preserve">Medial </w:t>
      </w:r>
      <w:bookmarkStart w:id="2" w:name="_Hlk192754393"/>
      <w:r w:rsidRPr="001201CC">
        <w:rPr>
          <w:rFonts w:ascii="Arial" w:eastAsia="Arial" w:hAnsi="Arial" w:cs="Arial"/>
          <w:b/>
          <w:sz w:val="28"/>
          <w:szCs w:val="28"/>
          <w:lang w:val="en-US"/>
        </w:rPr>
        <w:t>displacement</w:t>
      </w:r>
      <w:bookmarkEnd w:id="2"/>
      <w:r w:rsidRPr="001201CC">
        <w:rPr>
          <w:rFonts w:ascii="Arial" w:eastAsia="Arial" w:hAnsi="Arial" w:cs="Arial"/>
          <w:b/>
          <w:sz w:val="28"/>
          <w:szCs w:val="28"/>
          <w:lang w:val="en-US"/>
        </w:rPr>
        <w:t xml:space="preserve"> calcaneal osteotomy with</w:t>
      </w:r>
      <w:r>
        <w:rPr>
          <w:rFonts w:ascii="Arial" w:eastAsia="Arial" w:hAnsi="Arial" w:cs="Arial"/>
          <w:b/>
          <w:sz w:val="28"/>
          <w:szCs w:val="28"/>
          <w:lang w:val="en-US"/>
        </w:rPr>
        <w:t xml:space="preserve"> </w:t>
      </w:r>
      <w:r w:rsidRPr="001201CC">
        <w:rPr>
          <w:rFonts w:ascii="Arial" w:eastAsia="Arial" w:hAnsi="Arial" w:cs="Arial"/>
          <w:b/>
          <w:sz w:val="28"/>
          <w:szCs w:val="28"/>
          <w:lang w:val="en-US"/>
        </w:rPr>
        <w:t>minimally invasive surgery (MICO): mid-term results</w:t>
      </w:r>
      <w:r>
        <w:rPr>
          <w:rFonts w:ascii="Arial" w:eastAsia="Arial" w:hAnsi="Arial" w:cs="Arial"/>
          <w:b/>
          <w:sz w:val="28"/>
          <w:szCs w:val="28"/>
          <w:lang w:val="en-US"/>
        </w:rPr>
        <w:t xml:space="preserve"> </w:t>
      </w:r>
    </w:p>
    <w:p w14:paraId="57FC9FA8" w14:textId="77777777" w:rsidR="001201CC" w:rsidRDefault="001201CC" w:rsidP="001201CC">
      <w:pPr>
        <w:pBdr>
          <w:top w:val="nil"/>
          <w:left w:val="nil"/>
          <w:bottom w:val="nil"/>
          <w:right w:val="nil"/>
          <w:between w:val="nil"/>
        </w:pBdr>
        <w:jc w:val="left"/>
        <w:rPr>
          <w:rFonts w:ascii="Arial" w:eastAsia="Arial" w:hAnsi="Arial" w:cs="Arial"/>
          <w:b/>
          <w:sz w:val="28"/>
          <w:szCs w:val="28"/>
          <w:lang w:val="en-US"/>
        </w:rPr>
      </w:pPr>
    </w:p>
    <w:p w14:paraId="5E6AE6BD" w14:textId="6A4442F7" w:rsidR="00A0161B" w:rsidRPr="00632C84" w:rsidRDefault="008E5757" w:rsidP="001201CC">
      <w:pPr>
        <w:pBdr>
          <w:top w:val="nil"/>
          <w:left w:val="nil"/>
          <w:bottom w:val="nil"/>
          <w:right w:val="nil"/>
          <w:between w:val="nil"/>
        </w:pBdr>
        <w:jc w:val="left"/>
        <w:rPr>
          <w:color w:val="333333"/>
          <w:szCs w:val="20"/>
          <w:shd w:val="clear" w:color="auto" w:fill="FFFFFF"/>
        </w:rPr>
      </w:pPr>
      <w:r w:rsidRPr="00632C84">
        <w:rPr>
          <w:lang w:val="es-AR"/>
        </w:rPr>
        <w:t>Guillermo Luis Tesio</w:t>
      </w:r>
      <w:r w:rsidR="0044648C" w:rsidRPr="00632C84">
        <w:rPr>
          <w:vertAlign w:val="superscript"/>
          <w:lang w:val="es-AR"/>
        </w:rPr>
        <w:t>1</w:t>
      </w:r>
      <w:r w:rsidR="005266A1" w:rsidRPr="00632C84">
        <w:rPr>
          <w:noProof/>
          <w:vertAlign w:val="superscript"/>
          <w:lang w:val="es-AR" w:eastAsia="es-AR"/>
        </w:rPr>
        <w:drawing>
          <wp:inline distT="0" distB="0" distL="0" distR="0" wp14:anchorId="253B9C59" wp14:editId="042F2A8B">
            <wp:extent cx="245745" cy="170180"/>
            <wp:effectExtent l="0" t="0" r="1905" b="1270"/>
            <wp:docPr id="9" name="image2.pn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9" name="image2.png">
                      <a:hlinkClick r:id="rId16"/>
                    </pic:cNvPr>
                    <pic:cNvPicPr preferRelativeResize="0"/>
                  </pic:nvPicPr>
                  <pic:blipFill>
                    <a:blip r:embed="rId17"/>
                    <a:srcRect/>
                    <a:stretch>
                      <a:fillRect/>
                    </a:stretch>
                  </pic:blipFill>
                  <pic:spPr>
                    <a:xfrm>
                      <a:off x="0" y="0"/>
                      <a:ext cx="260002" cy="180053"/>
                    </a:xfrm>
                    <a:prstGeom prst="rect">
                      <a:avLst/>
                    </a:prstGeom>
                    <a:ln/>
                  </pic:spPr>
                </pic:pic>
              </a:graphicData>
            </a:graphic>
          </wp:inline>
        </w:drawing>
      </w:r>
      <w:r w:rsidR="00187235" w:rsidRPr="00632C84">
        <w:rPr>
          <w:rFonts w:ascii="Arial" w:eastAsia="Arial" w:hAnsi="Arial" w:cs="Arial"/>
          <w:color w:val="000000"/>
          <w:sz w:val="16"/>
          <w:szCs w:val="16"/>
          <w:lang w:val="es-AR"/>
        </w:rPr>
        <w:t xml:space="preserve"> </w:t>
      </w:r>
      <w:r w:rsidRPr="00632C84">
        <w:rPr>
          <w:lang w:val="es-AR"/>
        </w:rPr>
        <w:t>Guillermo Sebastián</w:t>
      </w:r>
      <w:r w:rsidR="000044E2">
        <w:rPr>
          <w:lang w:val="es-AR"/>
        </w:rPr>
        <w:t xml:space="preserve"> </w:t>
      </w:r>
      <w:r w:rsidR="000044E2" w:rsidRPr="001775B4">
        <w:rPr>
          <w:lang w:val="es-AR"/>
        </w:rPr>
        <w:t>Mazzuc</w:t>
      </w:r>
      <w:r w:rsidR="000044E2">
        <w:rPr>
          <w:lang w:val="es-AR"/>
        </w:rPr>
        <w:t>c</w:t>
      </w:r>
      <w:r w:rsidR="000044E2" w:rsidRPr="001775B4">
        <w:rPr>
          <w:lang w:val="es-AR"/>
        </w:rPr>
        <w:t>helli</w:t>
      </w:r>
      <w:r w:rsidR="008368D5" w:rsidRPr="00632C84">
        <w:rPr>
          <w:vertAlign w:val="superscript"/>
          <w:lang w:val="es-AR"/>
        </w:rPr>
        <w:t>1</w:t>
      </w:r>
      <w:r w:rsidR="0039556A" w:rsidRPr="00632C84">
        <w:rPr>
          <w:noProof/>
          <w:vertAlign w:val="superscript"/>
          <w:lang w:val="es-AR" w:eastAsia="es-AR"/>
        </w:rPr>
        <w:drawing>
          <wp:inline distT="0" distB="0" distL="0" distR="0" wp14:anchorId="3E775B3C" wp14:editId="3B1B72D3">
            <wp:extent cx="247650" cy="168910"/>
            <wp:effectExtent l="0" t="0" r="0" b="2540"/>
            <wp:docPr id="2" name="image2.png">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2" name="image2.png">
                      <a:hlinkClick r:id="rId18"/>
                    </pic:cNvPr>
                    <pic:cNvPicPr preferRelativeResize="0"/>
                  </pic:nvPicPr>
                  <pic:blipFill>
                    <a:blip r:embed="rId17"/>
                    <a:srcRect/>
                    <a:stretch>
                      <a:fillRect/>
                    </a:stretch>
                  </pic:blipFill>
                  <pic:spPr>
                    <a:xfrm>
                      <a:off x="0" y="0"/>
                      <a:ext cx="265936" cy="181382"/>
                    </a:xfrm>
                    <a:prstGeom prst="rect">
                      <a:avLst/>
                    </a:prstGeom>
                    <a:ln/>
                  </pic:spPr>
                </pic:pic>
              </a:graphicData>
            </a:graphic>
          </wp:inline>
        </w:drawing>
      </w:r>
      <w:r w:rsidRPr="00632C84">
        <w:rPr>
          <w:lang w:val="es-AR"/>
        </w:rPr>
        <w:t xml:space="preserve">, </w:t>
      </w:r>
      <w:r w:rsidR="0039556A" w:rsidRPr="00632C84">
        <w:rPr>
          <w:lang w:val="es-AR"/>
        </w:rPr>
        <w:t>Matías Adolfo Ruiz Navello</w:t>
      </w:r>
      <w:r w:rsidR="008368D5" w:rsidRPr="00632C84">
        <w:rPr>
          <w:vertAlign w:val="superscript"/>
          <w:lang w:val="es-AR"/>
        </w:rPr>
        <w:t>1</w:t>
      </w:r>
      <w:r w:rsidR="0039556A" w:rsidRPr="00632C84">
        <w:rPr>
          <w:noProof/>
          <w:vertAlign w:val="superscript"/>
          <w:lang w:val="es-AR" w:eastAsia="es-AR"/>
        </w:rPr>
        <w:drawing>
          <wp:inline distT="0" distB="0" distL="0" distR="0" wp14:anchorId="53DDA0B9" wp14:editId="3FAC5193">
            <wp:extent cx="247650" cy="170180"/>
            <wp:effectExtent l="0" t="0" r="0" b="1270"/>
            <wp:docPr id="3" name="image2.png">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3" name="image2.png">
                      <a:hlinkClick r:id="rId19"/>
                    </pic:cNvPr>
                    <pic:cNvPicPr preferRelativeResize="0"/>
                  </pic:nvPicPr>
                  <pic:blipFill>
                    <a:blip r:embed="rId17"/>
                    <a:srcRect/>
                    <a:stretch>
                      <a:fillRect/>
                    </a:stretch>
                  </pic:blipFill>
                  <pic:spPr>
                    <a:xfrm>
                      <a:off x="0" y="0"/>
                      <a:ext cx="248139" cy="170516"/>
                    </a:xfrm>
                    <a:prstGeom prst="rect">
                      <a:avLst/>
                    </a:prstGeom>
                    <a:ln/>
                  </pic:spPr>
                </pic:pic>
              </a:graphicData>
            </a:graphic>
          </wp:inline>
        </w:drawing>
      </w:r>
    </w:p>
    <w:p w14:paraId="13EC7ED4" w14:textId="77777777" w:rsidR="0081565A" w:rsidRPr="00632C84" w:rsidRDefault="0081565A" w:rsidP="0081565A">
      <w:pPr>
        <w:pBdr>
          <w:top w:val="nil"/>
          <w:left w:val="nil"/>
          <w:bottom w:val="nil"/>
          <w:right w:val="nil"/>
          <w:between w:val="nil"/>
        </w:pBdr>
        <w:jc w:val="left"/>
        <w:rPr>
          <w:color w:val="333333"/>
          <w:szCs w:val="20"/>
          <w:shd w:val="clear" w:color="auto" w:fill="FFFFFF"/>
          <w:lang w:val="es-AR"/>
        </w:rPr>
      </w:pPr>
    </w:p>
    <w:p w14:paraId="54C56284" w14:textId="3C3F0C1F" w:rsidR="005D118B" w:rsidRDefault="00F655D5" w:rsidP="0081565A">
      <w:pPr>
        <w:tabs>
          <w:tab w:val="left" w:pos="6765"/>
        </w:tabs>
        <w:rPr>
          <w:vertAlign w:val="superscript"/>
          <w:lang w:val="es-AR"/>
        </w:rPr>
      </w:pPr>
      <w:r w:rsidRPr="00632C84">
        <w:rPr>
          <w:vertAlign w:val="superscript"/>
          <w:lang w:val="es-AR"/>
        </w:rPr>
        <w:t xml:space="preserve">1. </w:t>
      </w:r>
      <w:r w:rsidR="004A7486" w:rsidRPr="00632C84">
        <w:rPr>
          <w:vertAlign w:val="superscript"/>
          <w:lang w:val="es-AR"/>
        </w:rPr>
        <w:t xml:space="preserve">Universidad </w:t>
      </w:r>
      <w:r w:rsidR="004A5804" w:rsidRPr="00632C84">
        <w:rPr>
          <w:vertAlign w:val="superscript"/>
          <w:lang w:val="es-AR"/>
        </w:rPr>
        <w:t xml:space="preserve">Católica de Córdoba. Facultad de Ciencias de la </w:t>
      </w:r>
      <w:r w:rsidR="00F16DB3" w:rsidRPr="00632C84">
        <w:rPr>
          <w:vertAlign w:val="superscript"/>
          <w:lang w:val="es-AR"/>
        </w:rPr>
        <w:t xml:space="preserve">Salud. </w:t>
      </w:r>
      <w:r w:rsidR="00013419" w:rsidRPr="00632C84">
        <w:rPr>
          <w:vertAlign w:val="superscript"/>
          <w:lang w:val="es-AR"/>
        </w:rPr>
        <w:t>Clínica Universitaria Reina Fabiola, Servicio</w:t>
      </w:r>
      <w:r w:rsidR="0039556A" w:rsidRPr="00632C84">
        <w:rPr>
          <w:vertAlign w:val="superscript"/>
          <w:lang w:val="es-AR"/>
        </w:rPr>
        <w:t xml:space="preserve"> de </w:t>
      </w:r>
      <w:r w:rsidR="00013419" w:rsidRPr="00632C84">
        <w:rPr>
          <w:vertAlign w:val="superscript"/>
          <w:lang w:val="es-AR"/>
        </w:rPr>
        <w:t>O</w:t>
      </w:r>
      <w:r w:rsidR="00650D38" w:rsidRPr="00632C84">
        <w:rPr>
          <w:vertAlign w:val="superscript"/>
          <w:lang w:val="es-AR"/>
        </w:rPr>
        <w:t>rtopedia</w:t>
      </w:r>
      <w:r w:rsidR="0039556A" w:rsidRPr="00632C84">
        <w:rPr>
          <w:vertAlign w:val="superscript"/>
          <w:lang w:val="es-AR"/>
        </w:rPr>
        <w:t xml:space="preserve"> y </w:t>
      </w:r>
      <w:r w:rsidR="00013419" w:rsidRPr="00632C84">
        <w:rPr>
          <w:vertAlign w:val="superscript"/>
          <w:lang w:val="es-AR"/>
        </w:rPr>
        <w:t>T</w:t>
      </w:r>
      <w:r w:rsidR="0039556A" w:rsidRPr="00632C84">
        <w:rPr>
          <w:vertAlign w:val="superscript"/>
          <w:lang w:val="es-AR"/>
        </w:rPr>
        <w:t>raumatología</w:t>
      </w:r>
    </w:p>
    <w:p w14:paraId="049A61F5" w14:textId="470A7E3B" w:rsidR="0044648C" w:rsidRPr="00F56FB1" w:rsidRDefault="00F655D5" w:rsidP="0081565A">
      <w:pPr>
        <w:tabs>
          <w:tab w:val="left" w:pos="6765"/>
        </w:tabs>
        <w:rPr>
          <w:vertAlign w:val="superscript"/>
          <w:lang w:val="en-US"/>
        </w:rPr>
      </w:pPr>
      <w:r w:rsidRPr="0081565A">
        <w:rPr>
          <w:vertAlign w:val="superscript"/>
          <w:lang w:val="es-AR"/>
        </w:rPr>
        <w:t>Correspondencia:</w:t>
      </w:r>
      <w:r w:rsidR="005266A1" w:rsidRPr="0081565A">
        <w:rPr>
          <w:vertAlign w:val="superscript"/>
          <w:lang w:val="es-AR"/>
        </w:rPr>
        <w:t xml:space="preserve"> </w:t>
      </w:r>
      <w:r w:rsidR="00071993" w:rsidRPr="00071993">
        <w:rPr>
          <w:vertAlign w:val="superscript"/>
          <w:lang w:val="es-AR"/>
        </w:rPr>
        <w:t>Guillermo Luis</w:t>
      </w:r>
      <w:r w:rsidR="00071993">
        <w:rPr>
          <w:vertAlign w:val="superscript"/>
          <w:lang w:val="es-AR"/>
        </w:rPr>
        <w:t xml:space="preserve"> Tesio.</w:t>
      </w:r>
      <w:r w:rsidR="00242082">
        <w:rPr>
          <w:vertAlign w:val="superscript"/>
          <w:lang w:val="es-AR"/>
        </w:rPr>
        <w:t xml:space="preserve"> </w:t>
      </w:r>
      <w:r w:rsidRPr="00F56FB1">
        <w:rPr>
          <w:vertAlign w:val="superscript"/>
          <w:lang w:val="en-US"/>
        </w:rPr>
        <w:t>Email</w:t>
      </w:r>
      <w:r w:rsidR="00F16D25" w:rsidRPr="00F56FB1">
        <w:rPr>
          <w:vertAlign w:val="superscript"/>
          <w:lang w:val="en-US"/>
        </w:rPr>
        <w:t xml:space="preserve">: </w:t>
      </w:r>
      <w:r w:rsidR="00071993" w:rsidRPr="00F56FB1">
        <w:rPr>
          <w:vertAlign w:val="superscript"/>
          <w:lang w:val="en-US"/>
        </w:rPr>
        <w:t>guillermo.tesio@ucc.edu.ar</w:t>
      </w:r>
    </w:p>
    <w:p w14:paraId="130C5203" w14:textId="71AD7E65" w:rsidR="00813144" w:rsidRPr="00474D42" w:rsidRDefault="00F655D5" w:rsidP="00B3616B">
      <w:pPr>
        <w:pStyle w:val="Ttulo1"/>
        <w:rPr>
          <w:lang w:val="es-AR"/>
        </w:rPr>
      </w:pPr>
      <w:r w:rsidRPr="00474D42">
        <w:rPr>
          <w:lang w:val="es-AR"/>
        </w:rPr>
        <w:t>Resumen</w:t>
      </w:r>
    </w:p>
    <w:p w14:paraId="54E3E22C" w14:textId="7504E0B3" w:rsidR="00B6275F" w:rsidRDefault="008F4B9B" w:rsidP="00071993">
      <w:r w:rsidRPr="00310AA6">
        <w:rPr>
          <w:lang w:val="es-AR"/>
        </w:rPr>
        <w:t>INTRODUCCIÓN</w:t>
      </w:r>
      <w:r w:rsidR="00071993">
        <w:rPr>
          <w:lang w:val="es-AR"/>
        </w:rPr>
        <w:t xml:space="preserve">: </w:t>
      </w:r>
      <w:r w:rsidR="00071993" w:rsidRPr="00071993">
        <w:rPr>
          <w:lang w:val="es-AR"/>
        </w:rPr>
        <w:t>Las osteotomías de calcáneo mínimamente invasivas (MICO) con desplazamiento medial</w:t>
      </w:r>
      <w:r w:rsidR="00071993">
        <w:rPr>
          <w:lang w:val="es-AR"/>
        </w:rPr>
        <w:t xml:space="preserve"> </w:t>
      </w:r>
      <w:r w:rsidR="00071993" w:rsidRPr="00071993">
        <w:rPr>
          <w:lang w:val="es-AR"/>
        </w:rPr>
        <w:t>son una técnica creciente para corregir deformidades del pie con colapso progresivo. Este</w:t>
      </w:r>
      <w:r w:rsidR="00071993">
        <w:rPr>
          <w:lang w:val="es-AR"/>
        </w:rPr>
        <w:t xml:space="preserve"> </w:t>
      </w:r>
      <w:r w:rsidR="00071993" w:rsidRPr="00071993">
        <w:rPr>
          <w:lang w:val="es-AR"/>
        </w:rPr>
        <w:t>estudio tiene como objetivo evaluar los resultados a mediano plazo de las MICO, tanto</w:t>
      </w:r>
      <w:r w:rsidR="00071993">
        <w:rPr>
          <w:lang w:val="es-AR"/>
        </w:rPr>
        <w:t xml:space="preserve"> </w:t>
      </w:r>
      <w:r w:rsidR="00071993" w:rsidRPr="00071993">
        <w:rPr>
          <w:lang w:val="es-AR"/>
        </w:rPr>
        <w:t>como gesto único como asociado, en el tratamiento de deformidades flexibles del pie,</w:t>
      </w:r>
      <w:r w:rsidR="00071993">
        <w:rPr>
          <w:lang w:val="es-AR"/>
        </w:rPr>
        <w:t xml:space="preserve"> </w:t>
      </w:r>
      <w:r w:rsidR="00071993" w:rsidRPr="00071993">
        <w:rPr>
          <w:lang w:val="es-AR"/>
        </w:rPr>
        <w:t>comparando parámetros radiográficos pre y postquirúrgicos y evaluando las</w:t>
      </w:r>
      <w:r w:rsidR="00071993">
        <w:rPr>
          <w:lang w:val="es-AR"/>
        </w:rPr>
        <w:t xml:space="preserve"> </w:t>
      </w:r>
      <w:r w:rsidR="00071993" w:rsidRPr="00071993">
        <w:rPr>
          <w:lang w:val="es-AR"/>
        </w:rPr>
        <w:t>complicaciones</w:t>
      </w:r>
      <w:r w:rsidR="00071993">
        <w:rPr>
          <w:lang w:val="es-AR"/>
        </w:rPr>
        <w:t>.</w:t>
      </w:r>
      <w:r w:rsidR="00B6275F" w:rsidRPr="00B6275F">
        <w:t xml:space="preserve"> </w:t>
      </w:r>
    </w:p>
    <w:p w14:paraId="572D1EB3" w14:textId="6C726A6B" w:rsidR="00AA3610" w:rsidRDefault="00AA3610" w:rsidP="00AA3610">
      <w:r>
        <w:t>OBJETIVO: Describir los resultados a mediano plazo de las MICO con deslizamiento medial, como gesto único o asociado, en el tratamiento de las deformidades flexibles del pie con colapso progresivo. Comparar parámetros radiográficos pre y postquirúrgicos y establecer la frecuencia de complicaciones relacionadas al abordaje mínimamente invasivo.</w:t>
      </w:r>
    </w:p>
    <w:p w14:paraId="2233B347" w14:textId="1FB6C19B" w:rsidR="00071993" w:rsidRDefault="00A82FB8" w:rsidP="00071993">
      <w:r>
        <w:t xml:space="preserve">MATERIAL Y MÉTODO: </w:t>
      </w:r>
      <w:r w:rsidR="00071993">
        <w:t>Estudio observacional, retrospectivo y analítico realizado en pacientes intervenidos con MICO entre enero de 2019 y enero de 2022. Se analizaron parámetros radiográficos pre y</w:t>
      </w:r>
    </w:p>
    <w:p w14:paraId="0D75A2D5" w14:textId="219BBA7C" w:rsidR="00071993" w:rsidRDefault="00071993" w:rsidP="00071993">
      <w:r>
        <w:t>postoperatorios, como la línea de Meary, el ángulo de Moreau y Costa Bertani, y el deslizamiento medial de la tuberosidad posterior del calcáneo. Además, se registraron el tiempo de exposición a rayos X, el tiempo operatorio y las complicaciones. Se utilizó estadística descriptiva y las comparaciones se realizaron con el test de Wilcoxon y el test t apareado. Nivel de significancia del 5%.</w:t>
      </w:r>
    </w:p>
    <w:p w14:paraId="0177AA5C" w14:textId="77777777" w:rsidR="00071993" w:rsidRDefault="008F4B9B" w:rsidP="00071993">
      <w:r>
        <w:t>RESULTADOS</w:t>
      </w:r>
      <w:r w:rsidR="00813144">
        <w:t xml:space="preserve">: </w:t>
      </w:r>
      <w:r w:rsidR="00071993">
        <w:t>Se analizaron 29 pies de 28 pacientes, con una edad media de 42,57 años. El seguimiento</w:t>
      </w:r>
    </w:p>
    <w:p w14:paraId="624A1532" w14:textId="702AD234" w:rsidR="00071993" w:rsidRDefault="00071993" w:rsidP="00071993">
      <w:r>
        <w:t>mínimo fue de 24 meses. El ángulo de Meary mejoró significativamente de 8,5° a 1° (p</w:t>
      </w:r>
      <w:r w:rsidR="00D5638A">
        <w:t>&lt;0</w:t>
      </w:r>
      <w:r>
        <w:t>.001), y el ángulo de Moreau y Costa Bertani pasó de 141,9° a 132,35° (p</w:t>
      </w:r>
      <w:r w:rsidR="00AA3610" w:rsidRPr="00AA3610">
        <w:t>&lt;0</w:t>
      </w:r>
      <w:r>
        <w:t>.001). El desplazamiento medial fue de 9,84 mm de promedio, con un tiempo operatorio medio de 21 minutos 46 segundos. No se presentaron complicaciones relacionadas con la herida.</w:t>
      </w:r>
    </w:p>
    <w:p w14:paraId="28DE324B" w14:textId="4E76D091" w:rsidR="0042617A" w:rsidRDefault="008F4B9B" w:rsidP="0071008C">
      <w:r>
        <w:t>CONCLUSIÓN</w:t>
      </w:r>
      <w:r w:rsidR="00B6275F">
        <w:t>:</w:t>
      </w:r>
      <w:r w:rsidR="00BF3235" w:rsidRPr="00BF3235">
        <w:t xml:space="preserve"> </w:t>
      </w:r>
      <w:r w:rsidR="00071993">
        <w:t>Las MICO son un eficaces para tratar las deformidades flexibles del pie con colapso</w:t>
      </w:r>
      <w:r w:rsidR="001775B4">
        <w:t xml:space="preserve"> </w:t>
      </w:r>
      <w:r w:rsidR="001775B4" w:rsidRPr="001775B4">
        <w:t>progresivo</w:t>
      </w:r>
    </w:p>
    <w:p w14:paraId="35BFF87A" w14:textId="19CDDDEE" w:rsidR="00D80913" w:rsidRDefault="00D80913" w:rsidP="0042617A"/>
    <w:p w14:paraId="5457FC4C" w14:textId="6493AE7B" w:rsidR="0071008C" w:rsidRDefault="00F655D5" w:rsidP="0071008C">
      <w:pPr>
        <w:rPr>
          <w:lang w:val="es-AR"/>
        </w:rPr>
      </w:pPr>
      <w:r>
        <w:rPr>
          <w:rFonts w:ascii="Arial" w:eastAsia="Arial" w:hAnsi="Arial" w:cs="Arial"/>
          <w:b/>
          <w:sz w:val="24"/>
        </w:rPr>
        <w:t>Palabras claves</w:t>
      </w:r>
      <w:r>
        <w:rPr>
          <w:rFonts w:ascii="Arial" w:eastAsia="Arial" w:hAnsi="Arial" w:cs="Arial"/>
          <w:sz w:val="24"/>
        </w:rPr>
        <w:t>:</w:t>
      </w:r>
      <w:r w:rsidR="008F4B9B">
        <w:rPr>
          <w:rFonts w:ascii="Arial" w:eastAsia="Arial" w:hAnsi="Arial" w:cs="Arial"/>
          <w:sz w:val="24"/>
        </w:rPr>
        <w:t xml:space="preserve"> </w:t>
      </w:r>
      <w:r w:rsidR="00071993" w:rsidRPr="00071993">
        <w:rPr>
          <w:lang w:val="es-AR"/>
        </w:rPr>
        <w:t>Osteotomía de calcáneo</w:t>
      </w:r>
      <w:r w:rsidR="00EE697D">
        <w:rPr>
          <w:lang w:val="es-AR"/>
        </w:rPr>
        <w:t>,</w:t>
      </w:r>
      <w:r w:rsidR="00071993" w:rsidRPr="00071993">
        <w:rPr>
          <w:lang w:val="es-AR"/>
        </w:rPr>
        <w:t xml:space="preserve"> cirugía mínimamente invasiva</w:t>
      </w:r>
      <w:r w:rsidR="00EE697D">
        <w:rPr>
          <w:lang w:val="es-AR"/>
        </w:rPr>
        <w:t xml:space="preserve">, </w:t>
      </w:r>
      <w:r w:rsidR="00071993" w:rsidRPr="00071993">
        <w:rPr>
          <w:lang w:val="es-AR"/>
        </w:rPr>
        <w:t>deformidad del</w:t>
      </w:r>
      <w:r w:rsidR="00CB795E">
        <w:rPr>
          <w:lang w:val="es-AR"/>
        </w:rPr>
        <w:t xml:space="preserve"> </w:t>
      </w:r>
      <w:r w:rsidR="00071993" w:rsidRPr="00CB795E">
        <w:rPr>
          <w:lang w:val="es-AR"/>
        </w:rPr>
        <w:t>pie con colapso progresivo.</w:t>
      </w:r>
    </w:p>
    <w:p w14:paraId="76D7C618" w14:textId="5D5300F1" w:rsidR="00052C63" w:rsidRPr="00F16D25" w:rsidRDefault="00F655D5" w:rsidP="0071008C">
      <w:pPr>
        <w:pStyle w:val="Ttulo1"/>
        <w:rPr>
          <w:lang w:val="en-US"/>
        </w:rPr>
      </w:pPr>
      <w:r w:rsidRPr="00F16D25">
        <w:rPr>
          <w:rFonts w:eastAsia="Arial"/>
          <w:lang w:val="en-US"/>
        </w:rPr>
        <w:t>Abstract</w:t>
      </w:r>
    </w:p>
    <w:p w14:paraId="5F7866E4" w14:textId="10997FE0" w:rsidR="00071993" w:rsidRDefault="0071008C" w:rsidP="00AA3610">
      <w:pPr>
        <w:rPr>
          <w:lang w:val="en-US"/>
        </w:rPr>
      </w:pPr>
      <w:r>
        <w:rPr>
          <w:noProof/>
          <w:lang w:val="es-AR" w:eastAsia="es-AR"/>
        </w:rPr>
        <mc:AlternateContent>
          <mc:Choice Requires="wps">
            <w:drawing>
              <wp:anchor distT="0" distB="0" distL="114300" distR="114300" simplePos="0" relativeHeight="251689984" behindDoc="0" locked="0" layoutInCell="1" hidden="0" allowOverlap="1" wp14:anchorId="338A22EA" wp14:editId="5388144A">
                <wp:simplePos x="0" y="0"/>
                <wp:positionH relativeFrom="column">
                  <wp:posOffset>5543550</wp:posOffset>
                </wp:positionH>
                <wp:positionV relativeFrom="paragraph">
                  <wp:posOffset>588010</wp:posOffset>
                </wp:positionV>
                <wp:extent cx="434340" cy="389255"/>
                <wp:effectExtent l="0" t="0" r="0" b="0"/>
                <wp:wrapNone/>
                <wp:docPr id="10" name="Rectángulo 10"/>
                <wp:cNvGraphicFramePr/>
                <a:graphic xmlns:a="http://schemas.openxmlformats.org/drawingml/2006/main">
                  <a:graphicData uri="http://schemas.microsoft.com/office/word/2010/wordprocessingShape">
                    <wps:wsp>
                      <wps:cNvSpPr/>
                      <wps:spPr>
                        <a:xfrm flipH="1">
                          <a:off x="0" y="0"/>
                          <a:ext cx="434340" cy="389255"/>
                        </a:xfrm>
                        <a:prstGeom prst="rect">
                          <a:avLst/>
                        </a:prstGeom>
                        <a:solidFill>
                          <a:srgbClr val="509D2F"/>
                        </a:solidFill>
                        <a:ln w="9525" cap="flat" cmpd="sng">
                          <a:solidFill>
                            <a:srgbClr val="000000"/>
                          </a:solidFill>
                          <a:prstDash val="solid"/>
                          <a:round/>
                          <a:headEnd type="none" w="sm" len="sm"/>
                          <a:tailEnd type="none" w="sm" len="sm"/>
                        </a:ln>
                      </wps:spPr>
                      <wps:txbx>
                        <w:txbxContent>
                          <w:p w14:paraId="7D550B6D" w14:textId="3ACA2084" w:rsidR="00C42E75" w:rsidRDefault="000044E2" w:rsidP="00C744D9">
                            <w:pPr>
                              <w:jc w:val="center"/>
                              <w:textDirection w:val="btLr"/>
                            </w:pPr>
                            <w:r>
                              <w:rPr>
                                <w:b/>
                                <w:color w:val="FFFFFF"/>
                                <w:sz w:val="24"/>
                              </w:rPr>
                              <w:t>17</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338A22EA" id="Rectángulo 10" o:spid="_x0000_s1026" style="position:absolute;left:0;text-align:left;margin-left:436.5pt;margin-top:46.3pt;width:34.2pt;height:30.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" fillcolor="#509d2f">
                <v:stroke startarrowwidth="narrow" startarrowlength="short" endarrowwidth="narrow" endarrowlength="short" joinstyle="round"/>
                <v:textbox inset="2.53958mm,1.26875mm,2.53958mm,1.26875mm">
                  <w:txbxContent>
                    <w:p w14:paraId="7D550B6D" w14:textId="3ACA2084" w:rsidR="00C42E75" w:rsidRDefault="000044E2" w:rsidP="00C744D9">
                      <w:pPr>
                        <w:jc w:val="center"/>
                        <w:textDirection w:val="btLr"/>
                      </w:pPr>
                      <w:r>
                        <w:rPr>
                          <w:b/>
                          <w:color w:val="FFFFFF"/>
                          <w:sz w:val="24"/>
                        </w:rPr>
                        <w:t>17</w:t>
                      </w:r>
                    </w:p>
                  </w:txbxContent>
                </v:textbox>
              </v:rect>
            </w:pict>
          </mc:Fallback>
        </mc:AlternateContent>
      </w:r>
      <w:r w:rsidR="008F4B9B" w:rsidRPr="008F4B9B">
        <w:rPr>
          <w:lang w:val="en-US"/>
        </w:rPr>
        <w:t xml:space="preserve">INTRODUCTION: </w:t>
      </w:r>
      <w:r w:rsidR="00AA3610" w:rsidRPr="00AA3610">
        <w:rPr>
          <w:lang w:val="en-US"/>
        </w:rPr>
        <w:t xml:space="preserve">Minimally invasive calcaneal osteotomies (MICO), with medial displacement, are </w:t>
      </w:r>
      <w:proofErr w:type="spellStart"/>
      <w:r w:rsidR="00AA3610" w:rsidRPr="00AA3610">
        <w:rPr>
          <w:lang w:val="en-US"/>
        </w:rPr>
        <w:t>atechnique</w:t>
      </w:r>
      <w:proofErr w:type="spellEnd"/>
      <w:r w:rsidR="00AA3610" w:rsidRPr="00AA3610">
        <w:rPr>
          <w:lang w:val="en-US"/>
        </w:rPr>
        <w:t xml:space="preserve"> increasingly used to correct foot deformities with progressive collapse, a</w:t>
      </w:r>
      <w:r w:rsidR="00AA3610">
        <w:rPr>
          <w:lang w:val="en-US"/>
        </w:rPr>
        <w:t xml:space="preserve"> </w:t>
      </w:r>
      <w:r w:rsidR="00AA3610" w:rsidRPr="00AA3610">
        <w:rPr>
          <w:lang w:val="en-US"/>
        </w:rPr>
        <w:t xml:space="preserve">pathology that we </w:t>
      </w:r>
      <w:r w:rsidR="00AA3610" w:rsidRPr="00AA3610">
        <w:rPr>
          <w:lang w:val="en-US"/>
        </w:rPr>
        <w:lastRenderedPageBreak/>
        <w:t>previously used to refer to as flatfoot valgus. The rise of the percutaneous</w:t>
      </w:r>
      <w:r w:rsidR="00AA3610">
        <w:rPr>
          <w:lang w:val="en-US"/>
        </w:rPr>
        <w:t xml:space="preserve"> </w:t>
      </w:r>
      <w:r w:rsidR="00AA3610" w:rsidRPr="00AA3610">
        <w:rPr>
          <w:lang w:val="en-US"/>
        </w:rPr>
        <w:t xml:space="preserve">and minimally invasive </w:t>
      </w:r>
      <w:r w:rsidR="00AA3610">
        <w:rPr>
          <w:lang w:val="en-US"/>
        </w:rPr>
        <w:t>technique</w:t>
      </w:r>
      <w:r w:rsidR="00AA3610" w:rsidRPr="00AA3610">
        <w:rPr>
          <w:lang w:val="en-US"/>
        </w:rPr>
        <w:t xml:space="preserve"> is mainly due to the excellent functional results and the</w:t>
      </w:r>
      <w:r w:rsidR="00AA3610">
        <w:rPr>
          <w:lang w:val="en-US"/>
        </w:rPr>
        <w:t xml:space="preserve"> </w:t>
      </w:r>
      <w:r w:rsidR="00AA3610" w:rsidRPr="00AA3610">
        <w:rPr>
          <w:lang w:val="en-US"/>
        </w:rPr>
        <w:t>low rate of complications.</w:t>
      </w:r>
    </w:p>
    <w:p w14:paraId="565578BC" w14:textId="47E74F62" w:rsidR="00AA3610" w:rsidRDefault="00AA3610" w:rsidP="00AA3610">
      <w:pPr>
        <w:rPr>
          <w:lang w:val="en-US"/>
        </w:rPr>
      </w:pPr>
      <w:r w:rsidRPr="00AA3610">
        <w:rPr>
          <w:lang w:val="en-US"/>
        </w:rPr>
        <w:t xml:space="preserve">OBJECTIVE: To describe the medium-term results of MICO with medial </w:t>
      </w:r>
      <w:r w:rsidR="001775B4" w:rsidRPr="001775B4">
        <w:rPr>
          <w:lang w:val="en-US"/>
        </w:rPr>
        <w:t>displacement</w:t>
      </w:r>
      <w:r w:rsidRPr="00AA3610">
        <w:rPr>
          <w:lang w:val="en-US"/>
        </w:rPr>
        <w:t>, as a single or associated</w:t>
      </w:r>
      <w:r w:rsidR="001775B4">
        <w:rPr>
          <w:lang w:val="en-US"/>
        </w:rPr>
        <w:t xml:space="preserve"> </w:t>
      </w:r>
      <w:r w:rsidRPr="00AA3610">
        <w:rPr>
          <w:lang w:val="en-US"/>
        </w:rPr>
        <w:t>gesture, in the treatment of flexible foot deformities with progressive collapse. Compare</w:t>
      </w:r>
      <w:r>
        <w:rPr>
          <w:lang w:val="en-US"/>
        </w:rPr>
        <w:t xml:space="preserve"> </w:t>
      </w:r>
      <w:r w:rsidRPr="00AA3610">
        <w:rPr>
          <w:lang w:val="en-US"/>
        </w:rPr>
        <w:t>pre- and postsurgical radiographic parameters and establish the frequency of complications</w:t>
      </w:r>
      <w:r>
        <w:rPr>
          <w:lang w:val="en-US"/>
        </w:rPr>
        <w:t xml:space="preserve"> </w:t>
      </w:r>
      <w:r w:rsidRPr="00AA3610">
        <w:rPr>
          <w:lang w:val="en-US"/>
        </w:rPr>
        <w:t>related to the minimally invasive approach.</w:t>
      </w:r>
    </w:p>
    <w:p w14:paraId="7B1E7EAA" w14:textId="6E3DEE91" w:rsidR="00AA3610" w:rsidRDefault="004A7486" w:rsidP="00AA3610">
      <w:pPr>
        <w:rPr>
          <w:lang w:val="en-US"/>
        </w:rPr>
      </w:pPr>
      <w:r w:rsidRPr="004A7486">
        <w:rPr>
          <w:lang w:val="en-US"/>
        </w:rPr>
        <w:t xml:space="preserve">MATERIAL AND METHOD: </w:t>
      </w:r>
      <w:r w:rsidR="00AA3610" w:rsidRPr="00AA3610">
        <w:rPr>
          <w:lang w:val="en-US"/>
        </w:rPr>
        <w:t>An observational, retrospective and analytical study was carried out in which the data of</w:t>
      </w:r>
      <w:r w:rsidR="00AA3610">
        <w:rPr>
          <w:lang w:val="en-US"/>
        </w:rPr>
        <w:t xml:space="preserve"> </w:t>
      </w:r>
      <w:r w:rsidR="00AA3610" w:rsidRPr="00AA3610">
        <w:rPr>
          <w:lang w:val="en-US"/>
        </w:rPr>
        <w:t>patients who underwent surgery with MICO with medial sliding were analyzed, as a single</w:t>
      </w:r>
      <w:r w:rsidR="00AA3610">
        <w:rPr>
          <w:lang w:val="en-US"/>
        </w:rPr>
        <w:t xml:space="preserve"> </w:t>
      </w:r>
      <w:r w:rsidR="00AA3610" w:rsidRPr="00AA3610">
        <w:rPr>
          <w:lang w:val="en-US"/>
        </w:rPr>
        <w:t>or associated gesture, in the treatment of flexible foot deformities with progressive</w:t>
      </w:r>
      <w:r w:rsidR="00AA3610">
        <w:rPr>
          <w:lang w:val="en-US"/>
        </w:rPr>
        <w:t xml:space="preserve"> </w:t>
      </w:r>
      <w:r w:rsidR="00AA3610" w:rsidRPr="00AA3610">
        <w:rPr>
          <w:lang w:val="en-US"/>
        </w:rPr>
        <w:t>collapse, between January 2019. and January 2022. The pre-operative radiographic</w:t>
      </w:r>
      <w:r w:rsidR="00AA3610">
        <w:rPr>
          <w:lang w:val="en-US"/>
        </w:rPr>
        <w:t xml:space="preserve"> </w:t>
      </w:r>
      <w:r w:rsidR="00AA3610" w:rsidRPr="00AA3610">
        <w:rPr>
          <w:lang w:val="en-US"/>
        </w:rPr>
        <w:t>parameters analyzed were the Meary line and the Moreau and Costa Bertani angle. The</w:t>
      </w:r>
      <w:r w:rsidR="00AA3610">
        <w:rPr>
          <w:lang w:val="en-US"/>
        </w:rPr>
        <w:t xml:space="preserve"> </w:t>
      </w:r>
      <w:r w:rsidR="00AA3610" w:rsidRPr="00AA3610">
        <w:rPr>
          <w:lang w:val="en-US"/>
        </w:rPr>
        <w:t>postoperative radiographic parameters examined were, in addition to the mentioned</w:t>
      </w:r>
      <w:r w:rsidR="00AA3610">
        <w:rPr>
          <w:lang w:val="en-US"/>
        </w:rPr>
        <w:t xml:space="preserve"> </w:t>
      </w:r>
      <w:r w:rsidR="00AA3610" w:rsidRPr="00AA3610">
        <w:rPr>
          <w:lang w:val="en-US"/>
        </w:rPr>
        <w:t xml:space="preserve">angles, the degree of medial </w:t>
      </w:r>
      <w:r w:rsidR="001775B4" w:rsidRPr="001775B4">
        <w:rPr>
          <w:lang w:val="en-US"/>
        </w:rPr>
        <w:t>displacement</w:t>
      </w:r>
      <w:r w:rsidR="00AA3610" w:rsidRPr="00AA3610">
        <w:rPr>
          <w:lang w:val="en-US"/>
        </w:rPr>
        <w:t xml:space="preserve"> of the posterior tuberosity of the calcaneus. Jointly, the</w:t>
      </w:r>
      <w:r w:rsidR="00AA3610">
        <w:rPr>
          <w:lang w:val="en-US"/>
        </w:rPr>
        <w:t xml:space="preserve"> </w:t>
      </w:r>
      <w:r w:rsidR="00AA3610" w:rsidRPr="00AA3610">
        <w:rPr>
          <w:lang w:val="en-US"/>
        </w:rPr>
        <w:t>time of exposure to X-rays, the operative time isolated from the osteotomy and the</w:t>
      </w:r>
      <w:r w:rsidR="00AA3610">
        <w:rPr>
          <w:lang w:val="en-US"/>
        </w:rPr>
        <w:t xml:space="preserve"> </w:t>
      </w:r>
      <w:r w:rsidR="00AA3610" w:rsidRPr="00AA3610">
        <w:rPr>
          <w:lang w:val="en-US"/>
        </w:rPr>
        <w:t>complications related to the minimally invasive approach were recorded. Statistical</w:t>
      </w:r>
      <w:r w:rsidR="00AA3610">
        <w:rPr>
          <w:lang w:val="en-US"/>
        </w:rPr>
        <w:t xml:space="preserve"> </w:t>
      </w:r>
      <w:r w:rsidR="00AA3610" w:rsidRPr="00AA3610">
        <w:rPr>
          <w:lang w:val="en-US"/>
        </w:rPr>
        <w:t>analysis: The data is shown with descriptive statistics. The comparison of pre- and</w:t>
      </w:r>
      <w:r w:rsidR="00AA3610">
        <w:rPr>
          <w:lang w:val="en-US"/>
        </w:rPr>
        <w:t xml:space="preserve"> </w:t>
      </w:r>
      <w:r w:rsidR="00AA3610" w:rsidRPr="00AA3610">
        <w:rPr>
          <w:lang w:val="en-US"/>
        </w:rPr>
        <w:t>postoperative Meary angles was performed with the paired Wilcoxon test, while the</w:t>
      </w:r>
      <w:r w:rsidR="00AA3610">
        <w:rPr>
          <w:lang w:val="en-US"/>
        </w:rPr>
        <w:t xml:space="preserve"> </w:t>
      </w:r>
      <w:r w:rsidR="00AA3610" w:rsidRPr="00AA3610">
        <w:rPr>
          <w:lang w:val="en-US"/>
        </w:rPr>
        <w:t>comparison of pre- and postoperative Moreau and Costa Bertani angles was performed</w:t>
      </w:r>
      <w:r w:rsidR="00AA3610">
        <w:rPr>
          <w:lang w:val="en-US"/>
        </w:rPr>
        <w:t xml:space="preserve"> </w:t>
      </w:r>
      <w:r w:rsidR="00AA3610" w:rsidRPr="00AA3610">
        <w:rPr>
          <w:lang w:val="en-US"/>
        </w:rPr>
        <w:t>with the paired t test. A p value ≤ 0.05 was considered significant.</w:t>
      </w:r>
    </w:p>
    <w:p w14:paraId="68F6CCC0" w14:textId="0E674F6D" w:rsidR="001775B4" w:rsidRDefault="008F4B9B" w:rsidP="00AA3610">
      <w:pPr>
        <w:rPr>
          <w:lang w:val="en-US"/>
        </w:rPr>
      </w:pPr>
      <w:r w:rsidRPr="008F4B9B">
        <w:rPr>
          <w:lang w:val="en-US"/>
        </w:rPr>
        <w:t xml:space="preserve">RESULTS: </w:t>
      </w:r>
      <w:r w:rsidR="00AA3610" w:rsidRPr="00AA3610">
        <w:rPr>
          <w:lang w:val="en-US"/>
        </w:rPr>
        <w:t>29 feet from 28 patients were analyzed. Of them, 18 (64.29%) patients were female and</w:t>
      </w:r>
      <w:r w:rsidR="00AA3610">
        <w:rPr>
          <w:lang w:val="en-US"/>
        </w:rPr>
        <w:t xml:space="preserve"> </w:t>
      </w:r>
      <w:r w:rsidR="00AA3610" w:rsidRPr="00AA3610">
        <w:rPr>
          <w:lang w:val="en-US"/>
        </w:rPr>
        <w:t>had a mean (standard deviation - SD) age of 42.57 (10.92) years. An associated procedure</w:t>
      </w:r>
      <w:r w:rsidR="00AA3610">
        <w:rPr>
          <w:lang w:val="en-US"/>
        </w:rPr>
        <w:t xml:space="preserve"> </w:t>
      </w:r>
      <w:r w:rsidR="00AA3610" w:rsidRPr="00AA3610">
        <w:rPr>
          <w:lang w:val="en-US"/>
        </w:rPr>
        <w:t>was performed in 27 of 29 (93.1%) feet. The minimum follow-up was 24 months. The</w:t>
      </w:r>
      <w:r w:rsidR="00AA3610">
        <w:rPr>
          <w:lang w:val="en-US"/>
        </w:rPr>
        <w:t xml:space="preserve"> </w:t>
      </w:r>
      <w:r w:rsidR="00AA3610" w:rsidRPr="00AA3610">
        <w:rPr>
          <w:lang w:val="en-US"/>
        </w:rPr>
        <w:t>median (interquartile range - IQR) of the preoperative Meary angle was 8.50 (3) degrees,</w:t>
      </w:r>
      <w:r w:rsidR="00AA3610">
        <w:rPr>
          <w:lang w:val="en-US"/>
        </w:rPr>
        <w:t xml:space="preserve"> </w:t>
      </w:r>
      <w:r w:rsidR="00AA3610" w:rsidRPr="00AA3610">
        <w:rPr>
          <w:lang w:val="en-US"/>
        </w:rPr>
        <w:t>while that of the postoperative angle was 1 (1) degrees (p&lt;0.001). The mean (SD) of the</w:t>
      </w:r>
      <w:r w:rsidR="00AA3610">
        <w:rPr>
          <w:lang w:val="en-US"/>
        </w:rPr>
        <w:t xml:space="preserve"> </w:t>
      </w:r>
      <w:r w:rsidR="00AA3610" w:rsidRPr="00AA3610">
        <w:rPr>
          <w:lang w:val="en-US"/>
        </w:rPr>
        <w:t>preoperative Moreau and Costa Bertani angle was 141.9 (3.96) degrees, while the</w:t>
      </w:r>
      <w:r w:rsidR="00AA3610">
        <w:rPr>
          <w:lang w:val="en-US"/>
        </w:rPr>
        <w:t xml:space="preserve"> </w:t>
      </w:r>
      <w:r w:rsidR="00AA3610" w:rsidRPr="00AA3610">
        <w:rPr>
          <w:lang w:val="en-US"/>
        </w:rPr>
        <w:t>postoperative angle was 132.35 (4.16) degrees (p&lt;0.001). The mean (SD) medial</w:t>
      </w:r>
      <w:r w:rsidR="00AA3610">
        <w:rPr>
          <w:lang w:val="en-US"/>
        </w:rPr>
        <w:t xml:space="preserve"> </w:t>
      </w:r>
      <w:r w:rsidR="00AA3610" w:rsidRPr="00AA3610">
        <w:rPr>
          <w:lang w:val="en-US"/>
        </w:rPr>
        <w:t>displacement of the posterior tuberosity of the calcaneus was 9.84 (1.13) millimeters. The</w:t>
      </w:r>
      <w:r w:rsidR="00AA3610">
        <w:rPr>
          <w:lang w:val="en-US"/>
        </w:rPr>
        <w:t xml:space="preserve"> </w:t>
      </w:r>
      <w:r w:rsidR="00AA3610" w:rsidRPr="00AA3610">
        <w:rPr>
          <w:lang w:val="en-US"/>
        </w:rPr>
        <w:t>mean (SD) average exposure time to X-rays was 25 (12) seconds, while the operating time</w:t>
      </w:r>
      <w:r w:rsidR="00AA3610">
        <w:rPr>
          <w:lang w:val="en-US"/>
        </w:rPr>
        <w:t xml:space="preserve"> </w:t>
      </w:r>
      <w:r w:rsidR="00AA3610" w:rsidRPr="00AA3610">
        <w:rPr>
          <w:lang w:val="en-US"/>
        </w:rPr>
        <w:t>isolated from the osteotomy was 21 minutes 46 seconds (16' 30''). There were no</w:t>
      </w:r>
      <w:r w:rsidR="00AA3610">
        <w:rPr>
          <w:lang w:val="en-US"/>
        </w:rPr>
        <w:t xml:space="preserve"> </w:t>
      </w:r>
      <w:r w:rsidR="00AA3610" w:rsidRPr="00AA3610">
        <w:rPr>
          <w:lang w:val="en-US"/>
        </w:rPr>
        <w:t>neurovascular or wound-related complications from the minimally invasive approach.</w:t>
      </w:r>
    </w:p>
    <w:p w14:paraId="5EF42D95" w14:textId="7756145E" w:rsidR="00EE697D" w:rsidRDefault="008F4B9B" w:rsidP="00AA3610">
      <w:pPr>
        <w:rPr>
          <w:lang w:val="en-US"/>
        </w:rPr>
      </w:pPr>
      <w:r w:rsidRPr="008F4B9B">
        <w:rPr>
          <w:lang w:val="en-US"/>
        </w:rPr>
        <w:t xml:space="preserve">CONCLUSION: </w:t>
      </w:r>
      <w:r w:rsidR="00AA3610" w:rsidRPr="00AA3610">
        <w:rPr>
          <w:lang w:val="en-US"/>
        </w:rPr>
        <w:t>MICO are a safe and effective option to treat flexible foot deformities with progressive</w:t>
      </w:r>
      <w:r w:rsidR="001775B4">
        <w:rPr>
          <w:lang w:val="en-US"/>
        </w:rPr>
        <w:t xml:space="preserve"> </w:t>
      </w:r>
      <w:r w:rsidR="00AA3610" w:rsidRPr="00AA3610">
        <w:rPr>
          <w:lang w:val="en-US"/>
        </w:rPr>
        <w:t>collapse, as a single gesture or in combination.</w:t>
      </w:r>
    </w:p>
    <w:p w14:paraId="518F8B9B" w14:textId="77777777" w:rsidR="00AA3610" w:rsidRDefault="00AA3610" w:rsidP="00AA3610">
      <w:pPr>
        <w:rPr>
          <w:lang w:val="en-US"/>
        </w:rPr>
      </w:pPr>
    </w:p>
    <w:p w14:paraId="7AA65209" w14:textId="312E9F16" w:rsidR="00310AA6" w:rsidRPr="00760A95" w:rsidRDefault="00F655D5" w:rsidP="00EE697D">
      <w:pPr>
        <w:rPr>
          <w:lang w:val="en-US"/>
        </w:rPr>
      </w:pPr>
      <w:r w:rsidRPr="00760A95">
        <w:rPr>
          <w:rFonts w:ascii="Arial" w:eastAsia="Arial" w:hAnsi="Arial" w:cs="Arial"/>
          <w:b/>
          <w:sz w:val="24"/>
          <w:lang w:val="en-US"/>
        </w:rPr>
        <w:t>Keywords</w:t>
      </w:r>
      <w:r w:rsidRPr="00760A95">
        <w:rPr>
          <w:rFonts w:ascii="Arial" w:eastAsia="Arial" w:hAnsi="Arial" w:cs="Arial"/>
          <w:lang w:val="en-US"/>
        </w:rPr>
        <w:t>:</w:t>
      </w:r>
      <w:r w:rsidR="00EE697D">
        <w:rPr>
          <w:sz w:val="24"/>
          <w:lang w:val="en-US"/>
        </w:rPr>
        <w:t xml:space="preserve"> </w:t>
      </w:r>
      <w:r w:rsidR="00EE697D" w:rsidRPr="00EE697D">
        <w:rPr>
          <w:lang w:val="en-US"/>
        </w:rPr>
        <w:t>Calcaneal Osteotomy</w:t>
      </w:r>
      <w:r w:rsidR="00EE697D">
        <w:rPr>
          <w:lang w:val="en-US"/>
        </w:rPr>
        <w:t xml:space="preserve">, </w:t>
      </w:r>
      <w:r w:rsidR="00EE697D" w:rsidRPr="00EE697D">
        <w:rPr>
          <w:lang w:val="en-US"/>
        </w:rPr>
        <w:t>Minimally Invasive Surgery</w:t>
      </w:r>
      <w:r w:rsidR="00EE697D">
        <w:rPr>
          <w:lang w:val="en-US"/>
        </w:rPr>
        <w:t xml:space="preserve">, </w:t>
      </w:r>
      <w:r w:rsidR="00EE697D" w:rsidRPr="00EE697D">
        <w:rPr>
          <w:lang w:val="en-US"/>
        </w:rPr>
        <w:t>Progressive Collapsing Foot Deformity.</w:t>
      </w:r>
    </w:p>
    <w:p w14:paraId="59A4019B" w14:textId="755355E1" w:rsidR="00EB1249" w:rsidRDefault="00EB1249" w:rsidP="0042617A">
      <w:pPr>
        <w:pStyle w:val="Ttulo1"/>
      </w:pPr>
      <w:r w:rsidRPr="00EB1249">
        <w:t>Introducción</w:t>
      </w:r>
    </w:p>
    <w:p w14:paraId="39D0B0EF" w14:textId="77777777" w:rsidR="00EB1249" w:rsidRDefault="00EB1249" w:rsidP="00EB1249">
      <w:pPr>
        <w:rPr>
          <w:lang w:val="es-AR"/>
        </w:rPr>
        <w:sectPr w:rsidR="00EB1249">
          <w:headerReference w:type="even" r:id="rId20"/>
          <w:headerReference w:type="default" r:id="rId21"/>
          <w:headerReference w:type="first" r:id="rId22"/>
          <w:type w:val="continuous"/>
          <w:pgSz w:w="11906" w:h="16838"/>
          <w:pgMar w:top="1531" w:right="1701" w:bottom="1418" w:left="1701" w:header="709" w:footer="709" w:gutter="0"/>
          <w:pgNumType w:start="18"/>
          <w:cols w:space="720"/>
          <w:titlePg/>
        </w:sectPr>
      </w:pPr>
    </w:p>
    <w:p w14:paraId="0349762E" w14:textId="33CB92FF" w:rsidR="00EE697D" w:rsidRPr="00EE697D" w:rsidRDefault="00EE697D" w:rsidP="00EE697D">
      <w:pPr>
        <w:rPr>
          <w:lang w:val="es-AR"/>
        </w:rPr>
      </w:pPr>
      <w:r w:rsidRPr="00EE697D">
        <w:rPr>
          <w:lang w:val="es-AR"/>
        </w:rPr>
        <w:t>Las osteotomías de calcáneo son una parte crucial en el tratamiento quirúrgico de las</w:t>
      </w:r>
      <w:r>
        <w:rPr>
          <w:lang w:val="es-AR"/>
        </w:rPr>
        <w:t xml:space="preserve"> </w:t>
      </w:r>
      <w:r w:rsidRPr="00EE697D">
        <w:rPr>
          <w:lang w:val="es-AR"/>
        </w:rPr>
        <w:t>deformidades complejas del retropié. A menudo, se realizan como uno de varios</w:t>
      </w:r>
      <w:r>
        <w:rPr>
          <w:lang w:val="es-AR"/>
        </w:rPr>
        <w:t xml:space="preserve"> </w:t>
      </w:r>
      <w:r w:rsidRPr="00EE697D">
        <w:rPr>
          <w:lang w:val="es-AR"/>
        </w:rPr>
        <w:t>procedimientos para corregir deformidades en este segmento, siendo muy frecuentes las</w:t>
      </w:r>
      <w:r>
        <w:rPr>
          <w:lang w:val="es-AR"/>
        </w:rPr>
        <w:t xml:space="preserve"> </w:t>
      </w:r>
      <w:r w:rsidRPr="00EE697D">
        <w:rPr>
          <w:lang w:val="es-AR"/>
        </w:rPr>
        <w:t>osteotomías de deslizamiento medial</w:t>
      </w:r>
      <w:r w:rsidRPr="00EE697D">
        <w:rPr>
          <w:vertAlign w:val="superscript"/>
          <w:lang w:val="es-AR"/>
        </w:rPr>
        <w:t>1,3</w:t>
      </w:r>
      <w:r>
        <w:rPr>
          <w:lang w:val="es-AR"/>
        </w:rPr>
        <w:t>.</w:t>
      </w:r>
    </w:p>
    <w:p w14:paraId="67C8805F" w14:textId="4F42D427" w:rsidR="00EE697D" w:rsidRDefault="00EE697D" w:rsidP="00EE697D">
      <w:pPr>
        <w:rPr>
          <w:lang w:val="es-AR"/>
        </w:rPr>
      </w:pPr>
      <w:r w:rsidRPr="00EE697D">
        <w:rPr>
          <w:lang w:val="es-AR"/>
        </w:rPr>
        <w:t>Gleich, en 1893, fue quien describió por primera vez a la osteotomía medializante de</w:t>
      </w:r>
      <w:r>
        <w:rPr>
          <w:lang w:val="es-AR"/>
        </w:rPr>
        <w:t xml:space="preserve"> </w:t>
      </w:r>
      <w:r w:rsidRPr="00EE697D">
        <w:rPr>
          <w:lang w:val="es-AR"/>
        </w:rPr>
        <w:t>calcáneo como técnica para tratar la deformidad del pie plano valgo</w:t>
      </w:r>
      <w:r w:rsidRPr="00E651F9">
        <w:rPr>
          <w:vertAlign w:val="superscript"/>
          <w:lang w:val="es-AR"/>
        </w:rPr>
        <w:t>4-6</w:t>
      </w:r>
      <w:r w:rsidR="00E651F9">
        <w:rPr>
          <w:lang w:val="es-AR"/>
        </w:rPr>
        <w:t>.</w:t>
      </w:r>
      <w:r w:rsidRPr="00EE697D">
        <w:rPr>
          <w:lang w:val="es-AR"/>
        </w:rPr>
        <w:t xml:space="preserve"> El objetivo de este</w:t>
      </w:r>
      <w:r>
        <w:rPr>
          <w:lang w:val="es-AR"/>
        </w:rPr>
        <w:t xml:space="preserve"> </w:t>
      </w:r>
      <w:r w:rsidRPr="00EE697D">
        <w:rPr>
          <w:lang w:val="es-AR"/>
        </w:rPr>
        <w:t>procedimiento es corregir el hundimiento del trípode de apoyo del cuerpo, efecto que puede</w:t>
      </w:r>
      <w:r>
        <w:rPr>
          <w:lang w:val="es-AR"/>
        </w:rPr>
        <w:t xml:space="preserve"> </w:t>
      </w:r>
      <w:r w:rsidRPr="00EE697D">
        <w:rPr>
          <w:lang w:val="es-AR"/>
        </w:rPr>
        <w:t>describirse, de manera mecánica y simplista, como la capacidad de elevar el hundimiento</w:t>
      </w:r>
      <w:r>
        <w:rPr>
          <w:lang w:val="es-AR"/>
        </w:rPr>
        <w:t xml:space="preserve"> </w:t>
      </w:r>
      <w:r w:rsidRPr="00EE697D">
        <w:rPr>
          <w:lang w:val="es-AR"/>
        </w:rPr>
        <w:t>entre el talón y el primer metatarsiano al mover el talón en sentido medial. 6 Sin embargo,</w:t>
      </w:r>
      <w:r>
        <w:rPr>
          <w:lang w:val="es-AR"/>
        </w:rPr>
        <w:t xml:space="preserve"> </w:t>
      </w:r>
      <w:r w:rsidRPr="00EE697D">
        <w:rPr>
          <w:lang w:val="es-AR"/>
        </w:rPr>
        <w:t>estas osteotomías tienen muchos más efectos u objetivos: cambian la tracción del tendón de</w:t>
      </w:r>
      <w:r>
        <w:rPr>
          <w:lang w:val="es-AR"/>
        </w:rPr>
        <w:t xml:space="preserve"> </w:t>
      </w:r>
      <w:r w:rsidRPr="00EE697D">
        <w:rPr>
          <w:lang w:val="es-AR"/>
        </w:rPr>
        <w:t>Aquiles hacia medial transformándolo en un gran inversor del pie-, neutralizan las fuerzas</w:t>
      </w:r>
      <w:r>
        <w:rPr>
          <w:lang w:val="es-AR"/>
        </w:rPr>
        <w:t xml:space="preserve"> </w:t>
      </w:r>
      <w:r w:rsidRPr="00EE697D">
        <w:rPr>
          <w:lang w:val="es-AR"/>
        </w:rPr>
        <w:t xml:space="preserve">anormales de pronación, cambian el eje </w:t>
      </w:r>
      <w:r w:rsidRPr="00EE697D">
        <w:rPr>
          <w:lang w:val="es-AR"/>
        </w:rPr>
        <w:t>de carga del calcáneo acercándolo al eje</w:t>
      </w:r>
      <w:r>
        <w:rPr>
          <w:lang w:val="es-AR"/>
        </w:rPr>
        <w:t xml:space="preserve"> </w:t>
      </w:r>
      <w:r w:rsidRPr="00EE697D">
        <w:rPr>
          <w:lang w:val="es-AR"/>
        </w:rPr>
        <w:t>longitudinal de la tibia-, disminuyen el estrés de la articulación tibioastragalina, estabilizan</w:t>
      </w:r>
      <w:r>
        <w:rPr>
          <w:lang w:val="es-AR"/>
        </w:rPr>
        <w:t xml:space="preserve"> </w:t>
      </w:r>
      <w:r w:rsidRPr="00EE697D">
        <w:rPr>
          <w:lang w:val="es-AR"/>
        </w:rPr>
        <w:t>la articulación mediotarsiana, previenen el avance de trastornos degenerativos y protegen a</w:t>
      </w:r>
      <w:r>
        <w:rPr>
          <w:lang w:val="es-AR"/>
        </w:rPr>
        <w:t xml:space="preserve"> </w:t>
      </w:r>
      <w:r w:rsidRPr="00EE697D">
        <w:rPr>
          <w:lang w:val="es-AR"/>
        </w:rPr>
        <w:t>los procedimientos de partes blandas que se puedan realizar junto a ellas</w:t>
      </w:r>
      <w:r w:rsidRPr="00EE697D">
        <w:rPr>
          <w:vertAlign w:val="superscript"/>
          <w:lang w:val="es-AR"/>
        </w:rPr>
        <w:t>2,5</w:t>
      </w:r>
      <w:r>
        <w:rPr>
          <w:lang w:val="es-AR"/>
        </w:rPr>
        <w:t>.</w:t>
      </w:r>
    </w:p>
    <w:p w14:paraId="33339DEB" w14:textId="40FC95C0" w:rsidR="00F22C86" w:rsidRDefault="00632C84" w:rsidP="00424A32">
      <w:pPr>
        <w:rPr>
          <w:lang w:val="es-AR"/>
        </w:rPr>
      </w:pPr>
      <w:r>
        <w:rPr>
          <w:noProof/>
          <w:lang w:val="es-AR" w:eastAsia="es-AR"/>
        </w:rPr>
        <mc:AlternateContent>
          <mc:Choice Requires="wps">
            <w:drawing>
              <wp:anchor distT="0" distB="0" distL="114300" distR="114300" simplePos="0" relativeHeight="251712512" behindDoc="0" locked="0" layoutInCell="1" hidden="0" allowOverlap="1" wp14:anchorId="23882178" wp14:editId="7473FDA0">
                <wp:simplePos x="0" y="0"/>
                <wp:positionH relativeFrom="column">
                  <wp:posOffset>2714625</wp:posOffset>
                </wp:positionH>
                <wp:positionV relativeFrom="paragraph">
                  <wp:posOffset>2333625</wp:posOffset>
                </wp:positionV>
                <wp:extent cx="434528" cy="389452"/>
                <wp:effectExtent l="0" t="0" r="0" b="0"/>
                <wp:wrapNone/>
                <wp:docPr id="31" name="Rectángulo 31"/>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479521D9" w14:textId="57CA2FB6" w:rsidR="00632C84" w:rsidRDefault="000044E2" w:rsidP="00632C84">
                            <w:pPr>
                              <w:jc w:val="center"/>
                              <w:textDirection w:val="btLr"/>
                            </w:pPr>
                            <w:r>
                              <w:rPr>
                                <w:b/>
                                <w:color w:val="FFFFFF"/>
                                <w:sz w:val="24"/>
                              </w:rPr>
                              <w:t>18</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23882178" id="Rectángulo 31" o:spid="_x0000_s1027" style="position:absolute;left:0;text-align:left;margin-left:213.75pt;margin-top:183.75pt;width:34.2pt;height:30.6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" fillcolor="#509d2f">
                <v:stroke startarrowwidth="narrow" startarrowlength="short" endarrowwidth="narrow" endarrowlength="short" joinstyle="round"/>
                <v:textbox inset="2.53958mm,1.26875mm,2.53958mm,1.26875mm">
                  <w:txbxContent>
                    <w:p w14:paraId="479521D9" w14:textId="57CA2FB6" w:rsidR="00632C84" w:rsidRDefault="000044E2" w:rsidP="00632C84">
                      <w:pPr>
                        <w:jc w:val="center"/>
                        <w:textDirection w:val="btLr"/>
                      </w:pPr>
                      <w:r>
                        <w:rPr>
                          <w:b/>
                          <w:color w:val="FFFFFF"/>
                          <w:sz w:val="24"/>
                        </w:rPr>
                        <w:t>18</w:t>
                      </w:r>
                    </w:p>
                  </w:txbxContent>
                </v:textbox>
              </v:rect>
            </w:pict>
          </mc:Fallback>
        </mc:AlternateContent>
      </w:r>
      <w:r w:rsidR="00EE697D" w:rsidRPr="00EE697D">
        <w:rPr>
          <w:lang w:val="es-AR"/>
        </w:rPr>
        <w:t>La técnica abierta, que utiliza una incisión oblicua lateral y una osteosíntesis con tornillos</w:t>
      </w:r>
      <w:r w:rsidR="00EE697D">
        <w:rPr>
          <w:lang w:val="es-AR"/>
        </w:rPr>
        <w:t xml:space="preserve"> </w:t>
      </w:r>
      <w:r w:rsidR="00EE697D" w:rsidRPr="00EE697D">
        <w:rPr>
          <w:lang w:val="es-AR"/>
        </w:rPr>
        <w:t>y/o una placa de estabilización, es considerada el procedimiento estándar y tradicional. A</w:t>
      </w:r>
      <w:r w:rsidR="00EE697D">
        <w:rPr>
          <w:lang w:val="es-AR"/>
        </w:rPr>
        <w:t xml:space="preserve"> </w:t>
      </w:r>
      <w:r w:rsidR="00EE697D" w:rsidRPr="00EE697D">
        <w:rPr>
          <w:lang w:val="es-AR"/>
        </w:rPr>
        <w:t>pesar de esto, este abordaje tiene potenciales complicaciones asociadas, como un retraso en</w:t>
      </w:r>
      <w:r w:rsidR="00EE697D">
        <w:rPr>
          <w:lang w:val="es-AR"/>
        </w:rPr>
        <w:t xml:space="preserve"> </w:t>
      </w:r>
      <w:r w:rsidR="00EE697D" w:rsidRPr="00EE697D">
        <w:rPr>
          <w:lang w:val="es-AR"/>
        </w:rPr>
        <w:t>la cicatrización de la herida quirúrgica o un daño del nervio sural. Las complicaciones</w:t>
      </w:r>
      <w:r w:rsidR="00EE697D">
        <w:rPr>
          <w:lang w:val="es-AR"/>
        </w:rPr>
        <w:t xml:space="preserve"> </w:t>
      </w:r>
      <w:r w:rsidR="00EE697D" w:rsidRPr="00EE697D">
        <w:rPr>
          <w:lang w:val="es-AR"/>
        </w:rPr>
        <w:t>tempranas relacionadas a la herida del abordaje lateral abierto se informan con una tasa de</w:t>
      </w:r>
      <w:r w:rsidR="00F22C86">
        <w:rPr>
          <w:lang w:val="es-AR"/>
        </w:rPr>
        <w:t xml:space="preserve"> </w:t>
      </w:r>
      <w:r w:rsidR="00EE697D" w:rsidRPr="00EE697D">
        <w:rPr>
          <w:lang w:val="es-AR"/>
        </w:rPr>
        <w:t>prevalencia del 5-10%, mientras el daño del nervio sural se presentaría en un 7-25% de los</w:t>
      </w:r>
      <w:r w:rsidR="00F22C86">
        <w:rPr>
          <w:lang w:val="es-AR"/>
        </w:rPr>
        <w:t xml:space="preserve"> </w:t>
      </w:r>
      <w:r w:rsidR="00EE697D" w:rsidRPr="00EE697D">
        <w:rPr>
          <w:lang w:val="es-AR"/>
        </w:rPr>
        <w:t>casos</w:t>
      </w:r>
      <w:r w:rsidR="00EE697D" w:rsidRPr="00F22C86">
        <w:rPr>
          <w:vertAlign w:val="superscript"/>
          <w:lang w:val="es-AR"/>
        </w:rPr>
        <w:t>1-4,7-11</w:t>
      </w:r>
      <w:r w:rsidR="00F22C86">
        <w:rPr>
          <w:lang w:val="es-AR"/>
        </w:rPr>
        <w:t>.</w:t>
      </w:r>
      <w:r w:rsidR="00424A32" w:rsidRPr="00424A32">
        <w:rPr>
          <w:lang w:val="es-AR"/>
        </w:rPr>
        <w:t>En un intento por reducir las complicaciones quirúrgicas, la cirugía mínimamente invasiva</w:t>
      </w:r>
      <w:r w:rsidR="00D478B8">
        <w:rPr>
          <w:lang w:val="es-AR"/>
        </w:rPr>
        <w:t xml:space="preserve"> </w:t>
      </w:r>
      <w:r w:rsidR="00424A32" w:rsidRPr="00424A32">
        <w:rPr>
          <w:lang w:val="es-AR"/>
        </w:rPr>
        <w:lastRenderedPageBreak/>
        <w:t>(MIS) del pie se ha vuelto muy popular en las últimas décadas, demostrando muy buenos</w:t>
      </w:r>
      <w:r w:rsidR="00D478B8">
        <w:rPr>
          <w:lang w:val="es-AR"/>
        </w:rPr>
        <w:t xml:space="preserve"> </w:t>
      </w:r>
      <w:r w:rsidR="00424A32" w:rsidRPr="00424A32">
        <w:rPr>
          <w:lang w:val="es-AR"/>
        </w:rPr>
        <w:t>resultados funcionales, bajas tasas de complicaciones y recuperaciones tempranas</w:t>
      </w:r>
      <w:r w:rsidR="00424A32" w:rsidRPr="00D478B8">
        <w:rPr>
          <w:vertAlign w:val="superscript"/>
          <w:lang w:val="es-AR"/>
        </w:rPr>
        <w:t>1,3,4,8,9</w:t>
      </w:r>
      <w:r w:rsidR="00D478B8">
        <w:rPr>
          <w:lang w:val="es-AR"/>
        </w:rPr>
        <w:t>.</w:t>
      </w:r>
      <w:r w:rsidR="00424A32" w:rsidRPr="00424A32">
        <w:rPr>
          <w:lang w:val="es-AR"/>
        </w:rPr>
        <w:t xml:space="preserve"> La</w:t>
      </w:r>
      <w:r w:rsidR="00D478B8">
        <w:rPr>
          <w:lang w:val="es-AR"/>
        </w:rPr>
        <w:t xml:space="preserve"> </w:t>
      </w:r>
      <w:r w:rsidR="00424A32" w:rsidRPr="00424A32">
        <w:rPr>
          <w:lang w:val="es-AR"/>
        </w:rPr>
        <w:t>osteotomía mínimamente invasiva de calcáneo (MICO) muestra buenos resultados clínicos,</w:t>
      </w:r>
      <w:r w:rsidR="00D478B8">
        <w:rPr>
          <w:lang w:val="es-AR"/>
        </w:rPr>
        <w:t xml:space="preserve"> </w:t>
      </w:r>
      <w:r w:rsidR="00424A32" w:rsidRPr="00424A32">
        <w:rPr>
          <w:lang w:val="es-AR"/>
        </w:rPr>
        <w:t>asociándose a un bajo índice de afección del nervio sural y de complicaciones asociadas a</w:t>
      </w:r>
      <w:r w:rsidR="00DF633D">
        <w:rPr>
          <w:lang w:val="es-AR"/>
        </w:rPr>
        <w:t xml:space="preserve"> </w:t>
      </w:r>
      <w:r w:rsidR="00424A32" w:rsidRPr="00424A32">
        <w:rPr>
          <w:lang w:val="es-AR"/>
        </w:rPr>
        <w:t>la herida quirúrgica</w:t>
      </w:r>
      <w:r w:rsidR="00424A32" w:rsidRPr="00D478B8">
        <w:rPr>
          <w:vertAlign w:val="superscript"/>
          <w:lang w:val="es-AR"/>
        </w:rPr>
        <w:t>1,3,4,7,8,11</w:t>
      </w:r>
      <w:r w:rsidR="00D478B8">
        <w:rPr>
          <w:lang w:val="es-AR"/>
        </w:rPr>
        <w:t>.</w:t>
      </w:r>
      <w:r w:rsidR="00424A32" w:rsidRPr="00424A32">
        <w:rPr>
          <w:lang w:val="es-AR"/>
        </w:rPr>
        <w:t xml:space="preserve"> Además, permite realizar otros abordajes cercanos a la cara</w:t>
      </w:r>
      <w:r w:rsidR="00D478B8">
        <w:rPr>
          <w:lang w:val="es-AR"/>
        </w:rPr>
        <w:t xml:space="preserve"> </w:t>
      </w:r>
      <w:r w:rsidR="00424A32" w:rsidRPr="00424A32">
        <w:rPr>
          <w:lang w:val="es-AR"/>
        </w:rPr>
        <w:t>lateral del retropié, los cuales pueden ser requeridos para llevar adelante otros</w:t>
      </w:r>
      <w:r w:rsidR="00D478B8">
        <w:rPr>
          <w:lang w:val="es-AR"/>
        </w:rPr>
        <w:t xml:space="preserve"> </w:t>
      </w:r>
      <w:r w:rsidR="00424A32" w:rsidRPr="00424A32">
        <w:rPr>
          <w:lang w:val="es-AR"/>
        </w:rPr>
        <w:t>procedimientos necesarios en la reconstrucción del retropié y/o el tobillo</w:t>
      </w:r>
      <w:r w:rsidR="00424A32" w:rsidRPr="00D478B8">
        <w:rPr>
          <w:vertAlign w:val="superscript"/>
          <w:lang w:val="es-AR"/>
        </w:rPr>
        <w:t>4,6,11</w:t>
      </w:r>
      <w:r w:rsidR="00D478B8">
        <w:rPr>
          <w:lang w:val="es-AR"/>
        </w:rPr>
        <w:t>.</w:t>
      </w:r>
    </w:p>
    <w:p w14:paraId="5676E4AC" w14:textId="77777777" w:rsidR="00D478B8" w:rsidRPr="00D478B8" w:rsidRDefault="00D478B8" w:rsidP="00D478B8">
      <w:pPr>
        <w:rPr>
          <w:lang w:val="es-AR"/>
        </w:rPr>
      </w:pPr>
      <w:r w:rsidRPr="00D478B8">
        <w:rPr>
          <w:lang w:val="es-AR"/>
        </w:rPr>
        <w:t>La técnica para realizar una MICO con deslizamiento medial ha sido descrita en estudios</w:t>
      </w:r>
    </w:p>
    <w:p w14:paraId="7857F3CA" w14:textId="69648422" w:rsidR="00D478B8" w:rsidRPr="00D478B8" w:rsidRDefault="00D478B8" w:rsidP="00D478B8">
      <w:pPr>
        <w:rPr>
          <w:lang w:val="es-AR"/>
        </w:rPr>
      </w:pPr>
      <w:r w:rsidRPr="00D478B8">
        <w:rPr>
          <w:lang w:val="es-AR"/>
        </w:rPr>
        <w:t>previos</w:t>
      </w:r>
      <w:r w:rsidRPr="00ED1CC0">
        <w:rPr>
          <w:vertAlign w:val="superscript"/>
          <w:lang w:val="es-AR"/>
        </w:rPr>
        <w:t>1,2,6,7,</w:t>
      </w:r>
      <w:r w:rsidR="00ED1CC0" w:rsidRPr="00ED1CC0">
        <w:rPr>
          <w:vertAlign w:val="superscript"/>
          <w:lang w:val="es-AR"/>
        </w:rPr>
        <w:t>9</w:t>
      </w:r>
      <w:r w:rsidRPr="00D478B8">
        <w:rPr>
          <w:lang w:val="es-AR"/>
        </w:rPr>
        <w:t xml:space="preserve"> pero las publicaciones de la misma, en forma detallada, y junto a series de</w:t>
      </w:r>
      <w:r>
        <w:rPr>
          <w:lang w:val="es-AR"/>
        </w:rPr>
        <w:t xml:space="preserve"> </w:t>
      </w:r>
      <w:r w:rsidRPr="00D478B8">
        <w:rPr>
          <w:lang w:val="es-AR"/>
        </w:rPr>
        <w:t>casos e informes sobre resultados quirúrgicos obtenidos, son escasas</w:t>
      </w:r>
      <w:r w:rsidRPr="00D478B8">
        <w:rPr>
          <w:vertAlign w:val="superscript"/>
          <w:lang w:val="es-AR"/>
        </w:rPr>
        <w:t>1,7,9</w:t>
      </w:r>
      <w:r>
        <w:rPr>
          <w:lang w:val="es-AR"/>
        </w:rPr>
        <w:t>.</w:t>
      </w:r>
    </w:p>
    <w:p w14:paraId="1850ED06" w14:textId="5C9CEB7D" w:rsidR="00D60972" w:rsidRDefault="00D478B8" w:rsidP="00ED1CC0">
      <w:pPr>
        <w:rPr>
          <w:lang w:val="es-AR"/>
        </w:rPr>
      </w:pPr>
      <w:r w:rsidRPr="00D478B8">
        <w:rPr>
          <w:lang w:val="es-AR"/>
        </w:rPr>
        <w:t>Hace unos pocos años, en el año 2020, un consenso de expertos declaró por unanimidad</w:t>
      </w:r>
      <w:r w:rsidR="00ED1CC0">
        <w:rPr>
          <w:lang w:val="es-AR"/>
        </w:rPr>
        <w:t xml:space="preserve"> </w:t>
      </w:r>
      <w:r w:rsidRPr="00D478B8">
        <w:rPr>
          <w:lang w:val="es-AR"/>
        </w:rPr>
        <w:t>que la deformidad del pie con colapso progresivo (PCFD) era un mejor nombre para</w:t>
      </w:r>
      <w:r w:rsidR="00ED1CC0">
        <w:rPr>
          <w:lang w:val="es-AR"/>
        </w:rPr>
        <w:t xml:space="preserve"> </w:t>
      </w:r>
      <w:r w:rsidRPr="00D478B8">
        <w:rPr>
          <w:lang w:val="es-AR"/>
        </w:rPr>
        <w:t>referirnos al pie plano adquirido del adulto, definiendo a esta entidad como una deformidad</w:t>
      </w:r>
      <w:r w:rsidR="00ED1CC0">
        <w:rPr>
          <w:lang w:val="es-AR"/>
        </w:rPr>
        <w:t xml:space="preserve"> </w:t>
      </w:r>
      <w:r w:rsidRPr="00D478B8">
        <w:rPr>
          <w:lang w:val="es-AR"/>
        </w:rPr>
        <w:t xml:space="preserve">tridimensional compleja con diversos grados de valgo del retropié, varo del </w:t>
      </w:r>
      <w:proofErr w:type="spellStart"/>
      <w:r w:rsidRPr="00D478B8">
        <w:rPr>
          <w:lang w:val="es-AR"/>
        </w:rPr>
        <w:t>mediopié</w:t>
      </w:r>
      <w:proofErr w:type="spellEnd"/>
      <w:r w:rsidRPr="00D478B8">
        <w:rPr>
          <w:lang w:val="es-AR"/>
        </w:rPr>
        <w:t xml:space="preserve"> y</w:t>
      </w:r>
      <w:r w:rsidR="00ED1CC0">
        <w:rPr>
          <w:lang w:val="es-AR"/>
        </w:rPr>
        <w:t xml:space="preserve"> </w:t>
      </w:r>
      <w:r w:rsidRPr="00D478B8">
        <w:rPr>
          <w:lang w:val="es-AR"/>
        </w:rPr>
        <w:t>abducción del antepié</w:t>
      </w:r>
      <w:r w:rsidRPr="00ED1CC0">
        <w:rPr>
          <w:vertAlign w:val="superscript"/>
          <w:lang w:val="es-AR"/>
        </w:rPr>
        <w:t>12</w:t>
      </w:r>
      <w:r w:rsidR="00ED1CC0">
        <w:rPr>
          <w:lang w:val="es-AR"/>
        </w:rPr>
        <w:t>.</w:t>
      </w:r>
      <w:r w:rsidRPr="00D478B8">
        <w:rPr>
          <w:lang w:val="es-AR"/>
        </w:rPr>
        <w:t xml:space="preserve"> Al mismo tiempo, este consenso creó una nueva clasificación para</w:t>
      </w:r>
      <w:r w:rsidR="00ED1CC0">
        <w:rPr>
          <w:lang w:val="es-AR"/>
        </w:rPr>
        <w:t xml:space="preserve"> </w:t>
      </w:r>
      <w:r w:rsidRPr="00D478B8">
        <w:rPr>
          <w:lang w:val="es-AR"/>
        </w:rPr>
        <w:t>este tipo de patologías, buscando mejorar los sistemas tradicionales de clasificación, como</w:t>
      </w:r>
      <w:r w:rsidR="00ED1CC0">
        <w:rPr>
          <w:lang w:val="es-AR"/>
        </w:rPr>
        <w:t xml:space="preserve"> </w:t>
      </w:r>
      <w:r w:rsidRPr="00D478B8">
        <w:rPr>
          <w:lang w:val="es-AR"/>
        </w:rPr>
        <w:t>son los propuestos por</w:t>
      </w:r>
      <w:r w:rsidR="00ED1CC0">
        <w:rPr>
          <w:lang w:val="es-AR"/>
        </w:rPr>
        <w:t xml:space="preserve"> </w:t>
      </w:r>
      <w:proofErr w:type="spellStart"/>
      <w:r w:rsidR="00ED1CC0" w:rsidRPr="00ED1CC0">
        <w:rPr>
          <w:lang w:val="es-AR"/>
        </w:rPr>
        <w:t>Johnson&amp;Strom</w:t>
      </w:r>
      <w:proofErr w:type="spellEnd"/>
      <w:r w:rsidR="00ED1CC0" w:rsidRPr="00ED1CC0">
        <w:rPr>
          <w:lang w:val="es-AR"/>
        </w:rPr>
        <w:t xml:space="preserve"> y Bluman</w:t>
      </w:r>
      <w:r w:rsidR="00ED1CC0" w:rsidRPr="00ED1CC0">
        <w:rPr>
          <w:vertAlign w:val="superscript"/>
          <w:lang w:val="es-AR"/>
        </w:rPr>
        <w:t>12</w:t>
      </w:r>
      <w:r w:rsidR="00ED1CC0">
        <w:rPr>
          <w:lang w:val="es-AR"/>
        </w:rPr>
        <w:t>.</w:t>
      </w:r>
    </w:p>
    <w:p w14:paraId="2C37A36F" w14:textId="77777777" w:rsidR="00C95954" w:rsidRDefault="00310AA6" w:rsidP="00C95954">
      <w:pPr>
        <w:pStyle w:val="Ttulo1"/>
        <w:rPr>
          <w:lang w:val="es-AR"/>
        </w:rPr>
      </w:pPr>
      <w:r w:rsidRPr="00310AA6">
        <w:rPr>
          <w:lang w:val="es-AR"/>
        </w:rPr>
        <w:t>Objetivo</w:t>
      </w:r>
    </w:p>
    <w:p w14:paraId="6F5544DF" w14:textId="5918EC8C" w:rsidR="00ED1CC0" w:rsidRDefault="00ED1CC0" w:rsidP="00C95954">
      <w:pPr>
        <w:rPr>
          <w:b/>
          <w:bCs/>
          <w:lang w:val="es-AR"/>
        </w:rPr>
      </w:pPr>
      <w:r w:rsidRPr="00ED1CC0">
        <w:rPr>
          <w:lang w:val="es-AR"/>
        </w:rPr>
        <w:t>● Describir los resultados a mediano plazo de las osteotomías de calcáneo realizadas con</w:t>
      </w:r>
      <w:r>
        <w:rPr>
          <w:b/>
          <w:bCs/>
          <w:lang w:val="es-AR"/>
        </w:rPr>
        <w:t xml:space="preserve"> </w:t>
      </w:r>
      <w:r w:rsidRPr="00ED1CC0">
        <w:rPr>
          <w:lang w:val="es-AR"/>
        </w:rPr>
        <w:t>técnica mínimamente invasiva en nuestra institución, con deslizamiento medial, como gesto</w:t>
      </w:r>
      <w:r>
        <w:rPr>
          <w:b/>
          <w:bCs/>
          <w:lang w:val="es-AR"/>
        </w:rPr>
        <w:t xml:space="preserve"> </w:t>
      </w:r>
      <w:r w:rsidRPr="00ED1CC0">
        <w:rPr>
          <w:lang w:val="es-AR"/>
        </w:rPr>
        <w:t>único o asociado, en el tratamiento de las deformidades flexibles del pie con colapso</w:t>
      </w:r>
      <w:r>
        <w:rPr>
          <w:b/>
          <w:bCs/>
          <w:lang w:val="es-AR"/>
        </w:rPr>
        <w:t xml:space="preserve"> </w:t>
      </w:r>
      <w:r w:rsidRPr="00ED1CC0">
        <w:rPr>
          <w:lang w:val="es-AR"/>
        </w:rPr>
        <w:t>progresivo.</w:t>
      </w:r>
    </w:p>
    <w:p w14:paraId="73190497" w14:textId="0FB8DDA7" w:rsidR="00ED1CC0" w:rsidRPr="00234AF6" w:rsidRDefault="00ED1CC0" w:rsidP="00C95954">
      <w:pPr>
        <w:rPr>
          <w:noProof/>
          <w:u w:val="single"/>
          <w:lang w:val="es-AR"/>
        </w:rPr>
      </w:pPr>
      <w:r w:rsidRPr="00234AF6">
        <w:rPr>
          <w:noProof/>
          <w:u w:val="single"/>
          <w:lang w:val="es-AR"/>
        </w:rPr>
        <w:t>Secundarios</w:t>
      </w:r>
    </w:p>
    <w:p w14:paraId="4C6855B8" w14:textId="77777777" w:rsidR="00ED1CC0" w:rsidRDefault="00ED1CC0" w:rsidP="00C95954">
      <w:pPr>
        <w:rPr>
          <w:b/>
          <w:bCs/>
          <w:lang w:val="es-AR"/>
        </w:rPr>
      </w:pPr>
      <w:r w:rsidRPr="00ED1CC0">
        <w:rPr>
          <w:lang w:val="es-AR"/>
        </w:rPr>
        <w:t>● Determinar parámetros intraoperatorios, como el tiempo de exposición a rayos X y el</w:t>
      </w:r>
      <w:r>
        <w:rPr>
          <w:b/>
          <w:bCs/>
          <w:lang w:val="es-AR"/>
        </w:rPr>
        <w:t xml:space="preserve"> </w:t>
      </w:r>
      <w:r w:rsidRPr="00ED1CC0">
        <w:rPr>
          <w:lang w:val="es-AR"/>
        </w:rPr>
        <w:t>tiempo operatorio aislado de la osteotomía.</w:t>
      </w:r>
    </w:p>
    <w:p w14:paraId="4F8437E4" w14:textId="13EB7EB3" w:rsidR="00ED1CC0" w:rsidRPr="00ED1CC0" w:rsidRDefault="00ED1CC0" w:rsidP="00C95954">
      <w:pPr>
        <w:rPr>
          <w:lang w:val="es-AR"/>
        </w:rPr>
      </w:pPr>
      <w:r w:rsidRPr="00ED1CC0">
        <w:rPr>
          <w:lang w:val="es-AR"/>
        </w:rPr>
        <w:t>● Comparar parámetros radiográficos pre y postquirúrgicos.</w:t>
      </w:r>
    </w:p>
    <w:p w14:paraId="012FBDD1" w14:textId="4D9139AA" w:rsidR="002073C1" w:rsidRDefault="00ED1CC0" w:rsidP="002073C1">
      <w:pPr>
        <w:rPr>
          <w:lang w:val="es-AR"/>
        </w:rPr>
      </w:pPr>
      <w:r w:rsidRPr="00ED1CC0">
        <w:rPr>
          <w:lang w:val="es-AR"/>
        </w:rPr>
        <w:t>● Establecer la incidencia de complicaciones relacionadas con la herida y/o lesiones</w:t>
      </w:r>
      <w:r>
        <w:rPr>
          <w:b/>
          <w:bCs/>
          <w:lang w:val="es-AR"/>
        </w:rPr>
        <w:t xml:space="preserve"> </w:t>
      </w:r>
      <w:r w:rsidRPr="00ED1CC0">
        <w:rPr>
          <w:lang w:val="es-AR"/>
        </w:rPr>
        <w:t>neurovasculares del abordaje mínimamente invasivo.</w:t>
      </w:r>
      <w:r w:rsidR="002073C1">
        <w:rPr>
          <w:lang w:val="es-AR"/>
        </w:rPr>
        <w:t xml:space="preserve"> </w:t>
      </w:r>
    </w:p>
    <w:p w14:paraId="5F8B49C1" w14:textId="761A1FD0" w:rsidR="00B17EC9" w:rsidRPr="002073C1" w:rsidRDefault="00B17EC9" w:rsidP="002073C1">
      <w:pPr>
        <w:pStyle w:val="Ttulo1"/>
        <w:rPr>
          <w:b w:val="0"/>
          <w:lang w:val="es-AR"/>
        </w:rPr>
      </w:pPr>
      <w:r w:rsidRPr="002073C1">
        <w:rPr>
          <w:rStyle w:val="Ttulo1Car"/>
          <w:b/>
        </w:rPr>
        <w:t xml:space="preserve">Material y </w:t>
      </w:r>
      <w:r w:rsidR="00D80913" w:rsidRPr="002073C1">
        <w:rPr>
          <w:rStyle w:val="Ttulo1Car"/>
          <w:b/>
        </w:rPr>
        <w:t>m</w:t>
      </w:r>
      <w:r w:rsidRPr="002073C1">
        <w:rPr>
          <w:rStyle w:val="Ttulo1Car"/>
          <w:b/>
        </w:rPr>
        <w:t>étod</w:t>
      </w:r>
      <w:r w:rsidR="007A624B">
        <w:rPr>
          <w:rStyle w:val="Ttulo1Car"/>
          <w:b/>
        </w:rPr>
        <w:t>o</w:t>
      </w:r>
    </w:p>
    <w:p w14:paraId="2ED8635F" w14:textId="27C7A807" w:rsidR="00A4071F" w:rsidRPr="00A4071F" w:rsidRDefault="00ED1CC0" w:rsidP="002D3C56">
      <w:pPr>
        <w:rPr>
          <w:noProof/>
          <w:u w:val="single"/>
          <w:lang w:val="es-AR"/>
        </w:rPr>
      </w:pPr>
      <w:r w:rsidRPr="00ED1CC0">
        <w:rPr>
          <w:lang w:val="es-AR"/>
        </w:rPr>
        <w:t>Estudio observacional, retrospectivo y analítico.</w:t>
      </w:r>
    </w:p>
    <w:p w14:paraId="696FA9C8" w14:textId="7E3CD021" w:rsidR="00ED1CC0" w:rsidRPr="00A4071F" w:rsidRDefault="00ED1CC0" w:rsidP="002D3C56">
      <w:pPr>
        <w:rPr>
          <w:noProof/>
          <w:u w:val="single"/>
          <w:lang w:val="es-AR"/>
        </w:rPr>
      </w:pPr>
      <w:r w:rsidRPr="00A4071F">
        <w:rPr>
          <w:noProof/>
          <w:u w:val="single"/>
          <w:lang w:val="es-AR"/>
        </w:rPr>
        <w:t>P</w:t>
      </w:r>
      <w:r w:rsidR="00A4071F" w:rsidRPr="00A4071F">
        <w:rPr>
          <w:noProof/>
          <w:u w:val="single"/>
        </w:rPr>
        <w:t>oblación</w:t>
      </w:r>
    </w:p>
    <w:p w14:paraId="5C0D2B94" w14:textId="2973856B" w:rsidR="00A4071F" w:rsidRDefault="00ED1CC0" w:rsidP="002D3C56">
      <w:pPr>
        <w:rPr>
          <w:lang w:val="es-AR"/>
        </w:rPr>
      </w:pPr>
      <w:r w:rsidRPr="00ED1CC0">
        <w:rPr>
          <w:lang w:val="es-AR"/>
        </w:rPr>
        <w:t>Pacientes intervenidos quirúrgicamente con MICO por deformidades flexibles del pie con</w:t>
      </w:r>
      <w:r w:rsidR="00DF633D">
        <w:rPr>
          <w:lang w:val="es-AR"/>
        </w:rPr>
        <w:t xml:space="preserve"> </w:t>
      </w:r>
      <w:r w:rsidRPr="00ED1CC0">
        <w:rPr>
          <w:lang w:val="es-AR"/>
        </w:rPr>
        <w:t xml:space="preserve">colapso progresivo, entre </w:t>
      </w:r>
      <w:r w:rsidR="00A4071F" w:rsidRPr="00ED1CC0">
        <w:rPr>
          <w:lang w:val="es-AR"/>
        </w:rPr>
        <w:t>enero</w:t>
      </w:r>
      <w:r w:rsidRPr="00ED1CC0">
        <w:rPr>
          <w:lang w:val="es-AR"/>
        </w:rPr>
        <w:t xml:space="preserve"> del año 2019 y </w:t>
      </w:r>
      <w:r w:rsidR="00A4071F" w:rsidRPr="00ED1CC0">
        <w:rPr>
          <w:lang w:val="es-AR"/>
        </w:rPr>
        <w:t>enero</w:t>
      </w:r>
      <w:r w:rsidRPr="00ED1CC0">
        <w:rPr>
          <w:lang w:val="es-AR"/>
        </w:rPr>
        <w:t xml:space="preserve"> del año 2022, en la Clínica</w:t>
      </w:r>
      <w:r w:rsidR="00A4071F">
        <w:rPr>
          <w:lang w:val="es-AR"/>
        </w:rPr>
        <w:t xml:space="preserve"> </w:t>
      </w:r>
      <w:r w:rsidRPr="00ED1CC0">
        <w:rPr>
          <w:lang w:val="es-AR"/>
        </w:rPr>
        <w:t>Universitaria Reina Fabiola, por el mismo equipo quirúrgico.</w:t>
      </w:r>
    </w:p>
    <w:p w14:paraId="73986F20" w14:textId="3A04A2B2" w:rsidR="00A4071F" w:rsidRPr="00A4071F" w:rsidRDefault="00A4071F" w:rsidP="002D3C56">
      <w:pPr>
        <w:rPr>
          <w:noProof/>
          <w:u w:val="single"/>
          <w:lang w:val="es-AR"/>
        </w:rPr>
      </w:pPr>
      <w:r w:rsidRPr="00A4071F">
        <w:rPr>
          <w:noProof/>
          <w:u w:val="single"/>
          <w:lang w:val="es-AR"/>
        </w:rPr>
        <w:t>Fuente de datos</w:t>
      </w:r>
    </w:p>
    <w:p w14:paraId="3E5F1595" w14:textId="4AFD427C" w:rsidR="00A4071F" w:rsidRDefault="00A4071F" w:rsidP="002D3C56">
      <w:pPr>
        <w:rPr>
          <w:lang w:val="es-AR"/>
        </w:rPr>
      </w:pPr>
      <w:r w:rsidRPr="00A4071F">
        <w:rPr>
          <w:lang w:val="es-AR"/>
        </w:rPr>
        <w:t>Historia clínica digital, imágenes digitales utilizando sistema IQ-WEB ® y registros</w:t>
      </w:r>
      <w:r w:rsidR="00DF633D">
        <w:rPr>
          <w:lang w:val="es-AR"/>
        </w:rPr>
        <w:t xml:space="preserve"> </w:t>
      </w:r>
      <w:r w:rsidRPr="00A4071F">
        <w:rPr>
          <w:lang w:val="es-AR"/>
        </w:rPr>
        <w:t>manuscritos realizados durante los procedimientos quirúrgicos.</w:t>
      </w:r>
    </w:p>
    <w:p w14:paraId="1D14C89F" w14:textId="04B1D564" w:rsidR="00A4071F" w:rsidRPr="00A4071F" w:rsidRDefault="00A4071F" w:rsidP="002D3C56">
      <w:pPr>
        <w:rPr>
          <w:noProof/>
          <w:u w:val="single"/>
          <w:lang w:val="es-AR"/>
        </w:rPr>
      </w:pPr>
      <w:r w:rsidRPr="00A4071F">
        <w:rPr>
          <w:noProof/>
          <w:u w:val="single"/>
          <w:lang w:val="es-AR"/>
        </w:rPr>
        <w:t>Criterios de inclusión</w:t>
      </w:r>
    </w:p>
    <w:p w14:paraId="6432C8AF" w14:textId="578DA9F1" w:rsidR="00A4071F" w:rsidRPr="002D3C56" w:rsidRDefault="00234AF6" w:rsidP="00234AF6">
      <w:pPr>
        <w:rPr>
          <w:lang w:val="es-AR"/>
        </w:rPr>
      </w:pPr>
      <w:r w:rsidRPr="00ED1CC0">
        <w:rPr>
          <w:lang w:val="es-AR"/>
        </w:rPr>
        <w:t xml:space="preserve">● </w:t>
      </w:r>
      <w:r w:rsidR="00A4071F" w:rsidRPr="002D3C56">
        <w:rPr>
          <w:lang w:val="es-AR"/>
        </w:rPr>
        <w:t>Pacientes esqueléticamente maduros.</w:t>
      </w:r>
    </w:p>
    <w:p w14:paraId="28F208CD" w14:textId="71A37FFD" w:rsidR="00A4071F" w:rsidRPr="002D3C56" w:rsidRDefault="00234AF6" w:rsidP="00234AF6">
      <w:pPr>
        <w:rPr>
          <w:lang w:val="es-AR"/>
        </w:rPr>
      </w:pPr>
      <w:r w:rsidRPr="00ED1CC0">
        <w:rPr>
          <w:lang w:val="es-AR"/>
        </w:rPr>
        <w:t xml:space="preserve">● </w:t>
      </w:r>
      <w:r w:rsidR="00A4071F" w:rsidRPr="002D3C56">
        <w:rPr>
          <w:lang w:val="es-AR"/>
        </w:rPr>
        <w:t xml:space="preserve">Deformidades flexibles del pie con colapso </w:t>
      </w:r>
      <w:r>
        <w:rPr>
          <w:lang w:val="es-AR"/>
        </w:rPr>
        <w:t xml:space="preserve">    </w:t>
      </w:r>
      <w:r w:rsidR="00A4071F" w:rsidRPr="002D3C56">
        <w:rPr>
          <w:lang w:val="es-AR"/>
        </w:rPr>
        <w:t>progresivo (Estadio I – Según consenso de</w:t>
      </w:r>
      <w:r w:rsidR="002D3C56" w:rsidRPr="002D3C56">
        <w:rPr>
          <w:lang w:val="es-AR"/>
        </w:rPr>
        <w:t xml:space="preserve">  </w:t>
      </w:r>
      <w:r w:rsidR="00A4071F" w:rsidRPr="002D3C56">
        <w:rPr>
          <w:lang w:val="es-AR"/>
        </w:rPr>
        <w:t>expertos del año 2020)</w:t>
      </w:r>
      <w:r w:rsidR="00A4071F" w:rsidRPr="00234AF6">
        <w:rPr>
          <w:lang w:val="es-AR"/>
        </w:rPr>
        <w:t>12</w:t>
      </w:r>
      <w:r w:rsidR="00E651F9" w:rsidRPr="002D3C56">
        <w:rPr>
          <w:lang w:val="es-AR"/>
        </w:rPr>
        <w:t>.</w:t>
      </w:r>
    </w:p>
    <w:p w14:paraId="13BA85ED" w14:textId="2E87F7BB" w:rsidR="005F4BD8" w:rsidRPr="002D3C56" w:rsidRDefault="00234AF6" w:rsidP="00234AF6">
      <w:pPr>
        <w:rPr>
          <w:lang w:val="es-AR"/>
        </w:rPr>
      </w:pPr>
      <w:r w:rsidRPr="00ED1CC0">
        <w:rPr>
          <w:lang w:val="es-AR"/>
        </w:rPr>
        <w:t xml:space="preserve">● </w:t>
      </w:r>
      <w:r w:rsidR="00A4071F" w:rsidRPr="002D3C56">
        <w:rPr>
          <w:lang w:val="es-AR"/>
        </w:rPr>
        <w:t>Fracaso del tratamiento conservador.</w:t>
      </w:r>
    </w:p>
    <w:p w14:paraId="755CCDB7" w14:textId="22AE1BD9" w:rsidR="00A4071F" w:rsidRDefault="00A4071F" w:rsidP="002D3C56">
      <w:pPr>
        <w:rPr>
          <w:noProof/>
          <w:u w:val="single"/>
          <w:lang w:val="es-AR"/>
        </w:rPr>
      </w:pPr>
      <w:r w:rsidRPr="00A4071F">
        <w:rPr>
          <w:noProof/>
          <w:u w:val="single"/>
          <w:lang w:val="es-AR"/>
        </w:rPr>
        <w:t>Criterios de exclusión</w:t>
      </w:r>
    </w:p>
    <w:p w14:paraId="65BA0E2D" w14:textId="7367E461" w:rsidR="00A4071F" w:rsidRPr="002D3C56" w:rsidRDefault="00234AF6" w:rsidP="00234AF6">
      <w:pPr>
        <w:jc w:val="left"/>
        <w:rPr>
          <w:lang w:val="es-AR"/>
        </w:rPr>
      </w:pPr>
      <w:r w:rsidRPr="00ED1CC0">
        <w:rPr>
          <w:lang w:val="es-AR"/>
        </w:rPr>
        <w:t xml:space="preserve">● </w:t>
      </w:r>
      <w:r w:rsidR="00A4071F" w:rsidRPr="002D3C56">
        <w:rPr>
          <w:lang w:val="es-AR"/>
        </w:rPr>
        <w:t>Intervenciones quirúrgicas previas en el pie.</w:t>
      </w:r>
    </w:p>
    <w:p w14:paraId="0A82F2B4" w14:textId="58FA9C90" w:rsidR="00A4071F" w:rsidRPr="002D3C56" w:rsidRDefault="00234AF6" w:rsidP="00234AF6">
      <w:pPr>
        <w:jc w:val="left"/>
        <w:rPr>
          <w:lang w:val="es-AR"/>
        </w:rPr>
      </w:pPr>
      <w:r w:rsidRPr="00ED1CC0">
        <w:rPr>
          <w:lang w:val="es-AR"/>
        </w:rPr>
        <w:t xml:space="preserve">● </w:t>
      </w:r>
      <w:r w:rsidR="00A4071F" w:rsidRPr="002D3C56">
        <w:rPr>
          <w:lang w:val="es-AR"/>
        </w:rPr>
        <w:t>Deformidad rígida del pie con colapso</w:t>
      </w:r>
      <w:r w:rsidR="00DF633D">
        <w:rPr>
          <w:lang w:val="es-AR"/>
        </w:rPr>
        <w:t xml:space="preserve"> </w:t>
      </w:r>
      <w:r w:rsidR="00A4071F" w:rsidRPr="002D3C56">
        <w:rPr>
          <w:lang w:val="es-AR"/>
        </w:rPr>
        <w:t>progresivo (Estadio II – Según consenso de</w:t>
      </w:r>
      <w:r w:rsidR="002D3C56" w:rsidRPr="002D3C56">
        <w:rPr>
          <w:lang w:val="es-AR"/>
        </w:rPr>
        <w:t xml:space="preserve"> </w:t>
      </w:r>
      <w:r w:rsidR="00A4071F" w:rsidRPr="002D3C56">
        <w:rPr>
          <w:lang w:val="es-AR"/>
        </w:rPr>
        <w:t>expertos del año 2020)</w:t>
      </w:r>
      <w:r w:rsidR="00A4071F" w:rsidRPr="00234AF6">
        <w:rPr>
          <w:lang w:val="es-AR"/>
        </w:rPr>
        <w:t>12</w:t>
      </w:r>
      <w:r w:rsidR="00A4071F" w:rsidRPr="002D3C56">
        <w:rPr>
          <w:lang w:val="es-AR"/>
        </w:rPr>
        <w:t>.</w:t>
      </w:r>
    </w:p>
    <w:p w14:paraId="5CA59A16" w14:textId="67E61C68" w:rsidR="00A4071F" w:rsidRPr="002D3C56" w:rsidRDefault="00234AF6" w:rsidP="00234AF6">
      <w:pPr>
        <w:jc w:val="left"/>
        <w:rPr>
          <w:lang w:val="es-AR"/>
        </w:rPr>
      </w:pPr>
      <w:r w:rsidRPr="00ED1CC0">
        <w:rPr>
          <w:lang w:val="es-AR"/>
        </w:rPr>
        <w:t xml:space="preserve">● </w:t>
      </w:r>
      <w:r w:rsidR="00A4071F" w:rsidRPr="002D3C56">
        <w:rPr>
          <w:lang w:val="es-AR"/>
        </w:rPr>
        <w:t>Enfermedades articulares inflamatorias.</w:t>
      </w:r>
    </w:p>
    <w:p w14:paraId="3899B915" w14:textId="1351BA3B" w:rsidR="00C95954" w:rsidRDefault="00A4071F" w:rsidP="00C95954">
      <w:pPr>
        <w:rPr>
          <w:noProof/>
          <w:lang w:val="es-AR"/>
        </w:rPr>
      </w:pPr>
      <w:r w:rsidRPr="00A4071F">
        <w:rPr>
          <w:noProof/>
          <w:u w:val="single"/>
          <w:lang w:val="es-AR"/>
        </w:rPr>
        <w:t>Variables</w:t>
      </w:r>
      <w:r w:rsidRPr="00A4071F">
        <w:rPr>
          <w:noProof/>
          <w:lang w:val="es-AR"/>
        </w:rPr>
        <w:t xml:space="preserve"> Las variables analizadas y sus métodos de recolección se resumen en la</w:t>
      </w:r>
      <w:r w:rsidR="002D3C56">
        <w:rPr>
          <w:noProof/>
          <w:lang w:val="es-AR"/>
        </w:rPr>
        <w:t xml:space="preserve"> </w:t>
      </w:r>
      <w:r w:rsidRPr="00A4071F">
        <w:rPr>
          <w:noProof/>
          <w:lang w:val="es-AR"/>
        </w:rPr>
        <w:t>Tabla 1.</w:t>
      </w:r>
    </w:p>
    <w:p w14:paraId="50161989" w14:textId="77777777" w:rsidR="0071008C" w:rsidRDefault="0071008C" w:rsidP="00C95954">
      <w:pPr>
        <w:rPr>
          <w:noProof/>
          <w:lang w:val="es-AR"/>
        </w:rPr>
      </w:pPr>
    </w:p>
    <w:p w14:paraId="31523373" w14:textId="4715F78D" w:rsidR="0071008C" w:rsidRDefault="00F03F73" w:rsidP="0071008C">
      <w:pPr>
        <w:pStyle w:val="LeyendaTabla"/>
        <w:jc w:val="left"/>
      </w:pPr>
      <w:r w:rsidRPr="00E90DF6">
        <w:rPr>
          <w:b/>
        </w:rPr>
        <w:t>Tabla 1.</w:t>
      </w:r>
      <w:r w:rsidRPr="00E90DF6">
        <w:t xml:space="preserve"> Variables y sus métodos de recolección</w:t>
      </w:r>
      <w:r w:rsidRPr="00F03F73">
        <w:rPr>
          <w:noProof/>
          <w:lang w:val="es-AR" w:eastAsia="es-AR"/>
        </w:rPr>
        <w:drawing>
          <wp:inline distT="0" distB="0" distL="0" distR="0" wp14:anchorId="22D0055E" wp14:editId="3FA7A87B">
            <wp:extent cx="2471420" cy="3533775"/>
            <wp:effectExtent l="0" t="0" r="508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1420" cy="3533775"/>
                    </a:xfrm>
                    <a:prstGeom prst="rect">
                      <a:avLst/>
                    </a:prstGeom>
                  </pic:spPr>
                </pic:pic>
              </a:graphicData>
            </a:graphic>
          </wp:inline>
        </w:drawing>
      </w:r>
    </w:p>
    <w:p w14:paraId="634A0098" w14:textId="0EC8E9E1" w:rsidR="0071008C" w:rsidRDefault="0071008C" w:rsidP="0071008C">
      <w:pPr>
        <w:pStyle w:val="LeyendaTabla"/>
        <w:jc w:val="left"/>
        <w:rPr>
          <w:noProof/>
          <w:sz w:val="20"/>
          <w:u w:val="single"/>
          <w:lang w:val="es-AR"/>
        </w:rPr>
      </w:pPr>
    </w:p>
    <w:p w14:paraId="0C032EBF" w14:textId="065639EB" w:rsidR="00A4071F" w:rsidRPr="00D80913" w:rsidRDefault="00A4071F" w:rsidP="0071008C">
      <w:pPr>
        <w:pStyle w:val="LeyendaTabla"/>
        <w:jc w:val="left"/>
        <w:rPr>
          <w:b/>
          <w:bCs/>
          <w:noProof/>
          <w:sz w:val="20"/>
          <w:u w:val="single"/>
          <w:lang w:val="es-AR"/>
        </w:rPr>
      </w:pPr>
      <w:r w:rsidRPr="00D80913">
        <w:rPr>
          <w:noProof/>
          <w:sz w:val="20"/>
          <w:u w:val="single"/>
          <w:lang w:val="es-AR"/>
        </w:rPr>
        <w:t>Técnica quirúrgica</w:t>
      </w:r>
    </w:p>
    <w:p w14:paraId="71251646" w14:textId="24590DEC" w:rsidR="00A4071F" w:rsidRPr="00D80913" w:rsidRDefault="00A4071F" w:rsidP="00F3425A">
      <w:pPr>
        <w:jc w:val="left"/>
        <w:rPr>
          <w:b/>
          <w:noProof/>
          <w:lang w:val="es-AR"/>
        </w:rPr>
      </w:pPr>
      <w:r w:rsidRPr="00D80913">
        <w:rPr>
          <w:b/>
          <w:noProof/>
          <w:lang w:val="es-AR"/>
        </w:rPr>
        <w:t>Planificación prequirúrgica</w:t>
      </w:r>
    </w:p>
    <w:p w14:paraId="38FE7711" w14:textId="21552F82" w:rsidR="00A4071F" w:rsidRPr="00A4071F" w:rsidRDefault="00DF633D" w:rsidP="00A4071F">
      <w:pPr>
        <w:rPr>
          <w:noProof/>
          <w:lang w:val="es-AR"/>
        </w:rPr>
      </w:pPr>
      <w:r>
        <w:rPr>
          <w:noProof/>
          <w:lang w:val="es-AR" w:eastAsia="es-AR"/>
        </w:rPr>
        <mc:AlternateContent>
          <mc:Choice Requires="wps">
            <w:drawing>
              <wp:anchor distT="0" distB="0" distL="114300" distR="114300" simplePos="0" relativeHeight="251702272" behindDoc="0" locked="0" layoutInCell="1" hidden="0" allowOverlap="1" wp14:anchorId="672B1933" wp14:editId="059D6F0E">
                <wp:simplePos x="0" y="0"/>
                <wp:positionH relativeFrom="column">
                  <wp:posOffset>2618740</wp:posOffset>
                </wp:positionH>
                <wp:positionV relativeFrom="paragraph">
                  <wp:posOffset>673735</wp:posOffset>
                </wp:positionV>
                <wp:extent cx="434528" cy="389452"/>
                <wp:effectExtent l="0" t="0" r="0" b="0"/>
                <wp:wrapNone/>
                <wp:docPr id="27" name="Rectángulo 27"/>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10428BC1" w14:textId="22DBC9E2" w:rsidR="0023226A" w:rsidRDefault="000044E2" w:rsidP="0023226A">
                            <w:pPr>
                              <w:jc w:val="center"/>
                              <w:textDirection w:val="btLr"/>
                            </w:pPr>
                            <w:r>
                              <w:rPr>
                                <w:b/>
                                <w:color w:val="FFFFFF"/>
                                <w:sz w:val="24"/>
                              </w:rPr>
                              <w:t>19</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672B1933" id="Rectángulo 27" o:spid="_x0000_s1028" style="position:absolute;left:0;text-align:left;margin-left:206.2pt;margin-top:53.05pt;width:34.2pt;height:30.6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" fillcolor="#509d2f">
                <v:stroke startarrowwidth="narrow" startarrowlength="short" endarrowwidth="narrow" endarrowlength="short" joinstyle="round"/>
                <v:textbox inset="2.53958mm,1.26875mm,2.53958mm,1.26875mm">
                  <w:txbxContent>
                    <w:p w14:paraId="10428BC1" w14:textId="22DBC9E2" w:rsidR="0023226A" w:rsidRDefault="000044E2" w:rsidP="0023226A">
                      <w:pPr>
                        <w:jc w:val="center"/>
                        <w:textDirection w:val="btLr"/>
                      </w:pPr>
                      <w:r>
                        <w:rPr>
                          <w:b/>
                          <w:color w:val="FFFFFF"/>
                          <w:sz w:val="24"/>
                        </w:rPr>
                        <w:t>19</w:t>
                      </w:r>
                    </w:p>
                  </w:txbxContent>
                </v:textbox>
              </v:rect>
            </w:pict>
          </mc:Fallback>
        </mc:AlternateContent>
      </w:r>
      <w:r w:rsidR="00A4071F" w:rsidRPr="00A4071F">
        <w:rPr>
          <w:noProof/>
          <w:lang w:val="es-AR"/>
        </w:rPr>
        <w:t>A todos los pacientes se les solicitó radiografías de pie con carga de frente, oblicuo y</w:t>
      </w:r>
      <w:r w:rsidR="00A4071F">
        <w:rPr>
          <w:noProof/>
          <w:lang w:val="es-AR"/>
        </w:rPr>
        <w:t xml:space="preserve"> </w:t>
      </w:r>
      <w:r w:rsidR="00A4071F" w:rsidRPr="00A4071F">
        <w:rPr>
          <w:noProof/>
          <w:lang w:val="es-AR"/>
        </w:rPr>
        <w:t xml:space="preserve">perfil, y </w:t>
      </w:r>
      <w:r w:rsidR="00A4071F" w:rsidRPr="00A4071F">
        <w:rPr>
          <w:noProof/>
          <w:lang w:val="es-AR"/>
        </w:rPr>
        <w:lastRenderedPageBreak/>
        <w:t>axial de calcáneo -Proyección de Saltzman. Además, según cada caso, se</w:t>
      </w:r>
      <w:r w:rsidR="00A4071F">
        <w:rPr>
          <w:noProof/>
          <w:lang w:val="es-AR"/>
        </w:rPr>
        <w:t xml:space="preserve"> </w:t>
      </w:r>
      <w:r w:rsidR="00A4071F" w:rsidRPr="00A4071F">
        <w:rPr>
          <w:noProof/>
          <w:lang w:val="es-AR"/>
        </w:rPr>
        <w:t>solicitaron: radiografías de frente estricto, frente de mortaja (20° de rotación interna) y</w:t>
      </w:r>
      <w:r w:rsidR="00A4071F">
        <w:rPr>
          <w:noProof/>
          <w:lang w:val="es-AR"/>
        </w:rPr>
        <w:t xml:space="preserve"> </w:t>
      </w:r>
      <w:r w:rsidR="00A4071F" w:rsidRPr="00A4071F">
        <w:rPr>
          <w:noProof/>
          <w:lang w:val="es-AR"/>
        </w:rPr>
        <w:t>perfil de tobillo; TC de tobillo y/o RMN de tobillo.</w:t>
      </w:r>
    </w:p>
    <w:p w14:paraId="152A8E23" w14:textId="404B16AA" w:rsidR="00A4071F" w:rsidRPr="00A4071F" w:rsidRDefault="00A4071F" w:rsidP="00A4071F">
      <w:pPr>
        <w:rPr>
          <w:noProof/>
          <w:lang w:val="es-AR"/>
        </w:rPr>
      </w:pPr>
      <w:r w:rsidRPr="00A4071F">
        <w:rPr>
          <w:noProof/>
          <w:lang w:val="es-AR"/>
        </w:rPr>
        <w:t>Tanto las mediciones radiográficas</w:t>
      </w:r>
      <w:r>
        <w:rPr>
          <w:noProof/>
          <w:lang w:val="es-AR"/>
        </w:rPr>
        <w:t xml:space="preserve"> </w:t>
      </w:r>
      <w:r w:rsidRPr="00A4071F">
        <w:rPr>
          <w:noProof/>
          <w:lang w:val="es-AR"/>
        </w:rPr>
        <w:t>prequirúrgicas, como las postquirúrgicas, fueron</w:t>
      </w:r>
    </w:p>
    <w:p w14:paraId="427DB614" w14:textId="0498DA6A" w:rsidR="00A4071F" w:rsidRDefault="00A4071F" w:rsidP="00A4071F">
      <w:pPr>
        <w:rPr>
          <w:noProof/>
          <w:lang w:val="es-AR"/>
        </w:rPr>
      </w:pPr>
      <w:r w:rsidRPr="00A4071F">
        <w:rPr>
          <w:noProof/>
          <w:lang w:val="es-AR"/>
        </w:rPr>
        <w:t>realizadas por el equipo quirúrgico a través del sistema informático de visualización de</w:t>
      </w:r>
      <w:r>
        <w:rPr>
          <w:noProof/>
          <w:lang w:val="es-AR"/>
        </w:rPr>
        <w:t xml:space="preserve"> </w:t>
      </w:r>
      <w:r w:rsidRPr="00A4071F">
        <w:rPr>
          <w:noProof/>
          <w:lang w:val="es-AR"/>
        </w:rPr>
        <w:t>imágenes IQ web ® . La evaluación radiográfica prequirúrgica incluyó la evaluación de la</w:t>
      </w:r>
      <w:r>
        <w:rPr>
          <w:noProof/>
          <w:lang w:val="es-AR"/>
        </w:rPr>
        <w:t xml:space="preserve"> </w:t>
      </w:r>
      <w:r w:rsidRPr="00A4071F">
        <w:rPr>
          <w:noProof/>
          <w:lang w:val="es-AR"/>
        </w:rPr>
        <w:t>línea astrágalo-primer metatarsiano de Meary, y el ángulo de Moreau y Costa Bertani. La</w:t>
      </w:r>
      <w:r>
        <w:rPr>
          <w:noProof/>
          <w:lang w:val="es-AR"/>
        </w:rPr>
        <w:t xml:space="preserve"> </w:t>
      </w:r>
      <w:r w:rsidRPr="00A4071F">
        <w:rPr>
          <w:noProof/>
          <w:lang w:val="es-AR"/>
        </w:rPr>
        <w:t>línea o ángulo de Meary se obtiene de la intersección de una línea que marque el eje o</w:t>
      </w:r>
      <w:r>
        <w:rPr>
          <w:noProof/>
          <w:lang w:val="es-AR"/>
        </w:rPr>
        <w:t xml:space="preserve"> </w:t>
      </w:r>
      <w:r w:rsidRPr="00A4071F">
        <w:rPr>
          <w:noProof/>
          <w:lang w:val="es-AR"/>
        </w:rPr>
        <w:t>centro del astrágalo con el eje o centro del primer metatarsiano, y la misma debe presentar</w:t>
      </w:r>
      <w:r>
        <w:rPr>
          <w:noProof/>
          <w:lang w:val="es-AR"/>
        </w:rPr>
        <w:t xml:space="preserve"> </w:t>
      </w:r>
      <w:r w:rsidRPr="00A4071F">
        <w:rPr>
          <w:noProof/>
          <w:lang w:val="es-AR"/>
        </w:rPr>
        <w:t>un VN de 0°/180° +/-4°. El ángulo de Moreau y Costa Bertani se obtiene de la intersección</w:t>
      </w:r>
      <w:r>
        <w:rPr>
          <w:noProof/>
          <w:lang w:val="es-AR"/>
        </w:rPr>
        <w:t xml:space="preserve"> </w:t>
      </w:r>
      <w:r w:rsidRPr="00A4071F">
        <w:rPr>
          <w:noProof/>
          <w:lang w:val="es-AR"/>
        </w:rPr>
        <w:t>de dos líneas: una que va desde el punto más bajo del calcáneo al punto más bajo de la</w:t>
      </w:r>
      <w:r>
        <w:rPr>
          <w:noProof/>
          <w:lang w:val="es-AR"/>
        </w:rPr>
        <w:t xml:space="preserve"> </w:t>
      </w:r>
      <w:r w:rsidRPr="00A4071F">
        <w:rPr>
          <w:noProof/>
          <w:lang w:val="es-AR"/>
        </w:rPr>
        <w:t>articulación astrágalo-navicular, y otra que va desde el punto más bajo de dicha</w:t>
      </w:r>
      <w:r>
        <w:rPr>
          <w:noProof/>
          <w:lang w:val="es-AR"/>
        </w:rPr>
        <w:t xml:space="preserve"> </w:t>
      </w:r>
      <w:r w:rsidRPr="00A4071F">
        <w:rPr>
          <w:noProof/>
          <w:lang w:val="es-AR"/>
        </w:rPr>
        <w:t>articulación hasta el punto más bajo de la cabeza del primer metatarsiano. El VN del</w:t>
      </w:r>
      <w:r>
        <w:rPr>
          <w:noProof/>
          <w:lang w:val="es-AR"/>
        </w:rPr>
        <w:t xml:space="preserve"> </w:t>
      </w:r>
      <w:r w:rsidRPr="00A4071F">
        <w:rPr>
          <w:noProof/>
          <w:lang w:val="es-AR"/>
        </w:rPr>
        <w:t xml:space="preserve">mencionado ángulo es de 120-135°. Ver Anexo – </w:t>
      </w:r>
      <w:r w:rsidR="000E52C0">
        <w:rPr>
          <w:noProof/>
          <w:lang w:val="es-AR"/>
        </w:rPr>
        <w:t>Figura</w:t>
      </w:r>
      <w:r w:rsidRPr="00A4071F">
        <w:rPr>
          <w:noProof/>
          <w:lang w:val="es-AR"/>
        </w:rPr>
        <w:t xml:space="preserve"> 2</w:t>
      </w:r>
      <w:r w:rsidR="000E52C0">
        <w:rPr>
          <w:noProof/>
          <w:lang w:val="es-AR"/>
        </w:rPr>
        <w:t>.</w:t>
      </w:r>
    </w:p>
    <w:p w14:paraId="0DFE4F8F" w14:textId="2211EE2F" w:rsidR="00F04C5F" w:rsidRDefault="00F04C5F" w:rsidP="00A4071F">
      <w:pPr>
        <w:rPr>
          <w:noProof/>
          <w:lang w:val="es-AR"/>
        </w:rPr>
      </w:pPr>
    </w:p>
    <w:p w14:paraId="3767D440" w14:textId="646373D3" w:rsidR="00F04C5F" w:rsidRDefault="00F04C5F" w:rsidP="00A4071F">
      <w:pPr>
        <w:rPr>
          <w:noProof/>
          <w:lang w:val="es-AR"/>
        </w:rPr>
      </w:pPr>
      <w:r w:rsidRPr="00F04C5F">
        <w:rPr>
          <w:noProof/>
          <w:lang w:val="es-AR" w:eastAsia="es-AR"/>
        </w:rPr>
        <w:drawing>
          <wp:inline distT="0" distB="0" distL="0" distR="0" wp14:anchorId="2F7E790F" wp14:editId="21CD68EE">
            <wp:extent cx="2471420" cy="177990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1420" cy="1779905"/>
                    </a:xfrm>
                    <a:prstGeom prst="rect">
                      <a:avLst/>
                    </a:prstGeom>
                  </pic:spPr>
                </pic:pic>
              </a:graphicData>
            </a:graphic>
          </wp:inline>
        </w:drawing>
      </w:r>
    </w:p>
    <w:p w14:paraId="565F3F6A" w14:textId="58F52CBC" w:rsidR="000352FC" w:rsidRDefault="000352FC" w:rsidP="000352FC">
      <w:pPr>
        <w:pStyle w:val="LeyendaTabla"/>
        <w:jc w:val="left"/>
        <w:rPr>
          <w:noProof/>
          <w:lang w:val="es-AR"/>
        </w:rPr>
      </w:pPr>
      <w:r w:rsidRPr="000352FC">
        <w:rPr>
          <w:b/>
          <w:noProof/>
          <w:lang w:val="es-AR"/>
        </w:rPr>
        <w:t>Figura 1.</w:t>
      </w:r>
      <w:r>
        <w:rPr>
          <w:noProof/>
          <w:lang w:val="es-AR"/>
        </w:rPr>
        <w:t xml:space="preserve"> </w:t>
      </w:r>
      <w:r w:rsidRPr="000352FC">
        <w:rPr>
          <w:noProof/>
          <w:lang w:val="es-AR"/>
        </w:rPr>
        <w:t>Clasificación realizada por expertos en el año 2020. Traducida desde el inglés.</w:t>
      </w:r>
    </w:p>
    <w:p w14:paraId="50C217CA" w14:textId="41178503" w:rsidR="000352FC" w:rsidRDefault="000352FC" w:rsidP="000352FC">
      <w:pPr>
        <w:pStyle w:val="LeyendaTabla"/>
        <w:jc w:val="left"/>
        <w:rPr>
          <w:noProof/>
          <w:lang w:val="es-AR"/>
        </w:rPr>
      </w:pPr>
    </w:p>
    <w:p w14:paraId="3E569BC2" w14:textId="6C082BD2" w:rsidR="000352FC" w:rsidRDefault="000352FC" w:rsidP="000352FC">
      <w:pPr>
        <w:pStyle w:val="LeyendaTabla"/>
        <w:jc w:val="left"/>
        <w:rPr>
          <w:noProof/>
          <w:lang w:val="es-AR"/>
        </w:rPr>
      </w:pPr>
      <w:r w:rsidRPr="000352FC">
        <w:rPr>
          <w:noProof/>
          <w:lang w:val="es-AR" w:eastAsia="es-AR"/>
        </w:rPr>
        <w:drawing>
          <wp:inline distT="0" distB="0" distL="0" distR="0" wp14:anchorId="1C91E647" wp14:editId="32FE9789">
            <wp:extent cx="2471420" cy="1287780"/>
            <wp:effectExtent l="0" t="0" r="508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71420" cy="1287780"/>
                    </a:xfrm>
                    <a:prstGeom prst="rect">
                      <a:avLst/>
                    </a:prstGeom>
                  </pic:spPr>
                </pic:pic>
              </a:graphicData>
            </a:graphic>
          </wp:inline>
        </w:drawing>
      </w:r>
    </w:p>
    <w:p w14:paraId="146099B3" w14:textId="5C0C56FB" w:rsidR="000352FC" w:rsidRDefault="000352FC" w:rsidP="000352FC">
      <w:pPr>
        <w:pStyle w:val="LeyendaTabla"/>
        <w:jc w:val="left"/>
        <w:rPr>
          <w:noProof/>
          <w:lang w:val="es-AR"/>
        </w:rPr>
      </w:pPr>
      <w:r w:rsidRPr="000352FC">
        <w:rPr>
          <w:b/>
          <w:noProof/>
          <w:lang w:val="es-AR"/>
        </w:rPr>
        <w:t>Figura 2.</w:t>
      </w:r>
      <w:r>
        <w:rPr>
          <w:noProof/>
          <w:lang w:val="es-AR"/>
        </w:rPr>
        <w:t xml:space="preserve"> </w:t>
      </w:r>
      <w:r w:rsidRPr="000352FC">
        <w:rPr>
          <w:noProof/>
          <w:lang w:val="es-AR"/>
        </w:rPr>
        <w:t>Medición de línea de Meary y ángulo de Moreau y Costa Bertani</w:t>
      </w:r>
    </w:p>
    <w:p w14:paraId="09960F5D" w14:textId="5CD8101E" w:rsidR="0071008C" w:rsidRDefault="0071008C" w:rsidP="000352FC">
      <w:pPr>
        <w:pStyle w:val="LeyendaTabla"/>
        <w:jc w:val="left"/>
        <w:rPr>
          <w:noProof/>
          <w:lang w:val="es-AR"/>
        </w:rPr>
      </w:pPr>
    </w:p>
    <w:p w14:paraId="3270C055" w14:textId="5175281E" w:rsidR="00F3425A" w:rsidRPr="00D80913" w:rsidRDefault="00F3425A" w:rsidP="00F3425A">
      <w:pPr>
        <w:jc w:val="left"/>
        <w:rPr>
          <w:b/>
          <w:noProof/>
          <w:lang w:val="es-AR"/>
        </w:rPr>
      </w:pPr>
      <w:r w:rsidRPr="00D80913">
        <w:rPr>
          <w:b/>
          <w:noProof/>
          <w:lang w:val="es-AR"/>
        </w:rPr>
        <w:t>Técnica quirúrgica</w:t>
      </w:r>
    </w:p>
    <w:p w14:paraId="157E2B00" w14:textId="0CCA2756" w:rsidR="000352FC" w:rsidRDefault="00F3425A" w:rsidP="00F3425A">
      <w:pPr>
        <w:rPr>
          <w:noProof/>
          <w:lang w:val="es-AR"/>
        </w:rPr>
      </w:pPr>
      <w:r w:rsidRPr="00F3425A">
        <w:rPr>
          <w:noProof/>
          <w:lang w:val="es-AR"/>
        </w:rPr>
        <w:t>Se posiciona el paciente buscando una posición intermedia entre el decúbito dorsal y el</w:t>
      </w:r>
      <w:r>
        <w:rPr>
          <w:noProof/>
          <w:lang w:val="es-AR"/>
        </w:rPr>
        <w:t xml:space="preserve"> </w:t>
      </w:r>
      <w:r w:rsidRPr="00F3425A">
        <w:rPr>
          <w:noProof/>
          <w:lang w:val="es-AR"/>
        </w:rPr>
        <w:t xml:space="preserve">lateral estricto, con un realce proximal al maléolo </w:t>
      </w:r>
      <w:r w:rsidRPr="00F3425A">
        <w:rPr>
          <w:noProof/>
          <w:lang w:val="es-AR"/>
        </w:rPr>
        <w:t>medial, con ambos miembros inferiores</w:t>
      </w:r>
      <w:r>
        <w:rPr>
          <w:noProof/>
          <w:lang w:val="es-AR"/>
        </w:rPr>
        <w:t xml:space="preserve"> </w:t>
      </w:r>
      <w:r w:rsidRPr="00F3425A">
        <w:rPr>
          <w:noProof/>
          <w:lang w:val="es-AR"/>
        </w:rPr>
        <w:t>en extensión, pero uno más anterior que el otro. Dicha posición se sostiene con un soporte</w:t>
      </w:r>
      <w:r>
        <w:rPr>
          <w:noProof/>
          <w:lang w:val="es-AR"/>
        </w:rPr>
        <w:t xml:space="preserve"> </w:t>
      </w:r>
      <w:r w:rsidRPr="00F3425A">
        <w:rPr>
          <w:noProof/>
          <w:lang w:val="es-AR"/>
        </w:rPr>
        <w:t>lateral removible en la camilla a nivel glúteo y un realce debajo de la cadera, ambos</w:t>
      </w:r>
      <w:r>
        <w:rPr>
          <w:noProof/>
          <w:lang w:val="es-AR"/>
        </w:rPr>
        <w:t xml:space="preserve"> </w:t>
      </w:r>
      <w:r w:rsidRPr="00F3425A">
        <w:rPr>
          <w:noProof/>
          <w:lang w:val="es-AR"/>
        </w:rPr>
        <w:t>elementos deben estar ipsilaterales al pie a intervenir y permiten rotar internamente la</w:t>
      </w:r>
      <w:r>
        <w:rPr>
          <w:noProof/>
          <w:lang w:val="es-AR"/>
        </w:rPr>
        <w:t xml:space="preserve"> </w:t>
      </w:r>
      <w:r w:rsidRPr="00F3425A">
        <w:rPr>
          <w:noProof/>
          <w:lang w:val="es-AR"/>
        </w:rPr>
        <w:t xml:space="preserve">pierna. Ver Anexo – </w:t>
      </w:r>
      <w:r w:rsidR="000E52C0">
        <w:rPr>
          <w:noProof/>
          <w:lang w:val="es-AR"/>
        </w:rPr>
        <w:t>Figura</w:t>
      </w:r>
      <w:r w:rsidRPr="00F3425A">
        <w:rPr>
          <w:noProof/>
          <w:lang w:val="es-AR"/>
        </w:rPr>
        <w:t xml:space="preserve"> 3 A y B. </w:t>
      </w:r>
    </w:p>
    <w:p w14:paraId="6C9B5E4D" w14:textId="0CCC58E5" w:rsidR="000352FC" w:rsidRDefault="00C42E75" w:rsidP="00F3425A">
      <w:pPr>
        <w:rPr>
          <w:noProof/>
          <w:lang w:val="es-AR"/>
        </w:rPr>
      </w:pPr>
      <w:r w:rsidRPr="00C42E75">
        <w:rPr>
          <w:noProof/>
          <w:lang w:val="es-AR" w:eastAsia="es-AR"/>
        </w:rPr>
        <w:drawing>
          <wp:inline distT="0" distB="0" distL="0" distR="0" wp14:anchorId="167B0835" wp14:editId="6606F247">
            <wp:extent cx="2471420" cy="137350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1420" cy="1373505"/>
                    </a:xfrm>
                    <a:prstGeom prst="rect">
                      <a:avLst/>
                    </a:prstGeom>
                  </pic:spPr>
                </pic:pic>
              </a:graphicData>
            </a:graphic>
          </wp:inline>
        </w:drawing>
      </w:r>
    </w:p>
    <w:p w14:paraId="1B8F325D" w14:textId="2BA7377D" w:rsidR="000352FC" w:rsidRDefault="00C42E75" w:rsidP="00836DDB">
      <w:pPr>
        <w:pStyle w:val="LeyendaTabla"/>
        <w:jc w:val="left"/>
        <w:rPr>
          <w:noProof/>
          <w:lang w:val="es-AR"/>
        </w:rPr>
      </w:pPr>
      <w:r w:rsidRPr="00836DDB">
        <w:rPr>
          <w:b/>
          <w:noProof/>
          <w:lang w:val="es-AR"/>
        </w:rPr>
        <w:t>Figura 3</w:t>
      </w:r>
      <w:r w:rsidR="00836DDB" w:rsidRPr="00836DDB">
        <w:rPr>
          <w:b/>
          <w:noProof/>
          <w:lang w:val="es-AR"/>
        </w:rPr>
        <w:t>.A-B</w:t>
      </w:r>
      <w:r w:rsidR="00836DDB">
        <w:rPr>
          <w:b/>
          <w:noProof/>
          <w:lang w:val="es-AR"/>
        </w:rPr>
        <w:t>.</w:t>
      </w:r>
      <w:r w:rsidR="00836DDB">
        <w:rPr>
          <w:noProof/>
          <w:lang w:val="es-AR"/>
        </w:rPr>
        <w:t xml:space="preserve"> </w:t>
      </w:r>
      <w:r w:rsidR="00836DDB" w:rsidRPr="00836DDB">
        <w:rPr>
          <w:noProof/>
          <w:lang w:val="es-AR"/>
        </w:rPr>
        <w:t>Posicionamiento de los pacientes para realizar una MICO</w:t>
      </w:r>
    </w:p>
    <w:p w14:paraId="12794791" w14:textId="77777777" w:rsidR="000352FC" w:rsidRDefault="000352FC" w:rsidP="00F3425A">
      <w:pPr>
        <w:rPr>
          <w:noProof/>
          <w:lang w:val="es-AR"/>
        </w:rPr>
      </w:pPr>
    </w:p>
    <w:p w14:paraId="28D1085F" w14:textId="5F8BD50D" w:rsidR="00F3425A" w:rsidRPr="00F3425A" w:rsidRDefault="00F3425A" w:rsidP="00F3425A">
      <w:pPr>
        <w:rPr>
          <w:noProof/>
          <w:lang w:val="es-AR"/>
        </w:rPr>
      </w:pPr>
      <w:r w:rsidRPr="00F3425A">
        <w:rPr>
          <w:noProof/>
          <w:lang w:val="es-AR"/>
        </w:rPr>
        <w:t>Todos los procedimientos laterales se realizan</w:t>
      </w:r>
      <w:r>
        <w:rPr>
          <w:noProof/>
          <w:lang w:val="es-AR"/>
        </w:rPr>
        <w:t xml:space="preserve"> </w:t>
      </w:r>
      <w:r w:rsidRPr="00F3425A">
        <w:rPr>
          <w:noProof/>
          <w:lang w:val="es-AR"/>
        </w:rPr>
        <w:t>primero y, de ser necesario el acceso a las estructuras mediales, y por ende rotar a externo,</w:t>
      </w:r>
      <w:r>
        <w:rPr>
          <w:noProof/>
          <w:lang w:val="es-AR"/>
        </w:rPr>
        <w:t xml:space="preserve"> </w:t>
      </w:r>
      <w:r w:rsidRPr="00F3425A">
        <w:rPr>
          <w:noProof/>
          <w:lang w:val="es-AR"/>
        </w:rPr>
        <w:t>esta posición permite luego retirar al soporte lateral y al realce para colocar al paciente en</w:t>
      </w:r>
      <w:r>
        <w:rPr>
          <w:noProof/>
          <w:lang w:val="es-AR"/>
        </w:rPr>
        <w:t xml:space="preserve"> </w:t>
      </w:r>
      <w:r w:rsidRPr="00F3425A">
        <w:rPr>
          <w:noProof/>
          <w:lang w:val="es-AR"/>
        </w:rPr>
        <w:t>decúbito dorsal.</w:t>
      </w:r>
    </w:p>
    <w:p w14:paraId="763AEF36" w14:textId="6F1BDF3D" w:rsidR="00F3425A" w:rsidRPr="00F3425A" w:rsidRDefault="00F3425A" w:rsidP="00F3425A">
      <w:pPr>
        <w:rPr>
          <w:noProof/>
          <w:lang w:val="es-AR"/>
        </w:rPr>
      </w:pPr>
      <w:r w:rsidRPr="00F3425A">
        <w:rPr>
          <w:noProof/>
          <w:lang w:val="es-AR"/>
        </w:rPr>
        <w:t>Para la realización del abordaje y de la osteotomía se utilizó instrumental específico de</w:t>
      </w:r>
    </w:p>
    <w:p w14:paraId="4DF7EE7E" w14:textId="76E86786" w:rsidR="00F3425A" w:rsidRPr="00F3425A" w:rsidRDefault="00F3425A" w:rsidP="00F3425A">
      <w:pPr>
        <w:rPr>
          <w:noProof/>
          <w:lang w:val="es-AR"/>
        </w:rPr>
      </w:pPr>
      <w:r w:rsidRPr="00F3425A">
        <w:rPr>
          <w:noProof/>
          <w:lang w:val="es-AR"/>
        </w:rPr>
        <w:t>cirugía mínimamente invasiva:</w:t>
      </w:r>
    </w:p>
    <w:p w14:paraId="3B8525A0" w14:textId="167E2C62" w:rsidR="00F3425A" w:rsidRPr="00F3425A" w:rsidRDefault="00F3425A" w:rsidP="00F3425A">
      <w:pPr>
        <w:rPr>
          <w:noProof/>
          <w:lang w:val="es-AR"/>
        </w:rPr>
      </w:pPr>
      <w:r w:rsidRPr="00F3425A">
        <w:rPr>
          <w:noProof/>
          <w:lang w:val="es-AR"/>
        </w:rPr>
        <w:t>● Sistema motorizado de alto torque y baja revolución - Osada ® Pedo Podiatry Unit 30W.</w:t>
      </w:r>
    </w:p>
    <w:p w14:paraId="7E013A65" w14:textId="1EACB6E5" w:rsidR="00F3425A" w:rsidRPr="00F3425A" w:rsidRDefault="00F3425A" w:rsidP="00F3425A">
      <w:pPr>
        <w:rPr>
          <w:noProof/>
          <w:lang w:val="es-AR"/>
        </w:rPr>
      </w:pPr>
      <w:r w:rsidRPr="00F3425A">
        <w:rPr>
          <w:noProof/>
          <w:lang w:val="es-AR"/>
        </w:rPr>
        <w:t>● Bisturí de cirugía mínimamente invasiva 67, 67 MIS y 64 Havel´s Carbon Steel.</w:t>
      </w:r>
    </w:p>
    <w:p w14:paraId="102A3BA4" w14:textId="2CF6508C" w:rsidR="00F3425A" w:rsidRPr="00F3425A" w:rsidRDefault="00F3425A" w:rsidP="00F3425A">
      <w:pPr>
        <w:rPr>
          <w:noProof/>
          <w:lang w:val="es-AR"/>
        </w:rPr>
      </w:pPr>
      <w:r w:rsidRPr="00F3425A">
        <w:rPr>
          <w:noProof/>
          <w:lang w:val="es-AR"/>
        </w:rPr>
        <w:t xml:space="preserve">● Fresa Isham extra-larga de diámetro 2.2 x 22mm x 65mm o 3.0 x 20mm x 65mm. Vilex ® </w:t>
      </w:r>
    </w:p>
    <w:p w14:paraId="3F3EBB4D" w14:textId="0322A011" w:rsidR="00F3425A" w:rsidRPr="00F3425A" w:rsidRDefault="00F3425A" w:rsidP="00F3425A">
      <w:pPr>
        <w:rPr>
          <w:noProof/>
          <w:lang w:val="es-AR"/>
        </w:rPr>
      </w:pPr>
      <w:r w:rsidRPr="00F3425A">
        <w:rPr>
          <w:noProof/>
          <w:lang w:val="es-AR"/>
        </w:rPr>
        <w:t>● Fresa Isham larga (Straight Flute Burr) de diámetro 2.0 x 12mm x 65mm. Vilex ® .</w:t>
      </w:r>
    </w:p>
    <w:p w14:paraId="445BE914" w14:textId="24EB4D81" w:rsidR="00F3425A" w:rsidRDefault="00234AF6" w:rsidP="00F3425A">
      <w:pPr>
        <w:rPr>
          <w:noProof/>
          <w:lang w:val="es-AR"/>
        </w:rPr>
      </w:pPr>
      <w:r>
        <w:rPr>
          <w:noProof/>
          <w:lang w:val="es-AR" w:eastAsia="es-AR"/>
        </w:rPr>
        <mc:AlternateContent>
          <mc:Choice Requires="wps">
            <w:drawing>
              <wp:anchor distT="0" distB="0" distL="114300" distR="114300" simplePos="0" relativeHeight="251704320" behindDoc="0" locked="0" layoutInCell="1" hidden="0" allowOverlap="1" wp14:anchorId="4270E249" wp14:editId="674F69E2">
                <wp:simplePos x="0" y="0"/>
                <wp:positionH relativeFrom="column">
                  <wp:posOffset>2695575</wp:posOffset>
                </wp:positionH>
                <wp:positionV relativeFrom="paragraph">
                  <wp:posOffset>3063240</wp:posOffset>
                </wp:positionV>
                <wp:extent cx="434528" cy="389452"/>
                <wp:effectExtent l="0" t="0" r="0" b="0"/>
                <wp:wrapNone/>
                <wp:docPr id="28" name="Rectángulo 28"/>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68B9FA77" w14:textId="7C6C0066" w:rsidR="0023226A" w:rsidRDefault="000044E2" w:rsidP="0023226A">
                            <w:pPr>
                              <w:jc w:val="center"/>
                              <w:textDirection w:val="btLr"/>
                            </w:pPr>
                            <w:r>
                              <w:rPr>
                                <w:b/>
                                <w:color w:val="FFFFFF"/>
                                <w:sz w:val="24"/>
                              </w:rPr>
                              <w:t>20</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4270E249" id="Rectángulo 28" o:spid="_x0000_s1029" style="position:absolute;left:0;text-align:left;margin-left:212.25pt;margin-top:241.2pt;width:34.2pt;height:30.6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" fillcolor="#509d2f">
                <v:stroke startarrowwidth="narrow" startarrowlength="short" endarrowwidth="narrow" endarrowlength="short" joinstyle="round"/>
                <v:textbox inset="2.53958mm,1.26875mm,2.53958mm,1.26875mm">
                  <w:txbxContent>
                    <w:p w14:paraId="68B9FA77" w14:textId="7C6C0066" w:rsidR="0023226A" w:rsidRDefault="000044E2" w:rsidP="0023226A">
                      <w:pPr>
                        <w:jc w:val="center"/>
                        <w:textDirection w:val="btLr"/>
                      </w:pPr>
                      <w:r>
                        <w:rPr>
                          <w:b/>
                          <w:color w:val="FFFFFF"/>
                          <w:sz w:val="24"/>
                        </w:rPr>
                        <w:t>20</w:t>
                      </w:r>
                    </w:p>
                  </w:txbxContent>
                </v:textbox>
              </v:rect>
            </w:pict>
          </mc:Fallback>
        </mc:AlternateContent>
      </w:r>
      <w:r w:rsidR="00F3425A" w:rsidRPr="00F3425A">
        <w:rPr>
          <w:noProof/>
          <w:lang w:val="es-AR"/>
        </w:rPr>
        <w:t>Para el abordaje quirúrgico, debe obtenerse primero una imagen radioscópica lateral</w:t>
      </w:r>
      <w:r w:rsidR="00F3425A">
        <w:rPr>
          <w:noProof/>
          <w:lang w:val="es-AR"/>
        </w:rPr>
        <w:t xml:space="preserve"> </w:t>
      </w:r>
      <w:r w:rsidR="00F3425A" w:rsidRPr="00F3425A">
        <w:rPr>
          <w:noProof/>
          <w:lang w:val="es-AR"/>
        </w:rPr>
        <w:t>perfecta del calcáneo para así definir la zona segura descrita por Talusan y colegas, la cual</w:t>
      </w:r>
      <w:r w:rsidR="00F3425A">
        <w:rPr>
          <w:noProof/>
          <w:lang w:val="es-AR"/>
        </w:rPr>
        <w:t xml:space="preserve"> </w:t>
      </w:r>
      <w:r w:rsidR="00F3425A" w:rsidRPr="00F3425A">
        <w:rPr>
          <w:noProof/>
          <w:lang w:val="es-AR"/>
        </w:rPr>
        <w:t>busca determinar un sitio en donde las posibilidades de dañar a estructuras neurovasculares</w:t>
      </w:r>
      <w:r w:rsidR="00F3425A">
        <w:rPr>
          <w:noProof/>
          <w:lang w:val="es-AR"/>
        </w:rPr>
        <w:t xml:space="preserve"> </w:t>
      </w:r>
      <w:r w:rsidR="00F3425A" w:rsidRPr="00F3425A">
        <w:rPr>
          <w:noProof/>
          <w:lang w:val="es-AR"/>
        </w:rPr>
        <w:t xml:space="preserve">sean menores. Ver Anexo – </w:t>
      </w:r>
      <w:r w:rsidR="000E52C0">
        <w:rPr>
          <w:noProof/>
          <w:lang w:val="es-AR"/>
        </w:rPr>
        <w:t>Figura</w:t>
      </w:r>
      <w:r w:rsidR="00F3425A" w:rsidRPr="00F3425A">
        <w:rPr>
          <w:noProof/>
          <w:lang w:val="es-AR"/>
        </w:rPr>
        <w:t xml:space="preserve"> 4. La incisión debe proyectarse a la altura de la región</w:t>
      </w:r>
      <w:r w:rsidR="00F3425A">
        <w:rPr>
          <w:noProof/>
          <w:lang w:val="es-AR"/>
        </w:rPr>
        <w:t xml:space="preserve"> </w:t>
      </w:r>
      <w:r w:rsidR="00F3425A" w:rsidRPr="00F3425A">
        <w:rPr>
          <w:noProof/>
          <w:lang w:val="es-AR"/>
        </w:rPr>
        <w:t>media de la tuberosidad calcánea, sitio del futuro vértice de la osteotomía biplanar tipo</w:t>
      </w:r>
      <w:r w:rsidR="00F3425A">
        <w:rPr>
          <w:noProof/>
          <w:lang w:val="es-AR"/>
        </w:rPr>
        <w:t xml:space="preserve"> </w:t>
      </w:r>
      <w:r w:rsidR="00F3425A" w:rsidRPr="00F3425A">
        <w:rPr>
          <w:noProof/>
          <w:lang w:val="es-AR"/>
        </w:rPr>
        <w:t>Chevron. Se marca sobre la piel el correcto sitio del abordaje y el sitio de la futura</w:t>
      </w:r>
      <w:r w:rsidR="00F3425A">
        <w:rPr>
          <w:noProof/>
          <w:lang w:val="es-AR"/>
        </w:rPr>
        <w:t xml:space="preserve"> </w:t>
      </w:r>
      <w:r w:rsidR="00F3425A" w:rsidRPr="00F3425A">
        <w:rPr>
          <w:noProof/>
          <w:lang w:val="es-AR"/>
        </w:rPr>
        <w:t xml:space="preserve">osteotomía (Ver Anexo – </w:t>
      </w:r>
      <w:r w:rsidR="000E52C0">
        <w:rPr>
          <w:noProof/>
          <w:lang w:val="es-AR"/>
        </w:rPr>
        <w:t>Figura</w:t>
      </w:r>
      <w:r w:rsidR="00F3425A" w:rsidRPr="00F3425A">
        <w:rPr>
          <w:noProof/>
          <w:lang w:val="es-AR"/>
        </w:rPr>
        <w:t xml:space="preserve"> 5A). La MICO y todos los gestos mínimamente invasivos</w:t>
      </w:r>
      <w:r w:rsidR="00F3425A">
        <w:rPr>
          <w:noProof/>
          <w:lang w:val="es-AR"/>
        </w:rPr>
        <w:t xml:space="preserve"> </w:t>
      </w:r>
      <w:r w:rsidR="00F3425A" w:rsidRPr="00F3425A">
        <w:rPr>
          <w:noProof/>
          <w:lang w:val="es-AR"/>
        </w:rPr>
        <w:t>serán realizados sin manguito hemostático.</w:t>
      </w:r>
    </w:p>
    <w:p w14:paraId="726C780F" w14:textId="72730738" w:rsidR="000E52C0" w:rsidRDefault="000E52C0" w:rsidP="00F3425A">
      <w:pPr>
        <w:rPr>
          <w:noProof/>
          <w:lang w:val="es-AR"/>
        </w:rPr>
      </w:pPr>
      <w:r w:rsidRPr="000E52C0">
        <w:rPr>
          <w:noProof/>
          <w:lang w:val="es-AR" w:eastAsia="es-AR"/>
        </w:rPr>
        <w:lastRenderedPageBreak/>
        <w:drawing>
          <wp:inline distT="0" distB="0" distL="0" distR="0" wp14:anchorId="0006BFFA" wp14:editId="737534AF">
            <wp:extent cx="2471420" cy="111061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1420" cy="1110615"/>
                    </a:xfrm>
                    <a:prstGeom prst="rect">
                      <a:avLst/>
                    </a:prstGeom>
                  </pic:spPr>
                </pic:pic>
              </a:graphicData>
            </a:graphic>
          </wp:inline>
        </w:drawing>
      </w:r>
    </w:p>
    <w:p w14:paraId="41E8F40B" w14:textId="12CFED8D" w:rsidR="000E52C0" w:rsidRDefault="000E52C0" w:rsidP="000E52C0">
      <w:pPr>
        <w:pStyle w:val="LeyendaTabla"/>
        <w:jc w:val="left"/>
        <w:rPr>
          <w:noProof/>
          <w:lang w:val="es-AR"/>
        </w:rPr>
      </w:pPr>
      <w:r w:rsidRPr="000E52C0">
        <w:rPr>
          <w:b/>
          <w:noProof/>
          <w:lang w:val="es-AR"/>
        </w:rPr>
        <w:t>Figura 4.</w:t>
      </w:r>
      <w:r>
        <w:rPr>
          <w:noProof/>
          <w:lang w:val="es-AR"/>
        </w:rPr>
        <w:t xml:space="preserve"> </w:t>
      </w:r>
      <w:r w:rsidRPr="000E52C0">
        <w:rPr>
          <w:noProof/>
          <w:lang w:val="es-AR"/>
        </w:rPr>
        <w:t>Área de seguridad descrita por Talusan y colegas.</w:t>
      </w:r>
    </w:p>
    <w:p w14:paraId="4DD9000E" w14:textId="18E3FE04" w:rsidR="000E52C0" w:rsidRDefault="000E52C0" w:rsidP="000E52C0">
      <w:pPr>
        <w:pStyle w:val="LeyendaTabla"/>
        <w:jc w:val="left"/>
        <w:rPr>
          <w:noProof/>
          <w:lang w:val="es-AR"/>
        </w:rPr>
      </w:pPr>
    </w:p>
    <w:p w14:paraId="7D94ACA0" w14:textId="25DA5F68" w:rsidR="000E52C0" w:rsidRDefault="000E52C0" w:rsidP="000E52C0">
      <w:pPr>
        <w:pStyle w:val="LeyendaTabla"/>
        <w:jc w:val="left"/>
        <w:rPr>
          <w:noProof/>
          <w:lang w:val="es-AR"/>
        </w:rPr>
      </w:pPr>
      <w:r w:rsidRPr="000E52C0">
        <w:rPr>
          <w:noProof/>
          <w:lang w:val="es-AR" w:eastAsia="es-AR"/>
        </w:rPr>
        <w:drawing>
          <wp:inline distT="0" distB="0" distL="0" distR="0" wp14:anchorId="63877F3A" wp14:editId="7DBC1D1C">
            <wp:extent cx="2471420" cy="9099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1420" cy="909955"/>
                    </a:xfrm>
                    <a:prstGeom prst="rect">
                      <a:avLst/>
                    </a:prstGeom>
                  </pic:spPr>
                </pic:pic>
              </a:graphicData>
            </a:graphic>
          </wp:inline>
        </w:drawing>
      </w:r>
    </w:p>
    <w:p w14:paraId="458AE835" w14:textId="67E954A3" w:rsidR="000E52C0" w:rsidRDefault="000E52C0" w:rsidP="0023226A">
      <w:pPr>
        <w:pStyle w:val="LeyendaTabla"/>
        <w:jc w:val="both"/>
        <w:rPr>
          <w:noProof/>
          <w:lang w:val="es-AR"/>
        </w:rPr>
      </w:pPr>
      <w:r w:rsidRPr="000E52C0">
        <w:rPr>
          <w:b/>
          <w:noProof/>
          <w:lang w:val="es-AR"/>
        </w:rPr>
        <w:t>Figura 5. A</w:t>
      </w:r>
      <w:r w:rsidRPr="000E52C0">
        <w:rPr>
          <w:noProof/>
          <w:lang w:val="es-AR"/>
        </w:rPr>
        <w:t xml:space="preserve"> -Sitio del futuro abordaje y de la futura osteotomía marcados sobre la piel-; </w:t>
      </w:r>
      <w:r w:rsidRPr="000E52C0">
        <w:rPr>
          <w:b/>
          <w:noProof/>
          <w:lang w:val="es-AR"/>
        </w:rPr>
        <w:t xml:space="preserve">B </w:t>
      </w:r>
      <w:r w:rsidRPr="000E52C0">
        <w:rPr>
          <w:noProof/>
          <w:lang w:val="es-AR"/>
        </w:rPr>
        <w:t xml:space="preserve">-Abordaje de 5 a 8 mm, junto a fresa Isham extra larga-; </w:t>
      </w:r>
      <w:r w:rsidRPr="000E52C0">
        <w:rPr>
          <w:b/>
          <w:noProof/>
          <w:lang w:val="es-AR"/>
        </w:rPr>
        <w:t>C -</w:t>
      </w:r>
      <w:r w:rsidRPr="000E52C0">
        <w:rPr>
          <w:noProof/>
          <w:lang w:val="es-AR"/>
        </w:rPr>
        <w:t>Visión radioscópica lateral del</w:t>
      </w:r>
      <w:r w:rsidR="00D36264">
        <w:rPr>
          <w:noProof/>
          <w:lang w:val="es-AR"/>
        </w:rPr>
        <w:t xml:space="preserve"> </w:t>
      </w:r>
      <w:r w:rsidRPr="000E52C0">
        <w:rPr>
          <w:noProof/>
          <w:lang w:val="es-AR"/>
        </w:rPr>
        <w:t>calcáneo junto a la fresa</w:t>
      </w:r>
      <w:r w:rsidR="002D3C56">
        <w:rPr>
          <w:noProof/>
          <w:lang w:val="es-AR"/>
        </w:rPr>
        <w:t xml:space="preserve"> </w:t>
      </w:r>
      <w:r w:rsidRPr="000E52C0">
        <w:rPr>
          <w:noProof/>
          <w:lang w:val="es-AR"/>
        </w:rPr>
        <w:t xml:space="preserve">Isham-; </w:t>
      </w:r>
      <w:r w:rsidRPr="000E52C0">
        <w:rPr>
          <w:b/>
          <w:noProof/>
          <w:lang w:val="es-AR"/>
        </w:rPr>
        <w:t>D</w:t>
      </w:r>
      <w:r w:rsidRPr="000E52C0">
        <w:rPr>
          <w:noProof/>
          <w:lang w:val="es-AR"/>
        </w:rPr>
        <w:t xml:space="preserve"> -Fresa dentro del calcáneo y retirada del cabezal del</w:t>
      </w:r>
      <w:r w:rsidR="00D36264">
        <w:rPr>
          <w:noProof/>
          <w:lang w:val="es-AR"/>
        </w:rPr>
        <w:t xml:space="preserve"> </w:t>
      </w:r>
      <w:r w:rsidRPr="000E52C0">
        <w:rPr>
          <w:noProof/>
          <w:lang w:val="es-AR"/>
        </w:rPr>
        <w:t>motor para realizar las imágenes</w:t>
      </w:r>
      <w:r w:rsidR="0023226A">
        <w:rPr>
          <w:noProof/>
          <w:lang w:val="es-AR"/>
        </w:rPr>
        <w:t xml:space="preserve"> </w:t>
      </w:r>
      <w:r w:rsidR="00D36264">
        <w:rPr>
          <w:noProof/>
          <w:lang w:val="es-AR"/>
        </w:rPr>
        <w:t xml:space="preserve"> </w:t>
      </w:r>
      <w:r w:rsidRPr="000E52C0">
        <w:rPr>
          <w:noProof/>
          <w:lang w:val="es-AR"/>
        </w:rPr>
        <w:t>radioscópicas</w:t>
      </w:r>
      <w:r w:rsidR="002D3C56">
        <w:rPr>
          <w:noProof/>
          <w:lang w:val="es-AR"/>
        </w:rPr>
        <w:t>.</w:t>
      </w:r>
    </w:p>
    <w:p w14:paraId="5F8AD194" w14:textId="696984F0" w:rsidR="002D3C56" w:rsidRPr="00F3425A" w:rsidRDefault="002D3C56" w:rsidP="002D3C56">
      <w:pPr>
        <w:pStyle w:val="LeyendaTabla"/>
        <w:jc w:val="left"/>
        <w:rPr>
          <w:noProof/>
          <w:lang w:val="es-AR"/>
        </w:rPr>
      </w:pPr>
    </w:p>
    <w:p w14:paraId="00C36EDF" w14:textId="0AF7CABF" w:rsidR="000E52C0" w:rsidRPr="00D36264" w:rsidRDefault="00F3425A" w:rsidP="0023226A">
      <w:pPr>
        <w:rPr>
          <w:noProof/>
          <w:lang w:val="es-AR"/>
        </w:rPr>
      </w:pPr>
      <w:r w:rsidRPr="0023226A">
        <w:t xml:space="preserve">La incisión debe ser de unos 5 a 8 mm en el vértice mencionado, con divulsión roma hasta hueso con halsted (Ver Anexo – </w:t>
      </w:r>
      <w:r w:rsidR="000E52C0" w:rsidRPr="0023226A">
        <w:t>Figura</w:t>
      </w:r>
      <w:r w:rsidRPr="0023226A">
        <w:t xml:space="preserve"> 5B). Se coloca una fresa Isham extra-larga en el vértice de la futura osteotomía en la superficie lateral del calcáneo, pudiendo</w:t>
      </w:r>
      <w:r w:rsidRPr="002D3C56">
        <w:t xml:space="preserve"> </w:t>
      </w:r>
      <w:r w:rsidRPr="0023226A">
        <w:t>utilizarse una Isham larga en caso de no contar con dicha fresa. Para asegurar una posición adecuada, se revisan las imágenes radioscópicas lateral y axial del calcáneo: en la imagen lateral, la fresa debe estar exactamente en la posición descrita; mientras que, en la imagen axial, debe estar posicionada perpendicular al eje longitudinal del calcáneo. Ver Anexo-</w:t>
      </w:r>
      <w:r w:rsidR="000E52C0" w:rsidRPr="0023226A">
        <w:t>Figura</w:t>
      </w:r>
      <w:r w:rsidRPr="0023226A">
        <w:t xml:space="preserve"> 5C y D.</w:t>
      </w:r>
    </w:p>
    <w:p w14:paraId="494B9827" w14:textId="05EEAC85" w:rsidR="00F3425A" w:rsidRPr="00F3425A" w:rsidRDefault="00F3425A" w:rsidP="0023226A">
      <w:pPr>
        <w:rPr>
          <w:noProof/>
          <w:lang w:val="es-AR"/>
        </w:rPr>
      </w:pPr>
      <w:r w:rsidRPr="00D36264">
        <w:rPr>
          <w:noProof/>
          <w:lang w:val="es-AR"/>
        </w:rPr>
        <w:t>La osteotomía de calcáneo</w:t>
      </w:r>
      <w:r w:rsidRPr="00F3425A">
        <w:rPr>
          <w:noProof/>
          <w:lang w:val="es-AR"/>
        </w:rPr>
        <w:t xml:space="preserve"> biplanar tipo Chevron es una opción técnicamente más</w:t>
      </w:r>
      <w:r>
        <w:rPr>
          <w:noProof/>
          <w:lang w:val="es-AR"/>
        </w:rPr>
        <w:t xml:space="preserve"> </w:t>
      </w:r>
      <w:r w:rsidRPr="00F3425A">
        <w:rPr>
          <w:noProof/>
          <w:lang w:val="es-AR"/>
        </w:rPr>
        <w:t>demandante y que torna más dificultosa la corrección multiplanar o los desplazamientos</w:t>
      </w:r>
      <w:r>
        <w:rPr>
          <w:noProof/>
          <w:lang w:val="es-AR"/>
        </w:rPr>
        <w:t xml:space="preserve"> </w:t>
      </w:r>
      <w:r w:rsidRPr="00F3425A">
        <w:rPr>
          <w:noProof/>
          <w:lang w:val="es-AR"/>
        </w:rPr>
        <w:t>cráneo-caudales. Sin embargo, en el caso de que fuesen necesarios, se realizan pequeños</w:t>
      </w:r>
      <w:r>
        <w:rPr>
          <w:noProof/>
          <w:lang w:val="es-AR"/>
        </w:rPr>
        <w:t xml:space="preserve"> </w:t>
      </w:r>
      <w:r w:rsidRPr="00F3425A">
        <w:rPr>
          <w:noProof/>
          <w:lang w:val="es-AR"/>
        </w:rPr>
        <w:t>ajustes en la dirección de la fresa: la angulación anterior conducirá a un acortamiento del</w:t>
      </w:r>
      <w:r>
        <w:rPr>
          <w:noProof/>
          <w:lang w:val="es-AR"/>
        </w:rPr>
        <w:t xml:space="preserve"> </w:t>
      </w:r>
      <w:r w:rsidRPr="00F3425A">
        <w:rPr>
          <w:noProof/>
          <w:lang w:val="es-AR"/>
        </w:rPr>
        <w:t>calcáneo en un desplazamiento medial, mientras que la angulación posterior conducirá a un</w:t>
      </w:r>
      <w:r>
        <w:rPr>
          <w:noProof/>
          <w:lang w:val="es-AR"/>
        </w:rPr>
        <w:t xml:space="preserve"> </w:t>
      </w:r>
      <w:r w:rsidRPr="00F3425A">
        <w:rPr>
          <w:noProof/>
          <w:lang w:val="es-AR"/>
        </w:rPr>
        <w:t>alargamiento en dicho desplazamiento. Asimismo, en el caso de ser necesario plantarizar,</w:t>
      </w:r>
      <w:r>
        <w:rPr>
          <w:noProof/>
          <w:lang w:val="es-AR"/>
        </w:rPr>
        <w:t xml:space="preserve"> </w:t>
      </w:r>
      <w:r w:rsidRPr="00F3425A">
        <w:rPr>
          <w:noProof/>
          <w:lang w:val="es-AR"/>
        </w:rPr>
        <w:t>la rama de la osteotomía más proximal o dorsal se realiza más vertical; mientras que, en el</w:t>
      </w:r>
      <w:r>
        <w:rPr>
          <w:noProof/>
          <w:lang w:val="es-AR"/>
        </w:rPr>
        <w:t xml:space="preserve"> </w:t>
      </w:r>
      <w:r w:rsidRPr="00F3425A">
        <w:rPr>
          <w:noProof/>
          <w:lang w:val="es-AR"/>
        </w:rPr>
        <w:t>caso de necesitar cranealizar, la rama que debe realizarse más vertical es la distal o plantar.</w:t>
      </w:r>
      <w:r w:rsidR="00234AF6" w:rsidRPr="00234AF6">
        <w:t xml:space="preserve"> </w:t>
      </w:r>
      <w:r w:rsidR="00234AF6" w:rsidRPr="00234AF6">
        <w:rPr>
          <w:noProof/>
          <w:lang w:val="es-AR"/>
        </w:rPr>
        <w:t>Ver Anexo – Figura 6A y B.</w:t>
      </w:r>
    </w:p>
    <w:p w14:paraId="2959A443" w14:textId="4AA1E5C9" w:rsidR="00D36264" w:rsidRDefault="00D36264" w:rsidP="00F3425A">
      <w:pPr>
        <w:rPr>
          <w:noProof/>
          <w:lang w:val="es-AR"/>
        </w:rPr>
      </w:pPr>
      <w:r w:rsidRPr="00D36264">
        <w:rPr>
          <w:noProof/>
          <w:lang w:val="es-AR" w:eastAsia="es-AR"/>
        </w:rPr>
        <w:drawing>
          <wp:inline distT="0" distB="0" distL="0" distR="0" wp14:anchorId="49E4E752" wp14:editId="5F6DD683">
            <wp:extent cx="2471420" cy="1043305"/>
            <wp:effectExtent l="0" t="0" r="508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1420" cy="1043305"/>
                    </a:xfrm>
                    <a:prstGeom prst="rect">
                      <a:avLst/>
                    </a:prstGeom>
                  </pic:spPr>
                </pic:pic>
              </a:graphicData>
            </a:graphic>
          </wp:inline>
        </w:drawing>
      </w:r>
    </w:p>
    <w:p w14:paraId="3FF935D9" w14:textId="52D59E9B" w:rsidR="00D36264" w:rsidRPr="00D36264" w:rsidRDefault="00D36264" w:rsidP="00D36264">
      <w:pPr>
        <w:pStyle w:val="LeyendaTabla"/>
        <w:jc w:val="both"/>
      </w:pPr>
      <w:r w:rsidRPr="001903B2">
        <w:rPr>
          <w:b/>
        </w:rPr>
        <w:t>Figura 6.A</w:t>
      </w:r>
      <w:r w:rsidRPr="00D36264">
        <w:t xml:space="preserve"> -Rama dorsal o proximal de la osteotomía tipo Chevron-; </w:t>
      </w:r>
      <w:r w:rsidRPr="001903B2">
        <w:rPr>
          <w:b/>
        </w:rPr>
        <w:t>B</w:t>
      </w:r>
      <w:r w:rsidRPr="00D36264">
        <w:t xml:space="preserve"> -Osteotomía tipo Chevron completa.</w:t>
      </w:r>
    </w:p>
    <w:p w14:paraId="68327640" w14:textId="77777777" w:rsidR="00D36264" w:rsidRDefault="00D36264" w:rsidP="00D36264">
      <w:pPr>
        <w:pStyle w:val="LeyendaTabla"/>
        <w:jc w:val="both"/>
        <w:rPr>
          <w:noProof/>
          <w:lang w:val="es-AR"/>
        </w:rPr>
      </w:pPr>
    </w:p>
    <w:p w14:paraId="47FD8BA6" w14:textId="4F731A53" w:rsidR="00F3425A" w:rsidRDefault="00F3425A" w:rsidP="00F3425A">
      <w:pPr>
        <w:rPr>
          <w:noProof/>
          <w:lang w:val="es-AR"/>
        </w:rPr>
      </w:pPr>
      <w:r w:rsidRPr="00F3425A">
        <w:rPr>
          <w:noProof/>
          <w:lang w:val="es-AR"/>
        </w:rPr>
        <w:t>Primero se realiza la rama dorsal o proximal, y luego la rama plantar o distal. La</w:t>
      </w:r>
      <w:r>
        <w:rPr>
          <w:noProof/>
          <w:lang w:val="es-AR"/>
        </w:rPr>
        <w:t xml:space="preserve"> </w:t>
      </w:r>
      <w:r w:rsidRPr="00F3425A">
        <w:rPr>
          <w:noProof/>
          <w:lang w:val="es-AR"/>
        </w:rPr>
        <w:t>penetración de la fresa en la cortical opuesta debe ser sumamente cuidadosa o no</w:t>
      </w:r>
      <w:r>
        <w:rPr>
          <w:noProof/>
          <w:lang w:val="es-AR"/>
        </w:rPr>
        <w:t xml:space="preserve"> </w:t>
      </w:r>
      <w:r w:rsidRPr="00F3425A">
        <w:rPr>
          <w:noProof/>
          <w:lang w:val="es-AR"/>
        </w:rPr>
        <w:t>realizarse, para luego completar con un pequeño escoplo laminar y martillo, lo que</w:t>
      </w:r>
      <w:r>
        <w:rPr>
          <w:noProof/>
          <w:lang w:val="es-AR"/>
        </w:rPr>
        <w:t xml:space="preserve"> </w:t>
      </w:r>
      <w:r w:rsidRPr="00F3425A">
        <w:rPr>
          <w:noProof/>
          <w:lang w:val="es-AR"/>
        </w:rPr>
        <w:t>disminuye el riesgo de dañar a las estructuras neurovasculares de la región medial del</w:t>
      </w:r>
      <w:r>
        <w:rPr>
          <w:noProof/>
          <w:lang w:val="es-AR"/>
        </w:rPr>
        <w:t xml:space="preserve"> </w:t>
      </w:r>
      <w:r w:rsidRPr="00F3425A">
        <w:rPr>
          <w:noProof/>
          <w:lang w:val="es-AR"/>
        </w:rPr>
        <w:t>retropié. Se utiliza una jeringa de solución salina para irrigar y prevenir lesiones térmicas</w:t>
      </w:r>
      <w:r w:rsidR="00FA763F">
        <w:rPr>
          <w:noProof/>
          <w:lang w:val="es-AR"/>
        </w:rPr>
        <w:t xml:space="preserve"> </w:t>
      </w:r>
      <w:r w:rsidRPr="00F3425A">
        <w:rPr>
          <w:noProof/>
          <w:lang w:val="es-AR"/>
        </w:rPr>
        <w:t>en hueso y piel.</w:t>
      </w:r>
    </w:p>
    <w:p w14:paraId="46CC2461" w14:textId="25ACA8BD" w:rsidR="00F3425A" w:rsidRDefault="00F3425A" w:rsidP="00F3425A">
      <w:pPr>
        <w:rPr>
          <w:noProof/>
          <w:lang w:val="es-AR"/>
        </w:rPr>
      </w:pPr>
      <w:r w:rsidRPr="00F3425A">
        <w:rPr>
          <w:noProof/>
          <w:lang w:val="es-AR"/>
        </w:rPr>
        <w:t>Cabe destacar que el mencionado tipo de osteotomía biplanar tiene como ventaja, por</w:t>
      </w:r>
      <w:r>
        <w:rPr>
          <w:noProof/>
          <w:lang w:val="es-AR"/>
        </w:rPr>
        <w:t xml:space="preserve"> </w:t>
      </w:r>
      <w:r w:rsidRPr="00F3425A">
        <w:rPr>
          <w:noProof/>
          <w:lang w:val="es-AR"/>
        </w:rPr>
        <w:t>sobre las osteotomías oblicuas monoplanares, una mayor estabilidad intrínseca y la</w:t>
      </w:r>
      <w:r>
        <w:rPr>
          <w:noProof/>
          <w:lang w:val="es-AR"/>
        </w:rPr>
        <w:t xml:space="preserve"> </w:t>
      </w:r>
      <w:r w:rsidRPr="00F3425A">
        <w:rPr>
          <w:noProof/>
          <w:lang w:val="es-AR"/>
        </w:rPr>
        <w:t>capacidad de sumar un componente rotacional a la tuberosidad posterior del calcáneo, de</w:t>
      </w:r>
      <w:r>
        <w:rPr>
          <w:noProof/>
          <w:lang w:val="es-AR"/>
        </w:rPr>
        <w:t xml:space="preserve"> </w:t>
      </w:r>
      <w:r w:rsidRPr="00F3425A">
        <w:rPr>
          <w:noProof/>
          <w:lang w:val="es-AR"/>
        </w:rPr>
        <w:t>unos 3° a 47° -promedio de 23°-, al momento de la medialización.</w:t>
      </w:r>
    </w:p>
    <w:p w14:paraId="54D9811D" w14:textId="158884DD" w:rsidR="00D36264" w:rsidRDefault="00F3425A" w:rsidP="00F3425A">
      <w:pPr>
        <w:rPr>
          <w:noProof/>
          <w:lang w:val="es-AR"/>
        </w:rPr>
      </w:pPr>
      <w:r w:rsidRPr="00F3425A">
        <w:rPr>
          <w:noProof/>
          <w:lang w:val="es-AR"/>
        </w:rPr>
        <w:t>En las osteotomías de medialización se busca un desplazamiento de 10 mm. Se coloca</w:t>
      </w:r>
      <w:r>
        <w:rPr>
          <w:noProof/>
          <w:lang w:val="es-AR"/>
        </w:rPr>
        <w:t xml:space="preserve"> </w:t>
      </w:r>
      <w:r w:rsidRPr="00F3425A">
        <w:rPr>
          <w:noProof/>
          <w:lang w:val="es-AR"/>
        </w:rPr>
        <w:t>un osteótomo recto o curvo debajo de la cortical lateral para hacer palanca y así desplazar</w:t>
      </w:r>
      <w:r>
        <w:rPr>
          <w:noProof/>
          <w:lang w:val="es-AR"/>
        </w:rPr>
        <w:t xml:space="preserve"> </w:t>
      </w:r>
      <w:r w:rsidRPr="00F3425A">
        <w:rPr>
          <w:noProof/>
          <w:lang w:val="es-AR"/>
        </w:rPr>
        <w:t>al fragmento de la tuberosidad hacia su nueva posición. Una vez que se ha realizado el</w:t>
      </w:r>
      <w:r>
        <w:rPr>
          <w:noProof/>
          <w:lang w:val="es-AR"/>
        </w:rPr>
        <w:t xml:space="preserve"> </w:t>
      </w:r>
      <w:r w:rsidRPr="00F3425A">
        <w:rPr>
          <w:noProof/>
          <w:lang w:val="es-AR"/>
        </w:rPr>
        <w:t>deslizamiento, se fija temporalmente la tuberosidad posterior con dos clavijas y se controla</w:t>
      </w:r>
      <w:r>
        <w:rPr>
          <w:noProof/>
          <w:lang w:val="es-AR"/>
        </w:rPr>
        <w:t xml:space="preserve"> </w:t>
      </w:r>
      <w:r w:rsidRPr="00F3425A">
        <w:rPr>
          <w:noProof/>
          <w:lang w:val="es-AR"/>
        </w:rPr>
        <w:t xml:space="preserve">mediante radioscopia con una proyección axial de calcáneo. Ver Anexo – </w:t>
      </w:r>
      <w:r w:rsidR="00D36264">
        <w:rPr>
          <w:noProof/>
          <w:lang w:val="es-AR"/>
        </w:rPr>
        <w:t>Figura</w:t>
      </w:r>
      <w:r w:rsidRPr="00F3425A">
        <w:rPr>
          <w:noProof/>
          <w:lang w:val="es-AR"/>
        </w:rPr>
        <w:t xml:space="preserve"> 7.</w:t>
      </w:r>
    </w:p>
    <w:p w14:paraId="7880C0CE" w14:textId="5B7D1E6B" w:rsidR="0023226A" w:rsidRDefault="0023226A" w:rsidP="00F3425A">
      <w:pPr>
        <w:rPr>
          <w:noProof/>
          <w:lang w:val="es-AR"/>
        </w:rPr>
      </w:pPr>
    </w:p>
    <w:p w14:paraId="1BA24357" w14:textId="54E5589A" w:rsidR="00D36264" w:rsidRDefault="00D36264" w:rsidP="00F3425A">
      <w:pPr>
        <w:rPr>
          <w:noProof/>
          <w:lang w:val="es-AR"/>
        </w:rPr>
      </w:pPr>
      <w:r w:rsidRPr="00D36264">
        <w:rPr>
          <w:noProof/>
          <w:lang w:val="es-AR" w:eastAsia="es-AR"/>
        </w:rPr>
        <w:drawing>
          <wp:inline distT="0" distB="0" distL="0" distR="0" wp14:anchorId="4AE38363" wp14:editId="6E61C256">
            <wp:extent cx="2471420" cy="180975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1420" cy="1809750"/>
                    </a:xfrm>
                    <a:prstGeom prst="rect">
                      <a:avLst/>
                    </a:prstGeom>
                  </pic:spPr>
                </pic:pic>
              </a:graphicData>
            </a:graphic>
          </wp:inline>
        </w:drawing>
      </w:r>
    </w:p>
    <w:p w14:paraId="711CD849" w14:textId="6AAE4E85" w:rsidR="00D36264" w:rsidRDefault="00D36264" w:rsidP="00D36264">
      <w:pPr>
        <w:pStyle w:val="LeyendaTabla"/>
        <w:jc w:val="both"/>
        <w:rPr>
          <w:noProof/>
          <w:lang w:val="es-AR"/>
        </w:rPr>
      </w:pPr>
      <w:r w:rsidRPr="00D36264">
        <w:rPr>
          <w:b/>
          <w:noProof/>
          <w:lang w:val="es-AR"/>
        </w:rPr>
        <w:t>Figura 7.</w:t>
      </w:r>
      <w:r w:rsidRPr="00D36264">
        <w:rPr>
          <w:noProof/>
          <w:lang w:val="es-AR"/>
        </w:rPr>
        <w:t>Técnica y controles radioscópicos para lograr el deslizamiento medial.</w:t>
      </w:r>
    </w:p>
    <w:p w14:paraId="24F1688C" w14:textId="7D2380C9" w:rsidR="00D36264" w:rsidRPr="00F3425A" w:rsidRDefault="00D36264" w:rsidP="00D36264">
      <w:pPr>
        <w:pStyle w:val="LeyendaTabla"/>
        <w:jc w:val="both"/>
        <w:rPr>
          <w:noProof/>
          <w:lang w:val="es-AR"/>
        </w:rPr>
      </w:pPr>
    </w:p>
    <w:p w14:paraId="6BD2206B" w14:textId="56109302" w:rsidR="00F3425A" w:rsidRDefault="002073C1" w:rsidP="00F3425A">
      <w:pPr>
        <w:rPr>
          <w:noProof/>
          <w:lang w:val="es-AR"/>
        </w:rPr>
      </w:pPr>
      <w:r>
        <w:rPr>
          <w:noProof/>
          <w:lang w:val="es-AR" w:eastAsia="es-AR"/>
        </w:rPr>
        <mc:AlternateContent>
          <mc:Choice Requires="wps">
            <w:drawing>
              <wp:anchor distT="0" distB="0" distL="114300" distR="114300" simplePos="0" relativeHeight="251706368" behindDoc="0" locked="0" layoutInCell="1" hidden="0" allowOverlap="1" wp14:anchorId="3FCCCA54" wp14:editId="0F9A74F3">
                <wp:simplePos x="0" y="0"/>
                <wp:positionH relativeFrom="column">
                  <wp:posOffset>2687320</wp:posOffset>
                </wp:positionH>
                <wp:positionV relativeFrom="paragraph">
                  <wp:posOffset>621665</wp:posOffset>
                </wp:positionV>
                <wp:extent cx="434528" cy="389452"/>
                <wp:effectExtent l="0" t="0" r="0" b="0"/>
                <wp:wrapNone/>
                <wp:docPr id="29" name="Rectángulo 29"/>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715B8A34" w14:textId="1FD4E579" w:rsidR="0023226A" w:rsidRDefault="000044E2" w:rsidP="0023226A">
                            <w:pPr>
                              <w:jc w:val="center"/>
                              <w:textDirection w:val="btLr"/>
                            </w:pPr>
                            <w:r>
                              <w:rPr>
                                <w:b/>
                                <w:color w:val="FFFFFF"/>
                                <w:sz w:val="24"/>
                              </w:rPr>
                              <w:t>21</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3FCCCA54" id="Rectángulo 29" o:spid="_x0000_s1030" style="position:absolute;left:0;text-align:left;margin-left:211.6pt;margin-top:48.95pt;width:34.2pt;height:30.6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" fillcolor="#509d2f">
                <v:stroke startarrowwidth="narrow" startarrowlength="short" endarrowwidth="narrow" endarrowlength="short" joinstyle="round"/>
                <v:textbox inset="2.53958mm,1.26875mm,2.53958mm,1.26875mm">
                  <w:txbxContent>
                    <w:p w14:paraId="715B8A34" w14:textId="1FD4E579" w:rsidR="0023226A" w:rsidRDefault="000044E2" w:rsidP="0023226A">
                      <w:pPr>
                        <w:jc w:val="center"/>
                        <w:textDirection w:val="btLr"/>
                      </w:pPr>
                      <w:r>
                        <w:rPr>
                          <w:b/>
                          <w:color w:val="FFFFFF"/>
                          <w:sz w:val="24"/>
                        </w:rPr>
                        <w:t>21</w:t>
                      </w:r>
                    </w:p>
                  </w:txbxContent>
                </v:textbox>
              </v:rect>
            </w:pict>
          </mc:Fallback>
        </mc:AlternateContent>
      </w:r>
      <w:r w:rsidR="00F3425A" w:rsidRPr="00F3425A">
        <w:rPr>
          <w:noProof/>
          <w:lang w:val="es-AR"/>
        </w:rPr>
        <w:t>Para la osteotomía de medialización biplanar tipo Chevron se podría utilizar un solo</w:t>
      </w:r>
      <w:r w:rsidR="00F3425A">
        <w:rPr>
          <w:noProof/>
          <w:lang w:val="es-AR"/>
        </w:rPr>
        <w:t xml:space="preserve"> </w:t>
      </w:r>
      <w:r w:rsidR="00F3425A" w:rsidRPr="00F3425A">
        <w:rPr>
          <w:noProof/>
          <w:lang w:val="es-AR"/>
        </w:rPr>
        <w:t xml:space="preserve">tornillo de </w:t>
      </w:r>
      <w:r w:rsidR="00F3425A" w:rsidRPr="00F3425A">
        <w:rPr>
          <w:noProof/>
          <w:lang w:val="es-AR"/>
        </w:rPr>
        <w:lastRenderedPageBreak/>
        <w:t>fijación debido a la estabilidad intrínseca de este tipo de osteotomías. Sin</w:t>
      </w:r>
      <w:r w:rsidR="00F3425A">
        <w:rPr>
          <w:noProof/>
          <w:lang w:val="es-AR"/>
        </w:rPr>
        <w:t xml:space="preserve"> </w:t>
      </w:r>
      <w:r w:rsidR="00F3425A" w:rsidRPr="00F3425A">
        <w:rPr>
          <w:noProof/>
          <w:lang w:val="es-AR"/>
        </w:rPr>
        <w:t>embargo, nosotros sugerimos la colocación de dos tornillos, lo cual permite dar un apoyo</w:t>
      </w:r>
      <w:r w:rsidR="00F3425A">
        <w:rPr>
          <w:noProof/>
          <w:lang w:val="es-AR"/>
        </w:rPr>
        <w:t xml:space="preserve"> </w:t>
      </w:r>
      <w:r w:rsidR="00F3425A" w:rsidRPr="00F3425A">
        <w:rPr>
          <w:noProof/>
          <w:lang w:val="es-AR"/>
        </w:rPr>
        <w:t>más precoz aún. Estos serán canulados, de titanio, doble rosca, de 4,5 a 6,5 mm, y</w:t>
      </w:r>
      <w:r w:rsidR="00F3425A">
        <w:rPr>
          <w:noProof/>
          <w:lang w:val="es-AR"/>
        </w:rPr>
        <w:t xml:space="preserve"> </w:t>
      </w:r>
      <w:r w:rsidR="00F3425A" w:rsidRPr="00F3425A">
        <w:rPr>
          <w:noProof/>
          <w:lang w:val="es-AR"/>
        </w:rPr>
        <w:t>quedarán completamente dentro del calcáneo, lo que previene o disminuye las molestias en</w:t>
      </w:r>
      <w:r w:rsidR="00F3425A">
        <w:rPr>
          <w:noProof/>
          <w:lang w:val="es-AR"/>
        </w:rPr>
        <w:t xml:space="preserve"> </w:t>
      </w:r>
      <w:r w:rsidR="00F3425A" w:rsidRPr="00F3425A">
        <w:rPr>
          <w:noProof/>
          <w:lang w:val="es-AR"/>
        </w:rPr>
        <w:t>el talón.</w:t>
      </w:r>
    </w:p>
    <w:p w14:paraId="7B7BB8F7" w14:textId="2D2E3A5A" w:rsidR="00F3425A" w:rsidRDefault="00F3425A" w:rsidP="00F3425A">
      <w:pPr>
        <w:rPr>
          <w:noProof/>
          <w:lang w:val="es-AR"/>
        </w:rPr>
      </w:pPr>
      <w:r w:rsidRPr="00F3425A">
        <w:rPr>
          <w:noProof/>
          <w:lang w:val="es-AR"/>
        </w:rPr>
        <w:t>Finalmente, se irriga el abordaje lateral para que no quede papilla ósea en los tejidos</w:t>
      </w:r>
      <w:r>
        <w:rPr>
          <w:noProof/>
          <w:lang w:val="es-AR"/>
        </w:rPr>
        <w:t xml:space="preserve"> </w:t>
      </w:r>
      <w:r w:rsidRPr="00F3425A">
        <w:rPr>
          <w:noProof/>
          <w:lang w:val="es-AR"/>
        </w:rPr>
        <w:t>blandos, lo que podría provocar una irritación duradera. Se realiza un control radioscópico</w:t>
      </w:r>
      <w:r>
        <w:rPr>
          <w:noProof/>
          <w:lang w:val="es-AR"/>
        </w:rPr>
        <w:t xml:space="preserve"> </w:t>
      </w:r>
      <w:r w:rsidRPr="00F3425A">
        <w:rPr>
          <w:noProof/>
          <w:lang w:val="es-AR"/>
        </w:rPr>
        <w:t xml:space="preserve">final (Ver Anexo – </w:t>
      </w:r>
      <w:r w:rsidR="00D36264">
        <w:rPr>
          <w:noProof/>
          <w:lang w:val="es-AR"/>
        </w:rPr>
        <w:t>Figura</w:t>
      </w:r>
      <w:r w:rsidRPr="00F3425A">
        <w:rPr>
          <w:noProof/>
          <w:lang w:val="es-AR"/>
        </w:rPr>
        <w:t xml:space="preserve"> 8), y se procede a cerrar las heridas cutáneas con Mononylon</w:t>
      </w:r>
      <w:r>
        <w:rPr>
          <w:noProof/>
          <w:lang w:val="es-AR"/>
        </w:rPr>
        <w:t xml:space="preserve"> </w:t>
      </w:r>
      <w:r w:rsidRPr="00F3425A">
        <w:rPr>
          <w:noProof/>
          <w:lang w:val="es-AR"/>
        </w:rPr>
        <w:t>3.0. Se coloca valva de yeso suropédica de 15 cm de ancho en posición de 90°, o en leve</w:t>
      </w:r>
      <w:r>
        <w:rPr>
          <w:noProof/>
          <w:lang w:val="es-AR"/>
        </w:rPr>
        <w:t xml:space="preserve"> </w:t>
      </w:r>
      <w:r w:rsidRPr="00F3425A">
        <w:rPr>
          <w:noProof/>
          <w:lang w:val="es-AR"/>
        </w:rPr>
        <w:t>supinación y flexión plantar, dependiendo de la asociación o no a otros procedimientos</w:t>
      </w:r>
      <w:r>
        <w:rPr>
          <w:noProof/>
          <w:lang w:val="es-AR"/>
        </w:rPr>
        <w:t xml:space="preserve"> </w:t>
      </w:r>
      <w:r w:rsidRPr="00F3425A">
        <w:rPr>
          <w:noProof/>
          <w:lang w:val="es-AR"/>
        </w:rPr>
        <w:t>reconstructivos del pie.</w:t>
      </w:r>
    </w:p>
    <w:p w14:paraId="61814F5B" w14:textId="77777777" w:rsidR="00234AF6" w:rsidRDefault="00234AF6" w:rsidP="00F3425A">
      <w:pPr>
        <w:rPr>
          <w:noProof/>
          <w:lang w:val="es-AR"/>
        </w:rPr>
      </w:pPr>
    </w:p>
    <w:p w14:paraId="6AF748E1" w14:textId="53A3DFA6" w:rsidR="00D36264" w:rsidRDefault="00D36264" w:rsidP="00F3425A">
      <w:pPr>
        <w:rPr>
          <w:noProof/>
          <w:lang w:val="es-AR"/>
        </w:rPr>
      </w:pPr>
      <w:r w:rsidRPr="00D36264">
        <w:rPr>
          <w:noProof/>
          <w:lang w:val="es-AR" w:eastAsia="es-AR"/>
        </w:rPr>
        <w:drawing>
          <wp:inline distT="0" distB="0" distL="0" distR="0" wp14:anchorId="70E17EF8" wp14:editId="088B0865">
            <wp:extent cx="2471420" cy="124015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1420" cy="1240155"/>
                    </a:xfrm>
                    <a:prstGeom prst="rect">
                      <a:avLst/>
                    </a:prstGeom>
                  </pic:spPr>
                </pic:pic>
              </a:graphicData>
            </a:graphic>
          </wp:inline>
        </w:drawing>
      </w:r>
    </w:p>
    <w:p w14:paraId="46B62E3C" w14:textId="5D68CA2D" w:rsidR="00D36264" w:rsidRDefault="00D36264" w:rsidP="00234AF6">
      <w:pPr>
        <w:pStyle w:val="LeyendaTabla"/>
        <w:jc w:val="both"/>
      </w:pPr>
      <w:r w:rsidRPr="00234AF6">
        <w:rPr>
          <w:b/>
        </w:rPr>
        <w:t>Figura 8.</w:t>
      </w:r>
      <w:r w:rsidR="00DF1DDD" w:rsidRPr="00234AF6">
        <w:t xml:space="preserve"> </w:t>
      </w:r>
      <w:r w:rsidRPr="00234AF6">
        <w:t>Posición final de los tornillos doble rosca</w:t>
      </w:r>
      <w:r w:rsidR="00234AF6">
        <w:t>.</w:t>
      </w:r>
    </w:p>
    <w:p w14:paraId="18210A26" w14:textId="77777777" w:rsidR="00234AF6" w:rsidRPr="00234AF6" w:rsidRDefault="00234AF6" w:rsidP="00234AF6">
      <w:pPr>
        <w:pStyle w:val="LeyendaTabla"/>
        <w:jc w:val="both"/>
      </w:pPr>
    </w:p>
    <w:p w14:paraId="4C4394D7" w14:textId="50552791" w:rsidR="00F3425A" w:rsidRPr="00F3425A" w:rsidRDefault="00F3425A" w:rsidP="00632C84">
      <w:pPr>
        <w:rPr>
          <w:noProof/>
          <w:lang w:val="es-AR"/>
        </w:rPr>
      </w:pPr>
      <w:r w:rsidRPr="00F3425A">
        <w:rPr>
          <w:noProof/>
          <w:lang w:val="es-AR"/>
        </w:rPr>
        <w:t>De cada procedimiento quirúrgico se registró el tiempo quirúrgico aislado de la</w:t>
      </w:r>
      <w:r>
        <w:rPr>
          <w:noProof/>
          <w:lang w:val="es-AR"/>
        </w:rPr>
        <w:t xml:space="preserve"> </w:t>
      </w:r>
      <w:r w:rsidRPr="00F3425A">
        <w:rPr>
          <w:noProof/>
          <w:lang w:val="es-AR"/>
        </w:rPr>
        <w:t>osteotomía y el tiempo de exposición a rayos X (disponible durante el procedimiento en el</w:t>
      </w:r>
      <w:r>
        <w:rPr>
          <w:noProof/>
          <w:lang w:val="es-AR"/>
        </w:rPr>
        <w:t xml:space="preserve"> </w:t>
      </w:r>
      <w:r w:rsidRPr="00F3425A">
        <w:rPr>
          <w:noProof/>
          <w:lang w:val="es-AR"/>
        </w:rPr>
        <w:t>dispositivo de radioscopía).</w:t>
      </w:r>
    </w:p>
    <w:p w14:paraId="40A5F742" w14:textId="796C1D00" w:rsidR="00F3425A" w:rsidRPr="00F3425A" w:rsidRDefault="00F3425A" w:rsidP="00632C84">
      <w:pPr>
        <w:rPr>
          <w:noProof/>
          <w:u w:val="single"/>
          <w:lang w:val="es-AR"/>
        </w:rPr>
      </w:pPr>
      <w:r w:rsidRPr="00F3425A">
        <w:rPr>
          <w:noProof/>
          <w:u w:val="single"/>
          <w:lang w:val="es-AR"/>
        </w:rPr>
        <w:t>Manejo postoperatorio standard</w:t>
      </w:r>
    </w:p>
    <w:p w14:paraId="1D6D7262" w14:textId="1821F289" w:rsidR="00F3425A" w:rsidRPr="00F3425A" w:rsidRDefault="00F3425A" w:rsidP="00632C84">
      <w:pPr>
        <w:rPr>
          <w:noProof/>
          <w:lang w:val="es-AR"/>
        </w:rPr>
      </w:pPr>
      <w:r w:rsidRPr="00F3425A">
        <w:rPr>
          <w:noProof/>
          <w:lang w:val="es-AR"/>
        </w:rPr>
        <w:t>Las cirugías se realizan con internación durante 24 hs. A todos los pacientes se les indica</w:t>
      </w:r>
      <w:r>
        <w:rPr>
          <w:noProof/>
          <w:lang w:val="es-AR"/>
        </w:rPr>
        <w:t xml:space="preserve"> </w:t>
      </w:r>
      <w:r w:rsidRPr="00F3425A">
        <w:rPr>
          <w:noProof/>
          <w:lang w:val="es-AR"/>
        </w:rPr>
        <w:t>30 días de tromboprofilaxis con Rivaroxaban 10 mg cada 24 hs.</w:t>
      </w:r>
    </w:p>
    <w:p w14:paraId="7A37D0A9" w14:textId="1E160595" w:rsidR="00F3425A" w:rsidRPr="00F3425A" w:rsidRDefault="00F3425A" w:rsidP="00632C84">
      <w:pPr>
        <w:rPr>
          <w:noProof/>
          <w:lang w:val="es-AR"/>
        </w:rPr>
      </w:pPr>
      <w:r w:rsidRPr="00F3425A">
        <w:rPr>
          <w:noProof/>
          <w:lang w:val="es-AR"/>
        </w:rPr>
        <w:t>Si bien el manejo postoperatorio sufre modificaciones, dependiendo de la asociación o no</w:t>
      </w:r>
      <w:r>
        <w:rPr>
          <w:noProof/>
          <w:lang w:val="es-AR"/>
        </w:rPr>
        <w:t xml:space="preserve"> </w:t>
      </w:r>
      <w:r w:rsidRPr="00F3425A">
        <w:rPr>
          <w:noProof/>
          <w:lang w:val="es-AR"/>
        </w:rPr>
        <w:t>a procedimiento asociados, el manejo standard para MICO aisladas es:</w:t>
      </w:r>
    </w:p>
    <w:p w14:paraId="00519287" w14:textId="4CC99645" w:rsidR="00F3425A" w:rsidRPr="00F3425A" w:rsidRDefault="00F3425A" w:rsidP="00632C84">
      <w:pPr>
        <w:rPr>
          <w:noProof/>
          <w:lang w:val="es-AR"/>
        </w:rPr>
      </w:pPr>
      <w:r w:rsidRPr="00F3425A">
        <w:rPr>
          <w:noProof/>
          <w:lang w:val="es-AR"/>
        </w:rPr>
        <w:t>● Durante las primeras 2 semanas, la extremidad lesionada se inmoviliza con valva de yeso</w:t>
      </w:r>
      <w:r w:rsidR="006329CB">
        <w:rPr>
          <w:noProof/>
          <w:lang w:val="es-AR"/>
        </w:rPr>
        <w:t xml:space="preserve"> </w:t>
      </w:r>
      <w:r w:rsidRPr="00F3425A">
        <w:rPr>
          <w:noProof/>
          <w:lang w:val="es-AR"/>
        </w:rPr>
        <w:t>suropédica y no se permite soportar peso.</w:t>
      </w:r>
    </w:p>
    <w:p w14:paraId="546EE8B5" w14:textId="61074F15" w:rsidR="00F3425A" w:rsidRPr="00F3425A" w:rsidRDefault="00F3425A" w:rsidP="00632C84">
      <w:pPr>
        <w:rPr>
          <w:noProof/>
          <w:lang w:val="es-AR"/>
        </w:rPr>
      </w:pPr>
      <w:r w:rsidRPr="00F3425A">
        <w:rPr>
          <w:noProof/>
          <w:lang w:val="es-AR"/>
        </w:rPr>
        <w:t>● Todos los pacientes inician fisiokinesioterapia después de las dos primeras semanas.</w:t>
      </w:r>
    </w:p>
    <w:p w14:paraId="3DE25347" w14:textId="25AE2FCF" w:rsidR="00F3425A" w:rsidRPr="00F3425A" w:rsidRDefault="00F3425A" w:rsidP="00632C84">
      <w:pPr>
        <w:rPr>
          <w:noProof/>
          <w:lang w:val="es-AR"/>
        </w:rPr>
      </w:pPr>
      <w:r w:rsidRPr="00F3425A">
        <w:rPr>
          <w:noProof/>
          <w:lang w:val="es-AR"/>
        </w:rPr>
        <w:t>● Una vez finalizada esta primera fase, se permite la carga parcial de peso con bota walker</w:t>
      </w:r>
    </w:p>
    <w:p w14:paraId="0A60CA96" w14:textId="29789C51" w:rsidR="00F3425A" w:rsidRPr="00F3425A" w:rsidRDefault="00F3425A" w:rsidP="00632C84">
      <w:pPr>
        <w:rPr>
          <w:noProof/>
          <w:lang w:val="es-AR"/>
        </w:rPr>
      </w:pPr>
      <w:r w:rsidRPr="00F3425A">
        <w:rPr>
          <w:noProof/>
          <w:lang w:val="es-AR"/>
        </w:rPr>
        <w:t>hasta las 6 semanas postoperatorias. Cumplidas las 6 semanas, se permite la carga total del</w:t>
      </w:r>
      <w:r w:rsidR="006329CB">
        <w:rPr>
          <w:noProof/>
          <w:lang w:val="es-AR"/>
        </w:rPr>
        <w:t xml:space="preserve"> </w:t>
      </w:r>
      <w:r w:rsidRPr="00F3425A">
        <w:rPr>
          <w:noProof/>
          <w:lang w:val="es-AR"/>
        </w:rPr>
        <w:t>peso con medias de descanso y zapatillas deportivas.</w:t>
      </w:r>
    </w:p>
    <w:p w14:paraId="3435837E" w14:textId="6965CBB1" w:rsidR="00F3425A" w:rsidRPr="00F3425A" w:rsidRDefault="00F3425A" w:rsidP="00F3425A">
      <w:pPr>
        <w:rPr>
          <w:noProof/>
          <w:lang w:val="es-AR"/>
        </w:rPr>
      </w:pPr>
      <w:r w:rsidRPr="00F3425A">
        <w:rPr>
          <w:noProof/>
          <w:lang w:val="es-AR"/>
        </w:rPr>
        <w:t>● Se realiza seguimiento radiográfico a las 6 y 12 semanas postquirúrgicas con las mismas</w:t>
      </w:r>
      <w:r w:rsidR="006329CB">
        <w:rPr>
          <w:noProof/>
          <w:lang w:val="es-AR"/>
        </w:rPr>
        <w:t xml:space="preserve"> </w:t>
      </w:r>
      <w:r w:rsidRPr="00F3425A">
        <w:rPr>
          <w:noProof/>
          <w:lang w:val="es-AR"/>
        </w:rPr>
        <w:t xml:space="preserve">4 radiografías de pie solicitadas en la planificación </w:t>
      </w:r>
      <w:r w:rsidRPr="00F3425A">
        <w:rPr>
          <w:noProof/>
          <w:lang w:val="es-AR"/>
        </w:rPr>
        <w:t>prequirúrgica, y con una tomografía a</w:t>
      </w:r>
      <w:r w:rsidR="006329CB">
        <w:rPr>
          <w:noProof/>
          <w:lang w:val="es-AR"/>
        </w:rPr>
        <w:t xml:space="preserve"> </w:t>
      </w:r>
      <w:r w:rsidRPr="00F3425A">
        <w:rPr>
          <w:noProof/>
          <w:lang w:val="es-AR"/>
        </w:rPr>
        <w:t>las 12 semanas -para confirmar la consolidación ósea.</w:t>
      </w:r>
    </w:p>
    <w:p w14:paraId="2AD071B6" w14:textId="2F5CC361" w:rsidR="00F3425A" w:rsidRDefault="00F3425A" w:rsidP="00F3425A">
      <w:pPr>
        <w:rPr>
          <w:noProof/>
          <w:lang w:val="es-AR"/>
        </w:rPr>
      </w:pPr>
      <w:r w:rsidRPr="00F3425A">
        <w:rPr>
          <w:noProof/>
          <w:lang w:val="es-AR"/>
        </w:rPr>
        <w:t>La evaluación radiográfica postquirúrgica quirúrgica incluyó la evaluación de la línea de</w:t>
      </w:r>
      <w:r w:rsidR="00DF633D">
        <w:rPr>
          <w:noProof/>
          <w:lang w:val="es-AR"/>
        </w:rPr>
        <w:t xml:space="preserve"> </w:t>
      </w:r>
      <w:r w:rsidRPr="00F3425A">
        <w:rPr>
          <w:noProof/>
          <w:lang w:val="es-AR"/>
        </w:rPr>
        <w:t>Meary, el ángulo de Moreau y Costa Bertani, y el grado de desplazamiento medial. La</w:t>
      </w:r>
      <w:r w:rsidR="006329CB">
        <w:rPr>
          <w:noProof/>
          <w:lang w:val="es-AR"/>
        </w:rPr>
        <w:t xml:space="preserve"> </w:t>
      </w:r>
      <w:r w:rsidRPr="00F3425A">
        <w:rPr>
          <w:noProof/>
          <w:lang w:val="es-AR"/>
        </w:rPr>
        <w:t>medición del grado de desplazamiento logrado se realizó en la TC solicitada a las 12</w:t>
      </w:r>
      <w:r w:rsidR="006329CB">
        <w:rPr>
          <w:noProof/>
          <w:lang w:val="es-AR"/>
        </w:rPr>
        <w:t xml:space="preserve"> </w:t>
      </w:r>
      <w:r w:rsidRPr="00F3425A">
        <w:rPr>
          <w:noProof/>
          <w:lang w:val="es-AR"/>
        </w:rPr>
        <w:t xml:space="preserve">semanas. Ver Anexo – </w:t>
      </w:r>
      <w:r w:rsidR="00D36264">
        <w:rPr>
          <w:noProof/>
          <w:lang w:val="es-AR"/>
        </w:rPr>
        <w:t>Figura</w:t>
      </w:r>
      <w:r w:rsidRPr="00F3425A">
        <w:rPr>
          <w:noProof/>
          <w:lang w:val="es-AR"/>
        </w:rPr>
        <w:t xml:space="preserve"> 9</w:t>
      </w:r>
      <w:r w:rsidR="00D36264">
        <w:rPr>
          <w:noProof/>
          <w:lang w:val="es-AR"/>
        </w:rPr>
        <w:t>.</w:t>
      </w:r>
    </w:p>
    <w:p w14:paraId="563AB6ED" w14:textId="4FE41808" w:rsidR="00D36264" w:rsidRDefault="00D36264" w:rsidP="00F3425A">
      <w:pPr>
        <w:rPr>
          <w:noProof/>
          <w:lang w:val="es-AR"/>
        </w:rPr>
      </w:pPr>
      <w:r w:rsidRPr="00D36264">
        <w:rPr>
          <w:noProof/>
          <w:lang w:val="es-AR" w:eastAsia="es-AR"/>
        </w:rPr>
        <w:drawing>
          <wp:inline distT="0" distB="0" distL="0" distR="0" wp14:anchorId="46DC198F" wp14:editId="04CD51FE">
            <wp:extent cx="1952898" cy="2734057"/>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52898" cy="2734057"/>
                    </a:xfrm>
                    <a:prstGeom prst="rect">
                      <a:avLst/>
                    </a:prstGeom>
                  </pic:spPr>
                </pic:pic>
              </a:graphicData>
            </a:graphic>
          </wp:inline>
        </w:drawing>
      </w:r>
    </w:p>
    <w:p w14:paraId="7C7ACC9C" w14:textId="7AD48745" w:rsidR="00D36264" w:rsidRDefault="00D36264" w:rsidP="00D36264">
      <w:pPr>
        <w:pStyle w:val="LeyendaTabla"/>
        <w:jc w:val="left"/>
        <w:rPr>
          <w:noProof/>
          <w:lang w:val="es-AR"/>
        </w:rPr>
      </w:pPr>
      <w:r w:rsidRPr="00D36264">
        <w:rPr>
          <w:b/>
          <w:noProof/>
          <w:lang w:val="es-AR"/>
        </w:rPr>
        <w:t>Figura 9.</w:t>
      </w:r>
      <w:r w:rsidRPr="00D36264">
        <w:rPr>
          <w:noProof/>
          <w:lang w:val="es-AR"/>
        </w:rPr>
        <w:t xml:space="preserve"> Medición del deslizamiento medial del calcáneo</w:t>
      </w:r>
      <w:r w:rsidR="00234AF6">
        <w:rPr>
          <w:noProof/>
          <w:lang w:val="es-AR"/>
        </w:rPr>
        <w:t>.</w:t>
      </w:r>
    </w:p>
    <w:p w14:paraId="465659BA" w14:textId="77777777" w:rsidR="00234AF6" w:rsidRDefault="00234AF6" w:rsidP="00D36264">
      <w:pPr>
        <w:pStyle w:val="LeyendaTabla"/>
        <w:jc w:val="left"/>
        <w:rPr>
          <w:noProof/>
          <w:lang w:val="es-AR"/>
        </w:rPr>
      </w:pPr>
    </w:p>
    <w:p w14:paraId="485E544E" w14:textId="0CD13205" w:rsidR="00D36264" w:rsidRDefault="00F3425A" w:rsidP="00F3425A">
      <w:pPr>
        <w:rPr>
          <w:noProof/>
          <w:lang w:val="es-AR"/>
        </w:rPr>
      </w:pPr>
      <w:r w:rsidRPr="00F3425A">
        <w:rPr>
          <w:noProof/>
          <w:lang w:val="es-AR"/>
        </w:rPr>
        <w:t>Se llevó adelante un registro y seguimiento de las posibles complicaciones</w:t>
      </w:r>
      <w:r w:rsidR="006329CB">
        <w:rPr>
          <w:noProof/>
          <w:lang w:val="es-AR"/>
        </w:rPr>
        <w:t xml:space="preserve"> </w:t>
      </w:r>
      <w:r w:rsidRPr="00F3425A">
        <w:rPr>
          <w:noProof/>
          <w:lang w:val="es-AR"/>
        </w:rPr>
        <w:t>neurovasculares y las asociadas a la herida quirúrgica durante los controles</w:t>
      </w:r>
      <w:r w:rsidR="006329CB">
        <w:rPr>
          <w:noProof/>
          <w:lang w:val="es-AR"/>
        </w:rPr>
        <w:t xml:space="preserve"> </w:t>
      </w:r>
      <w:r w:rsidRPr="00F3425A">
        <w:rPr>
          <w:noProof/>
          <w:lang w:val="es-AR"/>
        </w:rPr>
        <w:t>postquirúrgicos.</w:t>
      </w:r>
    </w:p>
    <w:p w14:paraId="5635531E" w14:textId="23F40D99" w:rsidR="006329CB" w:rsidRDefault="005C6A86" w:rsidP="006329CB">
      <w:pPr>
        <w:pStyle w:val="Subseccin"/>
        <w:rPr>
          <w:noProof/>
          <w:lang w:val="es-AR"/>
        </w:rPr>
      </w:pPr>
      <w:r w:rsidRPr="005C6A86">
        <w:rPr>
          <w:noProof/>
          <w:lang w:val="es-AR"/>
        </w:rPr>
        <w:t>Análisis estadístico</w:t>
      </w:r>
    </w:p>
    <w:p w14:paraId="6B9ABB24" w14:textId="04A09FE4" w:rsidR="006329CB" w:rsidRDefault="006329CB" w:rsidP="006329CB">
      <w:pPr>
        <w:rPr>
          <w:b/>
          <w:noProof/>
          <w:lang w:val="es-AR"/>
        </w:rPr>
      </w:pPr>
      <w:r w:rsidRPr="006329CB">
        <w:rPr>
          <w:noProof/>
          <w:lang w:val="es-AR"/>
        </w:rPr>
        <w:t xml:space="preserve"> Los datos obtenidos fueron trasladados a una base de datos en Microsoft Excel ® . Los</w:t>
      </w:r>
      <w:r>
        <w:rPr>
          <w:b/>
          <w:noProof/>
          <w:lang w:val="es-AR"/>
        </w:rPr>
        <w:t xml:space="preserve"> </w:t>
      </w:r>
      <w:r w:rsidRPr="006329CB">
        <w:rPr>
          <w:noProof/>
          <w:lang w:val="es-AR"/>
        </w:rPr>
        <w:t>análisis estadísticos se realizaron utilizando el paquete estadístico R-Medic ®</w:t>
      </w:r>
      <w:r w:rsidRPr="006329CB">
        <w:rPr>
          <w:noProof/>
          <w:vertAlign w:val="superscript"/>
          <w:lang w:val="es-AR"/>
        </w:rPr>
        <w:t>13</w:t>
      </w:r>
      <w:r>
        <w:rPr>
          <w:b/>
          <w:noProof/>
          <w:lang w:val="es-AR"/>
        </w:rPr>
        <w:t>.</w:t>
      </w:r>
    </w:p>
    <w:p w14:paraId="28F1E6CD" w14:textId="12384278" w:rsidR="006329CB" w:rsidRPr="006329CB" w:rsidRDefault="006329CB" w:rsidP="006329CB">
      <w:pPr>
        <w:rPr>
          <w:rFonts w:ascii="Arial" w:hAnsi="Arial" w:cs="Arial"/>
          <w:b/>
          <w:noProof/>
          <w:lang w:val="es-AR"/>
        </w:rPr>
      </w:pPr>
      <w:r w:rsidRPr="006329CB">
        <w:rPr>
          <w:noProof/>
          <w:lang w:val="es-AR"/>
        </w:rPr>
        <w:t>Fueron sometidos a análisis estadísticos los valores de los ángulos radiográficos pre y</w:t>
      </w:r>
      <w:r>
        <w:rPr>
          <w:noProof/>
          <w:lang w:val="es-AR"/>
        </w:rPr>
        <w:t xml:space="preserve"> </w:t>
      </w:r>
      <w:r w:rsidRPr="006329CB">
        <w:rPr>
          <w:noProof/>
          <w:lang w:val="es-AR"/>
        </w:rPr>
        <w:t>postquirúrgicos mencionados. Al ser muestras apareadas, elegimos como prueba de</w:t>
      </w:r>
      <w:r>
        <w:rPr>
          <w:noProof/>
          <w:lang w:val="es-AR"/>
        </w:rPr>
        <w:t xml:space="preserve"> </w:t>
      </w:r>
      <w:r w:rsidRPr="006329CB">
        <w:rPr>
          <w:noProof/>
          <w:lang w:val="es-AR"/>
        </w:rPr>
        <w:t>hipótesis al Test t de Student para muestras apareadas (ángulos de Moreau y Costa Bertani -</w:t>
      </w:r>
      <w:r>
        <w:rPr>
          <w:noProof/>
          <w:lang w:val="es-AR"/>
        </w:rPr>
        <w:t xml:space="preserve"> </w:t>
      </w:r>
      <w:r w:rsidRPr="006329CB">
        <w:rPr>
          <w:noProof/>
          <w:lang w:val="es-AR"/>
        </w:rPr>
        <w:t>variable con distribución normal-) y al test de Wilcoxon apareado (ángulos de Meary -</w:t>
      </w:r>
      <w:r>
        <w:rPr>
          <w:noProof/>
          <w:lang w:val="es-AR"/>
        </w:rPr>
        <w:t xml:space="preserve"> </w:t>
      </w:r>
      <w:r w:rsidRPr="006329CB">
        <w:rPr>
          <w:noProof/>
          <w:lang w:val="es-AR"/>
        </w:rPr>
        <w:t>variable sin distribución normal-). Se utilizó un nivel de significancia del 5%.</w:t>
      </w:r>
    </w:p>
    <w:p w14:paraId="651756EF" w14:textId="480434F0" w:rsidR="005C6A86" w:rsidRDefault="005C6A86" w:rsidP="006329CB">
      <w:pPr>
        <w:pStyle w:val="Subseccin"/>
        <w:rPr>
          <w:noProof/>
          <w:lang w:val="es-AR"/>
        </w:rPr>
      </w:pPr>
      <w:r w:rsidRPr="005C6A86">
        <w:rPr>
          <w:noProof/>
          <w:lang w:val="es-AR"/>
        </w:rPr>
        <w:t>Consideraciones éticas</w:t>
      </w:r>
    </w:p>
    <w:p w14:paraId="2E1BF382" w14:textId="135ABD4E" w:rsidR="006329CB" w:rsidRPr="006329CB" w:rsidRDefault="002073C1" w:rsidP="00CB795E">
      <w:pPr>
        <w:rPr>
          <w:lang w:val="es-AR"/>
        </w:rPr>
      </w:pPr>
      <w:r>
        <w:rPr>
          <w:noProof/>
          <w:lang w:val="es-AR" w:eastAsia="es-AR"/>
        </w:rPr>
        <mc:AlternateContent>
          <mc:Choice Requires="wps">
            <w:drawing>
              <wp:anchor distT="0" distB="0" distL="114300" distR="114300" simplePos="0" relativeHeight="251710464" behindDoc="0" locked="0" layoutInCell="1" hidden="0" allowOverlap="1" wp14:anchorId="104F41EA" wp14:editId="5219A5B9">
                <wp:simplePos x="0" y="0"/>
                <wp:positionH relativeFrom="column">
                  <wp:posOffset>2743835</wp:posOffset>
                </wp:positionH>
                <wp:positionV relativeFrom="paragraph">
                  <wp:posOffset>551815</wp:posOffset>
                </wp:positionV>
                <wp:extent cx="428625" cy="381000"/>
                <wp:effectExtent l="0" t="0" r="28575" b="19050"/>
                <wp:wrapNone/>
                <wp:docPr id="5" name="Rectángulo 5"/>
                <wp:cNvGraphicFramePr/>
                <a:graphic xmlns:a="http://schemas.openxmlformats.org/drawingml/2006/main">
                  <a:graphicData uri="http://schemas.microsoft.com/office/word/2010/wordprocessingShape">
                    <wps:wsp>
                      <wps:cNvSpPr/>
                      <wps:spPr>
                        <a:xfrm flipH="1">
                          <a:off x="0" y="0"/>
                          <a:ext cx="428625" cy="381000"/>
                        </a:xfrm>
                        <a:prstGeom prst="rect">
                          <a:avLst/>
                        </a:prstGeom>
                        <a:solidFill>
                          <a:srgbClr val="509D2F"/>
                        </a:solidFill>
                        <a:ln w="9525" cap="flat" cmpd="sng">
                          <a:solidFill>
                            <a:srgbClr val="000000"/>
                          </a:solidFill>
                          <a:prstDash val="solid"/>
                          <a:round/>
                          <a:headEnd type="none" w="sm" len="sm"/>
                          <a:tailEnd type="none" w="sm" len="sm"/>
                        </a:ln>
                      </wps:spPr>
                      <wps:txbx>
                        <w:txbxContent>
                          <w:p w14:paraId="04F346FE" w14:textId="759C4CB6" w:rsidR="00234AF6" w:rsidRDefault="000044E2" w:rsidP="00234AF6">
                            <w:pPr>
                              <w:jc w:val="center"/>
                              <w:textDirection w:val="btLr"/>
                            </w:pPr>
                            <w:r>
                              <w:rPr>
                                <w:b/>
                                <w:color w:val="FFFFFF"/>
                                <w:sz w:val="24"/>
                              </w:rPr>
                              <w:t>22</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104F41EA" id="Rectángulo 5" o:spid="_x0000_s1031" style="position:absolute;left:0;text-align:left;margin-left:216.05pt;margin-top:43.45pt;width:33.75pt;height:30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" fillcolor="#509d2f">
                <v:stroke startarrowwidth="narrow" startarrowlength="short" endarrowwidth="narrow" endarrowlength="short" joinstyle="round"/>
                <v:textbox inset="2.53958mm,1.26875mm,2.53958mm,1.26875mm">
                  <w:txbxContent>
                    <w:p w14:paraId="04F346FE" w14:textId="759C4CB6" w:rsidR="00234AF6" w:rsidRDefault="000044E2" w:rsidP="00234AF6">
                      <w:pPr>
                        <w:jc w:val="center"/>
                        <w:textDirection w:val="btLr"/>
                      </w:pPr>
                      <w:r>
                        <w:rPr>
                          <w:b/>
                          <w:color w:val="FFFFFF"/>
                          <w:sz w:val="24"/>
                        </w:rPr>
                        <w:t>22</w:t>
                      </w:r>
                    </w:p>
                  </w:txbxContent>
                </v:textbox>
              </v:rect>
            </w:pict>
          </mc:Fallback>
        </mc:AlternateContent>
      </w:r>
      <w:r w:rsidR="006329CB" w:rsidRPr="006329CB">
        <w:rPr>
          <w:lang w:val="es-AR"/>
        </w:rPr>
        <w:t>El protocolo del estudio fue evaluado por la Secretaría de Investigación de Postgrado de la</w:t>
      </w:r>
      <w:r w:rsidR="006329CB">
        <w:rPr>
          <w:lang w:val="es-AR"/>
        </w:rPr>
        <w:t xml:space="preserve"> </w:t>
      </w:r>
      <w:r w:rsidR="006329CB" w:rsidRPr="006329CB">
        <w:rPr>
          <w:lang w:val="es-AR"/>
        </w:rPr>
        <w:lastRenderedPageBreak/>
        <w:t>Universidad Católica de Córdoba, y se desarrolló luego de dicha aprobación.</w:t>
      </w:r>
    </w:p>
    <w:p w14:paraId="194211C5" w14:textId="1402968E" w:rsidR="006329CB" w:rsidRPr="006329CB" w:rsidRDefault="006329CB" w:rsidP="00CB795E">
      <w:pPr>
        <w:rPr>
          <w:lang w:val="es-AR"/>
        </w:rPr>
      </w:pPr>
      <w:r w:rsidRPr="006329CB">
        <w:rPr>
          <w:lang w:val="es-AR"/>
        </w:rPr>
        <w:t>El trabajo de investigación se realizó cumpliendo con la normativa de la declaración de</w:t>
      </w:r>
      <w:r>
        <w:rPr>
          <w:lang w:val="es-AR"/>
        </w:rPr>
        <w:t xml:space="preserve"> </w:t>
      </w:r>
      <w:r w:rsidRPr="006329CB">
        <w:rPr>
          <w:lang w:val="es-AR"/>
        </w:rPr>
        <w:t>Helsinki, la guía de buenas prácticas clínicas de la ANMAT, la Ley Nacional nº 25.326/00</w:t>
      </w:r>
      <w:r w:rsidR="00CB795E">
        <w:rPr>
          <w:lang w:val="es-AR"/>
        </w:rPr>
        <w:t xml:space="preserve"> </w:t>
      </w:r>
      <w:r w:rsidRPr="006329CB">
        <w:rPr>
          <w:lang w:val="es-AR"/>
        </w:rPr>
        <w:t>de protección de los datos personales (Ley Habeas Data), y por la ley de la Provincia de</w:t>
      </w:r>
      <w:r w:rsidR="00CB795E">
        <w:rPr>
          <w:lang w:val="es-AR"/>
        </w:rPr>
        <w:t xml:space="preserve"> </w:t>
      </w:r>
      <w:r w:rsidRPr="006329CB">
        <w:rPr>
          <w:lang w:val="es-AR"/>
        </w:rPr>
        <w:t>Córdoba nº 9694/09 sobre los sistemas de evaluación, registro y fiscalización de las</w:t>
      </w:r>
      <w:r>
        <w:rPr>
          <w:lang w:val="es-AR"/>
        </w:rPr>
        <w:t xml:space="preserve"> </w:t>
      </w:r>
      <w:r w:rsidRPr="006329CB">
        <w:rPr>
          <w:lang w:val="es-AR"/>
        </w:rPr>
        <w:t>investigaciones en salud.</w:t>
      </w:r>
    </w:p>
    <w:p w14:paraId="5C4CF58F" w14:textId="2FD481EA" w:rsidR="006329CB" w:rsidRDefault="006329CB" w:rsidP="00CB795E">
      <w:pPr>
        <w:rPr>
          <w:b/>
          <w:bCs/>
          <w:lang w:val="es-AR"/>
        </w:rPr>
      </w:pPr>
      <w:r w:rsidRPr="006329CB">
        <w:rPr>
          <w:lang w:val="es-AR"/>
        </w:rPr>
        <w:t>Los investigadores no declararon conflictos de interés.</w:t>
      </w:r>
    </w:p>
    <w:p w14:paraId="43A05401" w14:textId="60F1BA07" w:rsidR="00721102" w:rsidRDefault="001656EE" w:rsidP="006329CB">
      <w:pPr>
        <w:pStyle w:val="Ttulo1"/>
      </w:pPr>
      <w:r w:rsidRPr="00B3616B">
        <w:t>Resultados</w:t>
      </w:r>
    </w:p>
    <w:p w14:paraId="450C2741" w14:textId="3EF72B08" w:rsidR="006329CB" w:rsidRPr="00DF02A4" w:rsidRDefault="006329CB" w:rsidP="00632C84">
      <w:pPr>
        <w:rPr>
          <w:noProof/>
          <w:u w:val="single"/>
          <w:lang w:val="es-AR"/>
        </w:rPr>
      </w:pPr>
      <w:r w:rsidRPr="00DF02A4">
        <w:rPr>
          <w:noProof/>
          <w:u w:val="single"/>
          <w:lang w:val="es-AR"/>
        </w:rPr>
        <w:t>Características demográficas y clínicas</w:t>
      </w:r>
    </w:p>
    <w:p w14:paraId="690E787F" w14:textId="45FE3C7A" w:rsidR="006329CB" w:rsidRDefault="006329CB" w:rsidP="00632C84">
      <w:r>
        <w:t>Evaluamos retrospectivamente 29 pies de 28 pacientes. Del total de pacientes, 18</w:t>
      </w:r>
      <w:r w:rsidR="00600205">
        <w:t xml:space="preserve"> </w:t>
      </w:r>
      <w:r>
        <w:t>(64,29%) fueron mujeres. La edad media (DE) al momento de la cirugía fue 42,57 (10,92)</w:t>
      </w:r>
      <w:r w:rsidR="00CB795E">
        <w:t xml:space="preserve"> </w:t>
      </w:r>
      <w:r>
        <w:t>años. El seguimiento mínimo fue de 24 meses, mientras el máximo fue de 60 meses.</w:t>
      </w:r>
    </w:p>
    <w:p w14:paraId="6781D6F5" w14:textId="1B2E546A" w:rsidR="006329CB" w:rsidRDefault="006329CB" w:rsidP="00632C84">
      <w:r>
        <w:t>En la Tabla 2 se puede observar cómo fueron clasificados, según el consenso de expertos</w:t>
      </w:r>
      <w:r w:rsidR="00600205">
        <w:t xml:space="preserve"> </w:t>
      </w:r>
      <w:r>
        <w:t>del año 2020</w:t>
      </w:r>
      <w:r w:rsidRPr="00DF02A4">
        <w:rPr>
          <w:vertAlign w:val="superscript"/>
        </w:rPr>
        <w:t>12</w:t>
      </w:r>
      <w:r>
        <w:t>, los pacientes intervenidos quirúrgicamente con MICO. Al mismo tiempo, se registraron los procedimientos que se asociaron al mencionado procedimiento quirúrgico en cada uno de los casos. Se destacan la gran cantidad y variabilidad de procedimientos que se pueden asociar a las MICO, al mismo tiempo que resalta la presencia de procedimientos asociados en 27 (93,1%) de los 29 pies intervenidos.</w:t>
      </w:r>
    </w:p>
    <w:p w14:paraId="7B207128" w14:textId="5D2BF186" w:rsidR="006329CB" w:rsidRPr="00DF02A4" w:rsidRDefault="006329CB" w:rsidP="00632C84">
      <w:pPr>
        <w:rPr>
          <w:noProof/>
          <w:u w:val="single"/>
          <w:lang w:val="es-AR"/>
        </w:rPr>
      </w:pPr>
      <w:r w:rsidRPr="00DF02A4">
        <w:rPr>
          <w:noProof/>
          <w:u w:val="single"/>
          <w:lang w:val="es-AR"/>
        </w:rPr>
        <w:t>Parámetros intraoperatorios</w:t>
      </w:r>
    </w:p>
    <w:p w14:paraId="26A20AE9" w14:textId="77777777" w:rsidR="006329CB" w:rsidRDefault="006329CB" w:rsidP="00632C84">
      <w:r>
        <w:t>Los resultados de los parámetros intraoperatorios analizados se resumen en la Tabla 3.</w:t>
      </w:r>
    </w:p>
    <w:p w14:paraId="31895E64" w14:textId="4E3866E1" w:rsidR="006329CB" w:rsidRDefault="006329CB" w:rsidP="00632C84">
      <w:pPr>
        <w:rPr>
          <w:u w:val="single"/>
        </w:rPr>
      </w:pPr>
      <w:r w:rsidRPr="00E61233">
        <w:rPr>
          <w:u w:val="single"/>
        </w:rPr>
        <w:t>Parámetros radiográficos pre y postquirúrgicos</w:t>
      </w:r>
    </w:p>
    <w:p w14:paraId="64CF9576" w14:textId="43B24BC3" w:rsidR="00600205" w:rsidRDefault="00600205" w:rsidP="00632C84">
      <w:r w:rsidRPr="00600205">
        <w:t>En la Tabla 4 se muestran los resultados de los ángulos radiográficos pre y posoperatorios.</w:t>
      </w:r>
    </w:p>
    <w:p w14:paraId="6EF36C3C" w14:textId="4DA2F677" w:rsidR="00600205" w:rsidRDefault="00600205" w:rsidP="00632C84">
      <w:r>
        <w:t>En cuanto al desplazamiento medial de la tuberosidad posterior del calcáneo, la media</w:t>
      </w:r>
      <w:r w:rsidR="0023226A">
        <w:t xml:space="preserve"> </w:t>
      </w:r>
      <w:r>
        <w:t>(DE) fue de 9,84 (1,13) milímetros, con un mínimo de 7,46 mm y un máximo de 12,82 mm.</w:t>
      </w:r>
    </w:p>
    <w:p w14:paraId="7FD60C51" w14:textId="51A37E81" w:rsidR="00234AF6" w:rsidRDefault="00234AF6" w:rsidP="00600205"/>
    <w:p w14:paraId="0838F71B" w14:textId="0C6C6AED" w:rsidR="00234AF6" w:rsidRDefault="00234AF6" w:rsidP="00600205"/>
    <w:p w14:paraId="364ECEB4" w14:textId="2F7EB280" w:rsidR="00234AF6" w:rsidRDefault="00234AF6" w:rsidP="00600205"/>
    <w:p w14:paraId="2A929351" w14:textId="542A4432" w:rsidR="00CB795E" w:rsidRDefault="00CB795E" w:rsidP="00600205"/>
    <w:p w14:paraId="74870DB9" w14:textId="77777777" w:rsidR="00CB795E" w:rsidRDefault="00CB795E" w:rsidP="00600205"/>
    <w:p w14:paraId="65E36D75" w14:textId="60EB0CA6" w:rsidR="00234AF6" w:rsidRDefault="00234AF6" w:rsidP="00600205"/>
    <w:p w14:paraId="345132C4" w14:textId="2A1569B6" w:rsidR="00234AF6" w:rsidRDefault="00234AF6" w:rsidP="00600205"/>
    <w:p w14:paraId="12854329" w14:textId="1D6E3FC8" w:rsidR="00234AF6" w:rsidRDefault="00234AF6" w:rsidP="00600205"/>
    <w:p w14:paraId="4387447C" w14:textId="77777777" w:rsidR="002073C1" w:rsidRDefault="002073C1" w:rsidP="00CB795E">
      <w:pPr>
        <w:pStyle w:val="LeyendaTabla"/>
        <w:jc w:val="both"/>
        <w:rPr>
          <w:b/>
        </w:rPr>
      </w:pPr>
    </w:p>
    <w:p w14:paraId="4041BA06" w14:textId="77777777" w:rsidR="002073C1" w:rsidRDefault="002073C1" w:rsidP="00CB795E">
      <w:pPr>
        <w:pStyle w:val="LeyendaTabla"/>
        <w:jc w:val="both"/>
        <w:rPr>
          <w:b/>
        </w:rPr>
      </w:pPr>
    </w:p>
    <w:p w14:paraId="3748D4B5" w14:textId="77777777" w:rsidR="002073C1" w:rsidRDefault="002073C1" w:rsidP="00CB795E">
      <w:pPr>
        <w:pStyle w:val="LeyendaTabla"/>
        <w:jc w:val="both"/>
        <w:rPr>
          <w:b/>
        </w:rPr>
      </w:pPr>
    </w:p>
    <w:p w14:paraId="3FF2A629" w14:textId="77777777" w:rsidR="002073C1" w:rsidRDefault="002073C1" w:rsidP="00CB795E">
      <w:pPr>
        <w:pStyle w:val="LeyendaTabla"/>
        <w:jc w:val="both"/>
        <w:rPr>
          <w:b/>
        </w:rPr>
      </w:pPr>
    </w:p>
    <w:p w14:paraId="755121D7" w14:textId="0014FB20" w:rsidR="00FA763F" w:rsidRDefault="00FA763F" w:rsidP="00CB795E">
      <w:pPr>
        <w:pStyle w:val="LeyendaTabla"/>
        <w:jc w:val="both"/>
      </w:pPr>
      <w:r w:rsidRPr="00FA763F">
        <w:rPr>
          <w:b/>
        </w:rPr>
        <w:t>Tabla 2.</w:t>
      </w:r>
      <w:r w:rsidRPr="00FA763F">
        <w:t xml:space="preserve"> Clasificación de los pacientes y procedimientos asociados a la MICO</w:t>
      </w:r>
    </w:p>
    <w:p w14:paraId="128D96C9" w14:textId="0879D6F3" w:rsidR="00FA763F" w:rsidRDefault="00FA763F" w:rsidP="00FA763F">
      <w:pPr>
        <w:pStyle w:val="LeyendaTabla"/>
        <w:jc w:val="left"/>
      </w:pPr>
      <w:r w:rsidRPr="00FA763F">
        <w:rPr>
          <w:noProof/>
          <w:lang w:val="es-AR" w:eastAsia="es-AR"/>
        </w:rPr>
        <w:drawing>
          <wp:inline distT="0" distB="0" distL="0" distR="0" wp14:anchorId="4D581743" wp14:editId="0B5AE843">
            <wp:extent cx="2471420" cy="333629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1420" cy="3336290"/>
                    </a:xfrm>
                    <a:prstGeom prst="rect">
                      <a:avLst/>
                    </a:prstGeom>
                  </pic:spPr>
                </pic:pic>
              </a:graphicData>
            </a:graphic>
          </wp:inline>
        </w:drawing>
      </w:r>
    </w:p>
    <w:p w14:paraId="326EBB57" w14:textId="09CEE515" w:rsidR="00600205" w:rsidRDefault="00FA763F" w:rsidP="00D80913">
      <w:pPr>
        <w:pStyle w:val="LeyendaTabla"/>
        <w:jc w:val="both"/>
        <w:rPr>
          <w:sz w:val="16"/>
          <w:szCs w:val="16"/>
        </w:rPr>
      </w:pPr>
      <w:r w:rsidRPr="002073C1">
        <w:rPr>
          <w:sz w:val="16"/>
          <w:szCs w:val="16"/>
        </w:rPr>
        <w:t xml:space="preserve">FDL (Flexor </w:t>
      </w:r>
      <w:proofErr w:type="spellStart"/>
      <w:r w:rsidRPr="002073C1">
        <w:rPr>
          <w:sz w:val="16"/>
          <w:szCs w:val="16"/>
        </w:rPr>
        <w:t>Digitorum</w:t>
      </w:r>
      <w:proofErr w:type="spellEnd"/>
      <w:r w:rsidRPr="002073C1">
        <w:rPr>
          <w:sz w:val="16"/>
          <w:szCs w:val="16"/>
        </w:rPr>
        <w:t xml:space="preserve"> </w:t>
      </w:r>
      <w:proofErr w:type="spellStart"/>
      <w:r w:rsidRPr="002073C1">
        <w:rPr>
          <w:sz w:val="16"/>
          <w:szCs w:val="16"/>
        </w:rPr>
        <w:t>Longus</w:t>
      </w:r>
      <w:proofErr w:type="spellEnd"/>
      <w:r w:rsidRPr="002073C1">
        <w:rPr>
          <w:sz w:val="16"/>
          <w:szCs w:val="16"/>
        </w:rPr>
        <w:t>) – TP (Tibial Posterior) – MIS (</w:t>
      </w:r>
      <w:proofErr w:type="spellStart"/>
      <w:r w:rsidRPr="002073C1">
        <w:rPr>
          <w:sz w:val="16"/>
          <w:szCs w:val="16"/>
        </w:rPr>
        <w:t>Minimally</w:t>
      </w:r>
      <w:proofErr w:type="spellEnd"/>
      <w:r w:rsidRPr="002073C1">
        <w:rPr>
          <w:sz w:val="16"/>
          <w:szCs w:val="16"/>
        </w:rPr>
        <w:t xml:space="preserve"> </w:t>
      </w:r>
      <w:proofErr w:type="spellStart"/>
      <w:r w:rsidRPr="002073C1">
        <w:rPr>
          <w:sz w:val="16"/>
          <w:szCs w:val="16"/>
        </w:rPr>
        <w:t>Invasive</w:t>
      </w:r>
      <w:proofErr w:type="spellEnd"/>
      <w:r w:rsidRPr="002073C1">
        <w:rPr>
          <w:sz w:val="16"/>
          <w:szCs w:val="16"/>
        </w:rPr>
        <w:t xml:space="preserve"> </w:t>
      </w:r>
      <w:proofErr w:type="spellStart"/>
      <w:r w:rsidRPr="002073C1">
        <w:rPr>
          <w:sz w:val="16"/>
          <w:szCs w:val="16"/>
        </w:rPr>
        <w:t>Surgery</w:t>
      </w:r>
      <w:proofErr w:type="spellEnd"/>
      <w:r w:rsidRPr="002073C1">
        <w:rPr>
          <w:sz w:val="16"/>
          <w:szCs w:val="16"/>
        </w:rPr>
        <w:t xml:space="preserve">) </w:t>
      </w:r>
      <w:r w:rsidR="00D80913" w:rsidRPr="002073C1">
        <w:rPr>
          <w:sz w:val="16"/>
          <w:szCs w:val="16"/>
        </w:rPr>
        <w:t>–</w:t>
      </w:r>
      <w:r w:rsidRPr="002073C1">
        <w:rPr>
          <w:sz w:val="16"/>
          <w:szCs w:val="16"/>
        </w:rPr>
        <w:t xml:space="preserve"> MICA</w:t>
      </w:r>
      <w:r w:rsidR="00D80913" w:rsidRPr="002073C1">
        <w:rPr>
          <w:sz w:val="16"/>
          <w:szCs w:val="16"/>
        </w:rPr>
        <w:t xml:space="preserve"> </w:t>
      </w:r>
      <w:r w:rsidRPr="002073C1">
        <w:rPr>
          <w:sz w:val="16"/>
          <w:szCs w:val="16"/>
        </w:rPr>
        <w:t>(</w:t>
      </w:r>
      <w:proofErr w:type="spellStart"/>
      <w:r w:rsidRPr="002073C1">
        <w:rPr>
          <w:sz w:val="16"/>
          <w:szCs w:val="16"/>
        </w:rPr>
        <w:t>Minimally</w:t>
      </w:r>
      <w:proofErr w:type="spellEnd"/>
      <w:r w:rsidRPr="002073C1">
        <w:rPr>
          <w:sz w:val="16"/>
          <w:szCs w:val="16"/>
        </w:rPr>
        <w:t xml:space="preserve"> </w:t>
      </w:r>
      <w:proofErr w:type="spellStart"/>
      <w:r w:rsidRPr="002073C1">
        <w:rPr>
          <w:sz w:val="16"/>
          <w:szCs w:val="16"/>
        </w:rPr>
        <w:t>Invasive</w:t>
      </w:r>
      <w:proofErr w:type="spellEnd"/>
      <w:r w:rsidRPr="002073C1">
        <w:rPr>
          <w:sz w:val="16"/>
          <w:szCs w:val="16"/>
        </w:rPr>
        <w:t xml:space="preserve"> </w:t>
      </w:r>
      <w:proofErr w:type="spellStart"/>
      <w:r w:rsidRPr="002073C1">
        <w:rPr>
          <w:sz w:val="16"/>
          <w:szCs w:val="16"/>
        </w:rPr>
        <w:t>Chevron</w:t>
      </w:r>
      <w:proofErr w:type="spellEnd"/>
      <w:r w:rsidRPr="002073C1">
        <w:rPr>
          <w:sz w:val="16"/>
          <w:szCs w:val="16"/>
        </w:rPr>
        <w:t xml:space="preserve"> </w:t>
      </w:r>
      <w:proofErr w:type="spellStart"/>
      <w:r w:rsidRPr="002073C1">
        <w:rPr>
          <w:sz w:val="16"/>
          <w:szCs w:val="16"/>
        </w:rPr>
        <w:t>Akin</w:t>
      </w:r>
      <w:proofErr w:type="spellEnd"/>
      <w:r w:rsidRPr="002073C1">
        <w:rPr>
          <w:sz w:val="16"/>
          <w:szCs w:val="16"/>
        </w:rPr>
        <w:t xml:space="preserve">) – DMMO (Distal </w:t>
      </w:r>
      <w:proofErr w:type="spellStart"/>
      <w:r w:rsidRPr="002073C1">
        <w:rPr>
          <w:sz w:val="16"/>
          <w:szCs w:val="16"/>
        </w:rPr>
        <w:t>Minimally</w:t>
      </w:r>
      <w:proofErr w:type="spellEnd"/>
      <w:r w:rsidRPr="002073C1">
        <w:rPr>
          <w:sz w:val="16"/>
          <w:szCs w:val="16"/>
        </w:rPr>
        <w:t xml:space="preserve"> </w:t>
      </w:r>
      <w:proofErr w:type="spellStart"/>
      <w:r w:rsidRPr="002073C1">
        <w:rPr>
          <w:sz w:val="16"/>
          <w:szCs w:val="16"/>
        </w:rPr>
        <w:t>invasive</w:t>
      </w:r>
      <w:proofErr w:type="spellEnd"/>
      <w:r w:rsidRPr="002073C1">
        <w:rPr>
          <w:sz w:val="16"/>
          <w:szCs w:val="16"/>
        </w:rPr>
        <w:t xml:space="preserve"> </w:t>
      </w:r>
      <w:proofErr w:type="spellStart"/>
      <w:r w:rsidRPr="002073C1">
        <w:rPr>
          <w:sz w:val="16"/>
          <w:szCs w:val="16"/>
        </w:rPr>
        <w:t>Metatarsal</w:t>
      </w:r>
      <w:proofErr w:type="spellEnd"/>
      <w:r w:rsidRPr="002073C1">
        <w:rPr>
          <w:sz w:val="16"/>
          <w:szCs w:val="16"/>
        </w:rPr>
        <w:t xml:space="preserve"> </w:t>
      </w:r>
      <w:proofErr w:type="spellStart"/>
      <w:r w:rsidRPr="002073C1">
        <w:rPr>
          <w:sz w:val="16"/>
          <w:szCs w:val="16"/>
        </w:rPr>
        <w:t>Osteotomy</w:t>
      </w:r>
      <w:proofErr w:type="spellEnd"/>
      <w:r w:rsidRPr="002073C1">
        <w:rPr>
          <w:sz w:val="16"/>
          <w:szCs w:val="16"/>
        </w:rPr>
        <w:t>) –</w:t>
      </w:r>
      <w:r w:rsidRPr="00FA763F">
        <w:rPr>
          <w:sz w:val="16"/>
          <w:szCs w:val="16"/>
        </w:rPr>
        <w:t>HV (Hallux Valgus) – M1-M2&amp;; M3 (</w:t>
      </w:r>
      <w:r w:rsidR="00CB795E" w:rsidRPr="00FA763F">
        <w:rPr>
          <w:sz w:val="16"/>
          <w:szCs w:val="16"/>
        </w:rPr>
        <w:t>1</w:t>
      </w:r>
      <w:r w:rsidR="00CB795E" w:rsidRPr="00CB795E">
        <w:rPr>
          <w:sz w:val="16"/>
          <w:szCs w:val="16"/>
          <w:vertAlign w:val="superscript"/>
        </w:rPr>
        <w:t>er</w:t>
      </w:r>
      <w:r w:rsidR="00CB795E" w:rsidRPr="00FA763F">
        <w:rPr>
          <w:sz w:val="16"/>
          <w:szCs w:val="16"/>
        </w:rPr>
        <w:t>,</w:t>
      </w:r>
      <w:r w:rsidRPr="00FA763F">
        <w:rPr>
          <w:sz w:val="16"/>
          <w:szCs w:val="16"/>
        </w:rPr>
        <w:t xml:space="preserve"> 2°y3</w:t>
      </w:r>
      <w:r w:rsidRPr="00CB795E">
        <w:rPr>
          <w:sz w:val="16"/>
          <w:szCs w:val="16"/>
          <w:vertAlign w:val="superscript"/>
        </w:rPr>
        <w:t>er</w:t>
      </w:r>
      <w:r w:rsidRPr="00FA763F">
        <w:rPr>
          <w:sz w:val="16"/>
          <w:szCs w:val="16"/>
        </w:rPr>
        <w:t xml:space="preserve"> Metatarsianos)</w:t>
      </w:r>
    </w:p>
    <w:p w14:paraId="613702E9" w14:textId="77777777" w:rsidR="002073C1" w:rsidRPr="00FA763F" w:rsidRDefault="002073C1" w:rsidP="00D80913">
      <w:pPr>
        <w:pStyle w:val="LeyendaTabla"/>
        <w:jc w:val="both"/>
        <w:rPr>
          <w:sz w:val="16"/>
          <w:szCs w:val="16"/>
        </w:rPr>
      </w:pPr>
    </w:p>
    <w:p w14:paraId="5D962DB3" w14:textId="7EBFE4E1" w:rsidR="00FA763F" w:rsidRDefault="00FA763F" w:rsidP="00FA763F">
      <w:pPr>
        <w:pStyle w:val="LeyendaTabla"/>
        <w:jc w:val="left"/>
      </w:pPr>
      <w:r w:rsidRPr="00FA763F">
        <w:rPr>
          <w:b/>
        </w:rPr>
        <w:t>Tabla 3</w:t>
      </w:r>
      <w:r>
        <w:t>.</w:t>
      </w:r>
      <w:r w:rsidRPr="00FA763F">
        <w:t xml:space="preserve"> Parámetros intraoperatorios analizados</w:t>
      </w:r>
    </w:p>
    <w:p w14:paraId="51B022F9" w14:textId="033EB593" w:rsidR="00D80913" w:rsidRDefault="00FA763F" w:rsidP="002073C1">
      <w:pPr>
        <w:pStyle w:val="LeyendaTabla"/>
        <w:jc w:val="left"/>
      </w:pPr>
      <w:r w:rsidRPr="00FA763F">
        <w:rPr>
          <w:noProof/>
          <w:lang w:val="es-AR" w:eastAsia="es-AR"/>
        </w:rPr>
        <w:drawing>
          <wp:inline distT="0" distB="0" distL="0" distR="0" wp14:anchorId="2EC3E642" wp14:editId="44766A3C">
            <wp:extent cx="2471420" cy="107569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1420" cy="1075690"/>
                    </a:xfrm>
                    <a:prstGeom prst="rect">
                      <a:avLst/>
                    </a:prstGeom>
                  </pic:spPr>
                </pic:pic>
              </a:graphicData>
            </a:graphic>
          </wp:inline>
        </w:drawing>
      </w:r>
    </w:p>
    <w:p w14:paraId="17C872AA" w14:textId="77777777" w:rsidR="002073C1" w:rsidRDefault="002073C1" w:rsidP="002073C1">
      <w:pPr>
        <w:pStyle w:val="LeyendaTabla"/>
        <w:jc w:val="left"/>
      </w:pPr>
    </w:p>
    <w:p w14:paraId="42DA644E" w14:textId="67692578" w:rsidR="00FA763F" w:rsidRDefault="00FA763F" w:rsidP="00FA763F">
      <w:pPr>
        <w:pStyle w:val="LeyendaTabla"/>
      </w:pPr>
      <w:r w:rsidRPr="00FA763F">
        <w:rPr>
          <w:b/>
        </w:rPr>
        <w:t>Tabla 4.</w:t>
      </w:r>
      <w:r>
        <w:t xml:space="preserve"> </w:t>
      </w:r>
      <w:r w:rsidRPr="00FA763F">
        <w:t>Ángulos radiográficos pre y posoperatorios</w:t>
      </w:r>
    </w:p>
    <w:p w14:paraId="32F7244D" w14:textId="77640FCA" w:rsidR="00600205" w:rsidRDefault="00FA763F" w:rsidP="00DF02A4">
      <w:r w:rsidRPr="00FA763F">
        <w:rPr>
          <w:noProof/>
          <w:lang w:val="es-AR" w:eastAsia="es-AR"/>
        </w:rPr>
        <w:drawing>
          <wp:inline distT="0" distB="0" distL="0" distR="0" wp14:anchorId="68D405AB" wp14:editId="3E2AFF26">
            <wp:extent cx="2471420" cy="78105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71420" cy="781050"/>
                    </a:xfrm>
                    <a:prstGeom prst="rect">
                      <a:avLst/>
                    </a:prstGeom>
                  </pic:spPr>
                </pic:pic>
              </a:graphicData>
            </a:graphic>
          </wp:inline>
        </w:drawing>
      </w:r>
    </w:p>
    <w:p w14:paraId="54BE9E22" w14:textId="77777777" w:rsidR="00632C84" w:rsidRPr="006329CB" w:rsidRDefault="00632C84" w:rsidP="00DF02A4"/>
    <w:p w14:paraId="3F0CDB4C" w14:textId="527C831E" w:rsidR="0042617A" w:rsidRDefault="0042617A" w:rsidP="00DF02A4">
      <w:pPr>
        <w:jc w:val="left"/>
        <w:rPr>
          <w:noProof/>
          <w:u w:val="single"/>
          <w:lang w:val="es-AR"/>
        </w:rPr>
      </w:pPr>
      <w:r w:rsidRPr="00DF02A4">
        <w:rPr>
          <w:noProof/>
          <w:u w:val="single"/>
          <w:lang w:val="es-AR"/>
        </w:rPr>
        <w:t>Complicaciones</w:t>
      </w:r>
    </w:p>
    <w:p w14:paraId="32C01E2F" w14:textId="4730221B" w:rsidR="0042617A" w:rsidRDefault="00DF02A4" w:rsidP="00DF02A4">
      <w:pPr>
        <w:rPr>
          <w:lang w:val="es-AR"/>
        </w:rPr>
      </w:pPr>
      <w:r w:rsidRPr="00DF02A4">
        <w:rPr>
          <w:lang w:val="es-AR"/>
        </w:rPr>
        <w:t>No se registraron complicaciones relacionadas a nervios, infecciones o trombosis venosa</w:t>
      </w:r>
      <w:r>
        <w:rPr>
          <w:lang w:val="es-AR"/>
        </w:rPr>
        <w:t xml:space="preserve"> </w:t>
      </w:r>
      <w:r w:rsidRPr="00DF02A4">
        <w:rPr>
          <w:lang w:val="es-AR"/>
        </w:rPr>
        <w:t>profunda en nuestros pacientes; de la misma forma que tampoco hubo consolidaciones</w:t>
      </w:r>
      <w:r>
        <w:rPr>
          <w:lang w:val="es-AR"/>
        </w:rPr>
        <w:t xml:space="preserve"> </w:t>
      </w:r>
      <w:r w:rsidRPr="00DF02A4">
        <w:rPr>
          <w:lang w:val="es-AR"/>
        </w:rPr>
        <w:t>defectuosas, seudoartrosis ni osteonecrosis.</w:t>
      </w:r>
    </w:p>
    <w:p w14:paraId="1377A199" w14:textId="761DAC5B" w:rsidR="00DF02A4" w:rsidRPr="00DF02A4" w:rsidRDefault="00234AF6" w:rsidP="00DF02A4">
      <w:pPr>
        <w:rPr>
          <w:lang w:val="es-AR"/>
        </w:rPr>
      </w:pPr>
      <w:r>
        <w:rPr>
          <w:noProof/>
          <w:lang w:val="es-AR" w:eastAsia="es-AR"/>
        </w:rPr>
        <mc:AlternateContent>
          <mc:Choice Requires="wps">
            <w:drawing>
              <wp:anchor distT="0" distB="0" distL="114300" distR="114300" simplePos="0" relativeHeight="251692032" behindDoc="0" locked="0" layoutInCell="1" hidden="0" allowOverlap="1" wp14:anchorId="4F49A1F2" wp14:editId="18F23DCC">
                <wp:simplePos x="0" y="0"/>
                <wp:positionH relativeFrom="column">
                  <wp:posOffset>2644140</wp:posOffset>
                </wp:positionH>
                <wp:positionV relativeFrom="paragraph">
                  <wp:posOffset>1014095</wp:posOffset>
                </wp:positionV>
                <wp:extent cx="434528" cy="389452"/>
                <wp:effectExtent l="0" t="0" r="0" b="0"/>
                <wp:wrapNone/>
                <wp:docPr id="11" name="Rectángulo 11"/>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1969DA7A" w14:textId="5F504120" w:rsidR="00C42E75" w:rsidRDefault="000044E2" w:rsidP="00C744D9">
                            <w:pPr>
                              <w:jc w:val="center"/>
                              <w:textDirection w:val="btLr"/>
                            </w:pPr>
                            <w:r>
                              <w:rPr>
                                <w:b/>
                                <w:color w:val="FFFFFF"/>
                                <w:sz w:val="24"/>
                              </w:rPr>
                              <w:t>23</w:t>
                            </w:r>
                          </w:p>
                        </w:txbxContent>
                      </wps:txbx>
                      <wps:bodyPr spcFirstLastPara="1" wrap="square" lIns="91425" tIns="45675" rIns="91425" bIns="45675" anchor="t" anchorCtr="0">
                        <a:noAutofit/>
                      </wps:bodyPr>
                    </wps:wsp>
                  </a:graphicData>
                </a:graphic>
              </wp:anchor>
            </w:drawing>
          </mc:Choice>
          <mc:Fallback>
            <w:pict>
              <v:rect w14:anchorId="4F49A1F2" id="Rectángulo 11" o:spid="_x0000_s1032" style="position:absolute;left:0;text-align:left;margin-left:208.2pt;margin-top:79.85pt;width:34.2pt;height:30.65pt;flip:x;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" fillcolor="#509d2f">
                <v:stroke startarrowwidth="narrow" startarrowlength="short" endarrowwidth="narrow" endarrowlength="short" joinstyle="round"/>
                <v:textbox inset="2.53958mm,1.26875mm,2.53958mm,1.26875mm">
                  <w:txbxContent>
                    <w:p w14:paraId="1969DA7A" w14:textId="5F504120" w:rsidR="00C42E75" w:rsidRDefault="000044E2" w:rsidP="00C744D9">
                      <w:pPr>
                        <w:jc w:val="center"/>
                        <w:textDirection w:val="btLr"/>
                      </w:pPr>
                      <w:r>
                        <w:rPr>
                          <w:b/>
                          <w:color w:val="FFFFFF"/>
                          <w:sz w:val="24"/>
                        </w:rPr>
                        <w:t>23</w:t>
                      </w:r>
                    </w:p>
                  </w:txbxContent>
                </v:textbox>
              </v:rect>
            </w:pict>
          </mc:Fallback>
        </mc:AlternateContent>
      </w:r>
      <w:r w:rsidR="00DF02A4" w:rsidRPr="00DF02A4">
        <w:rPr>
          <w:lang w:val="es-AR"/>
        </w:rPr>
        <w:t>De todos los pacientes intervenidos, solo 10 pacientes (34,82%) refirieron parestesias o</w:t>
      </w:r>
      <w:r w:rsidR="00DF02A4">
        <w:rPr>
          <w:lang w:val="es-AR"/>
        </w:rPr>
        <w:t xml:space="preserve"> </w:t>
      </w:r>
      <w:r w:rsidR="00DF02A4" w:rsidRPr="00DF02A4">
        <w:rPr>
          <w:lang w:val="es-AR"/>
        </w:rPr>
        <w:t>molestias sobre el sitio del abordaje, de los cuales ninguno necesitó de reintervenciones y,</w:t>
      </w:r>
      <w:r w:rsidR="00DF02A4">
        <w:rPr>
          <w:lang w:val="es-AR"/>
        </w:rPr>
        <w:t xml:space="preserve"> </w:t>
      </w:r>
      <w:r w:rsidR="00DF02A4" w:rsidRPr="00DF02A4">
        <w:rPr>
          <w:lang w:val="es-AR"/>
        </w:rPr>
        <w:t xml:space="preserve">en todos </w:t>
      </w:r>
      <w:r w:rsidR="00DF02A4" w:rsidRPr="00DF02A4">
        <w:rPr>
          <w:lang w:val="es-AR"/>
        </w:rPr>
        <w:lastRenderedPageBreak/>
        <w:t>los casos, las molestias habían desaparecido a los 6 meses postquirúrgicos.</w:t>
      </w:r>
    </w:p>
    <w:p w14:paraId="025FB127" w14:textId="0C58AD5B" w:rsidR="00DF02A4" w:rsidRDefault="00DF02A4" w:rsidP="00DF02A4">
      <w:pPr>
        <w:rPr>
          <w:lang w:val="es-AR"/>
        </w:rPr>
      </w:pPr>
      <w:r w:rsidRPr="00DF02A4">
        <w:rPr>
          <w:lang w:val="es-AR"/>
        </w:rPr>
        <w:t>Ninguno de los pacientes requirió extracción de los tornillos por intolerancia al material de</w:t>
      </w:r>
      <w:r>
        <w:rPr>
          <w:lang w:val="es-AR"/>
        </w:rPr>
        <w:t xml:space="preserve"> </w:t>
      </w:r>
      <w:r w:rsidRPr="00DF02A4">
        <w:rPr>
          <w:lang w:val="es-AR"/>
        </w:rPr>
        <w:t>osteosíntesis.</w:t>
      </w:r>
    </w:p>
    <w:p w14:paraId="028A5B5A" w14:textId="7956C0A0" w:rsidR="005B63B5" w:rsidRDefault="005B63B5" w:rsidP="00DF02A4">
      <w:pPr>
        <w:pStyle w:val="Ttulo1"/>
        <w:rPr>
          <w:lang w:val="es-AR"/>
        </w:rPr>
      </w:pPr>
      <w:r w:rsidRPr="005B63B5">
        <w:rPr>
          <w:lang w:val="es-AR"/>
        </w:rPr>
        <w:t>Discusión</w:t>
      </w:r>
    </w:p>
    <w:p w14:paraId="4268BCCC" w14:textId="5C9CF329" w:rsidR="0012786B" w:rsidRPr="0012786B" w:rsidRDefault="0012786B" w:rsidP="004C1F21">
      <w:pPr>
        <w:rPr>
          <w:lang w:val="es-AR"/>
        </w:rPr>
      </w:pPr>
      <w:r w:rsidRPr="0012786B">
        <w:rPr>
          <w:lang w:val="es-AR"/>
        </w:rPr>
        <w:t>En la actualidad, hay un creciente interés en las técnicas mínimamente invasivas. La</w:t>
      </w:r>
      <w:r w:rsidR="004C1F21">
        <w:rPr>
          <w:lang w:val="es-AR"/>
        </w:rPr>
        <w:t xml:space="preserve"> </w:t>
      </w:r>
      <w:r w:rsidRPr="0012786B">
        <w:rPr>
          <w:lang w:val="es-AR"/>
        </w:rPr>
        <w:t>osteotomía de calcáneo mínimamente invasiva se desarrolló como una alternativa a las</w:t>
      </w:r>
      <w:r w:rsidR="004C1F21">
        <w:rPr>
          <w:lang w:val="es-AR"/>
        </w:rPr>
        <w:t xml:space="preserve"> </w:t>
      </w:r>
      <w:r w:rsidRPr="0012786B">
        <w:rPr>
          <w:lang w:val="es-AR"/>
        </w:rPr>
        <w:t>técnicas abiertas, las cuales tienen una considerable incidencia de complicacione</w:t>
      </w:r>
      <w:r w:rsidR="004C1F21">
        <w:rPr>
          <w:lang w:val="es-AR"/>
        </w:rPr>
        <w:t>s</w:t>
      </w:r>
      <w:r w:rsidRPr="0012786B">
        <w:rPr>
          <w:lang w:val="es-AR"/>
        </w:rPr>
        <w:t xml:space="preserve"> </w:t>
      </w:r>
      <w:r w:rsidRPr="004C1F21">
        <w:rPr>
          <w:vertAlign w:val="superscript"/>
          <w:lang w:val="es-AR"/>
        </w:rPr>
        <w:t>3,4,7,10</w:t>
      </w:r>
      <w:r w:rsidR="004C1F21">
        <w:rPr>
          <w:lang w:val="es-AR"/>
        </w:rPr>
        <w:t>.</w:t>
      </w:r>
    </w:p>
    <w:p w14:paraId="5870705C" w14:textId="3072BACB" w:rsidR="0012786B" w:rsidRPr="0012786B" w:rsidRDefault="0012786B" w:rsidP="004C1F21">
      <w:pPr>
        <w:rPr>
          <w:lang w:val="es-AR"/>
        </w:rPr>
      </w:pPr>
      <w:r w:rsidRPr="0012786B">
        <w:rPr>
          <w:lang w:val="es-AR"/>
        </w:rPr>
        <w:t>La MICO, respaldada por estudios recientes, se ha transformado en una opción atractiva</w:t>
      </w:r>
      <w:r w:rsidR="004C1F21">
        <w:rPr>
          <w:lang w:val="es-AR"/>
        </w:rPr>
        <w:t xml:space="preserve"> </w:t>
      </w:r>
      <w:r w:rsidRPr="0012786B">
        <w:rPr>
          <w:lang w:val="es-AR"/>
        </w:rPr>
        <w:t>para la reconstrucción del retropié</w:t>
      </w:r>
      <w:r w:rsidRPr="004C1F21">
        <w:rPr>
          <w:vertAlign w:val="superscript"/>
          <w:lang w:val="es-AR"/>
        </w:rPr>
        <w:t>1,3,4,6,7</w:t>
      </w:r>
      <w:r w:rsidR="004C1F21">
        <w:rPr>
          <w:lang w:val="es-AR"/>
        </w:rPr>
        <w:t>.</w:t>
      </w:r>
      <w:r w:rsidRPr="0012786B">
        <w:rPr>
          <w:lang w:val="es-AR"/>
        </w:rPr>
        <w:t xml:space="preserve"> En el año 2015, Kendal et al. realizaron un estudio</w:t>
      </w:r>
      <w:r w:rsidR="004C1F21">
        <w:rPr>
          <w:lang w:val="es-AR"/>
        </w:rPr>
        <w:t xml:space="preserve"> </w:t>
      </w:r>
      <w:r w:rsidRPr="0012786B">
        <w:rPr>
          <w:lang w:val="es-AR"/>
        </w:rPr>
        <w:t>comparativo sobre 50 correcciones a través de un enfoque abierto y 31 correcciones con un</w:t>
      </w:r>
      <w:r w:rsidR="004C1F21">
        <w:rPr>
          <w:lang w:val="es-AR"/>
        </w:rPr>
        <w:t xml:space="preserve"> </w:t>
      </w:r>
      <w:r w:rsidRPr="0012786B">
        <w:rPr>
          <w:lang w:val="es-AR"/>
        </w:rPr>
        <w:t>abordaje MIS. En su serie, la técnica MIS tuvo menos complicaciones de herida (6,45% vs</w:t>
      </w:r>
      <w:r w:rsidR="004C1F21">
        <w:rPr>
          <w:lang w:val="es-AR"/>
        </w:rPr>
        <w:t xml:space="preserve"> </w:t>
      </w:r>
      <w:r w:rsidRPr="0012786B">
        <w:rPr>
          <w:lang w:val="es-AR"/>
        </w:rPr>
        <w:t>28%), menos infección (3% vs 20%) y menos neuropatía sural (0 vs 3); siendo la traslación</w:t>
      </w:r>
      <w:r w:rsidR="004C1F21">
        <w:rPr>
          <w:lang w:val="es-AR"/>
        </w:rPr>
        <w:t xml:space="preserve"> </w:t>
      </w:r>
      <w:r w:rsidRPr="0012786B">
        <w:rPr>
          <w:lang w:val="es-AR"/>
        </w:rPr>
        <w:t>medial de unos 10 mm en ambos grupos</w:t>
      </w:r>
      <w:r w:rsidRPr="004C1F21">
        <w:rPr>
          <w:vertAlign w:val="superscript"/>
          <w:lang w:val="es-AR"/>
        </w:rPr>
        <w:t>1,2,6,8</w:t>
      </w:r>
      <w:r w:rsidR="004C1F21">
        <w:rPr>
          <w:lang w:val="es-AR"/>
        </w:rPr>
        <w:t>.</w:t>
      </w:r>
      <w:r w:rsidRPr="0012786B">
        <w:rPr>
          <w:lang w:val="es-AR"/>
        </w:rPr>
        <w:t xml:space="preserve"> En el mismo año, </w:t>
      </w:r>
      <w:proofErr w:type="spellStart"/>
      <w:r w:rsidRPr="0012786B">
        <w:rPr>
          <w:lang w:val="es-AR"/>
        </w:rPr>
        <w:t>Kheir</w:t>
      </w:r>
      <w:proofErr w:type="spellEnd"/>
      <w:r w:rsidRPr="0012786B">
        <w:rPr>
          <w:lang w:val="es-AR"/>
        </w:rPr>
        <w:t xml:space="preserve"> et al. </w:t>
      </w:r>
      <w:r w:rsidR="004C1F21" w:rsidRPr="0012786B">
        <w:rPr>
          <w:lang w:val="es-AR"/>
        </w:rPr>
        <w:t>R</w:t>
      </w:r>
      <w:r w:rsidRPr="0012786B">
        <w:rPr>
          <w:lang w:val="es-AR"/>
        </w:rPr>
        <w:t>evisaron</w:t>
      </w:r>
      <w:r w:rsidR="004C1F21">
        <w:rPr>
          <w:lang w:val="es-AR"/>
        </w:rPr>
        <w:t xml:space="preserve"> </w:t>
      </w:r>
      <w:r w:rsidRPr="0012786B">
        <w:rPr>
          <w:lang w:val="es-AR"/>
        </w:rPr>
        <w:t>retrospectivamente a 29 pacientes a los que se les realizó MICO como parte de la</w:t>
      </w:r>
      <w:r w:rsidR="004C1F21">
        <w:rPr>
          <w:lang w:val="es-AR"/>
        </w:rPr>
        <w:t xml:space="preserve"> </w:t>
      </w:r>
      <w:r w:rsidRPr="0012786B">
        <w:rPr>
          <w:lang w:val="es-AR"/>
        </w:rPr>
        <w:t>reconstrucción en pie planos valgos flexibles, describiendo excelentes tasas de</w:t>
      </w:r>
      <w:r w:rsidR="004C1F21">
        <w:rPr>
          <w:lang w:val="es-AR"/>
        </w:rPr>
        <w:t xml:space="preserve"> </w:t>
      </w:r>
      <w:r w:rsidRPr="0012786B">
        <w:rPr>
          <w:lang w:val="es-AR"/>
        </w:rPr>
        <w:t>consolidación y sin informar complicaciones</w:t>
      </w:r>
      <w:r w:rsidRPr="004C1F21">
        <w:rPr>
          <w:vertAlign w:val="superscript"/>
          <w:lang w:val="es-AR"/>
        </w:rPr>
        <w:t>1,6,8</w:t>
      </w:r>
      <w:r w:rsidR="004C1F21">
        <w:rPr>
          <w:lang w:val="es-AR"/>
        </w:rPr>
        <w:t>.</w:t>
      </w:r>
      <w:r w:rsidRPr="0012786B">
        <w:rPr>
          <w:lang w:val="es-AR"/>
        </w:rPr>
        <w:t xml:space="preserve"> Asimismo, </w:t>
      </w:r>
      <w:proofErr w:type="spellStart"/>
      <w:r w:rsidRPr="0012786B">
        <w:rPr>
          <w:lang w:val="es-AR"/>
        </w:rPr>
        <w:t>Durston</w:t>
      </w:r>
      <w:proofErr w:type="spellEnd"/>
      <w:r w:rsidRPr="0012786B">
        <w:rPr>
          <w:lang w:val="es-AR"/>
        </w:rPr>
        <w:t xml:space="preserve"> et al. han observado</w:t>
      </w:r>
      <w:r w:rsidR="004C1F21">
        <w:rPr>
          <w:lang w:val="es-AR"/>
        </w:rPr>
        <w:t xml:space="preserve"> </w:t>
      </w:r>
      <w:r w:rsidRPr="0012786B">
        <w:rPr>
          <w:lang w:val="es-AR"/>
        </w:rPr>
        <w:t>que esta técnica ahorra tiempo quirúrgico</w:t>
      </w:r>
      <w:r w:rsidR="004C1F21" w:rsidRPr="004C1F21">
        <w:rPr>
          <w:vertAlign w:val="superscript"/>
          <w:lang w:val="es-AR"/>
        </w:rPr>
        <w:t>1</w:t>
      </w:r>
      <w:r w:rsidR="004C1F21">
        <w:rPr>
          <w:lang w:val="es-AR"/>
        </w:rPr>
        <w:t>.</w:t>
      </w:r>
    </w:p>
    <w:p w14:paraId="6C9362EB" w14:textId="717E888B" w:rsidR="0012786B" w:rsidRPr="0012786B" w:rsidRDefault="0012786B" w:rsidP="004C1F21">
      <w:pPr>
        <w:rPr>
          <w:lang w:val="es-AR"/>
        </w:rPr>
      </w:pPr>
      <w:r w:rsidRPr="0012786B">
        <w:rPr>
          <w:lang w:val="es-AR"/>
        </w:rPr>
        <w:t>Por el contrario, se plantean importantes preocupaciones en esta técnica. En primer lugar,</w:t>
      </w:r>
    </w:p>
    <w:p w14:paraId="4F72D6B4" w14:textId="3C3CAEE1" w:rsidR="0012786B" w:rsidRPr="0012786B" w:rsidRDefault="0012786B" w:rsidP="004C1F21">
      <w:pPr>
        <w:rPr>
          <w:lang w:val="es-AR"/>
        </w:rPr>
      </w:pPr>
      <w:r w:rsidRPr="0012786B">
        <w:rPr>
          <w:lang w:val="es-AR"/>
        </w:rPr>
        <w:t>las estructuras neurológicas podrían ser lesionadas debido a la limitada visualización y a su</w:t>
      </w:r>
      <w:r w:rsidR="004C1F21">
        <w:rPr>
          <w:lang w:val="es-AR"/>
        </w:rPr>
        <w:t xml:space="preserve"> </w:t>
      </w:r>
      <w:r w:rsidRPr="0012786B">
        <w:rPr>
          <w:lang w:val="es-AR"/>
        </w:rPr>
        <w:t>cercanía al campo operatorio</w:t>
      </w:r>
      <w:r w:rsidRPr="004C1F21">
        <w:rPr>
          <w:vertAlign w:val="superscript"/>
          <w:lang w:val="es-AR"/>
        </w:rPr>
        <w:t>4,6,7,11</w:t>
      </w:r>
      <w:r w:rsidR="004C1F21">
        <w:rPr>
          <w:lang w:val="es-AR"/>
        </w:rPr>
        <w:t xml:space="preserve">. </w:t>
      </w:r>
      <w:r w:rsidRPr="0012786B">
        <w:rPr>
          <w:lang w:val="es-AR"/>
        </w:rPr>
        <w:t>En segundo lugar, algunos detractores de la técnica</w:t>
      </w:r>
      <w:r w:rsidR="004C1F21">
        <w:rPr>
          <w:lang w:val="es-AR"/>
        </w:rPr>
        <w:t xml:space="preserve"> </w:t>
      </w:r>
    </w:p>
    <w:p w14:paraId="596C6B54" w14:textId="6F507431" w:rsidR="004C1F21" w:rsidRDefault="0012786B" w:rsidP="004C1F21">
      <w:pPr>
        <w:rPr>
          <w:lang w:val="es-AR"/>
        </w:rPr>
      </w:pPr>
      <w:r w:rsidRPr="0012786B">
        <w:rPr>
          <w:lang w:val="es-AR"/>
        </w:rPr>
        <w:t>plantean la dificultad para lograr un adecuado desplazamiento medial de la tuberosidad</w:t>
      </w:r>
      <w:r w:rsidR="004C1F21">
        <w:rPr>
          <w:lang w:val="es-AR"/>
        </w:rPr>
        <w:t xml:space="preserve"> </w:t>
      </w:r>
      <w:r w:rsidR="004C1F21" w:rsidRPr="004C1F21">
        <w:rPr>
          <w:lang w:val="es-AR"/>
        </w:rPr>
        <w:t>posterior del calcáneo</w:t>
      </w:r>
      <w:r w:rsidR="004C1F21" w:rsidRPr="004C1F21">
        <w:rPr>
          <w:vertAlign w:val="superscript"/>
          <w:lang w:val="es-AR"/>
        </w:rPr>
        <w:t>4,6</w:t>
      </w:r>
      <w:r w:rsidR="004C1F21">
        <w:rPr>
          <w:lang w:val="es-AR"/>
        </w:rPr>
        <w:t xml:space="preserve">. </w:t>
      </w:r>
      <w:r w:rsidR="004C1F21" w:rsidRPr="004C1F21">
        <w:rPr>
          <w:lang w:val="es-AR"/>
        </w:rPr>
        <w:t>A pesar de estas preocupaciones, en nuestro estudio, no encontramos</w:t>
      </w:r>
      <w:r w:rsidR="004C1F21">
        <w:rPr>
          <w:lang w:val="es-AR"/>
        </w:rPr>
        <w:t xml:space="preserve"> </w:t>
      </w:r>
      <w:r w:rsidR="004C1F21" w:rsidRPr="004C1F21">
        <w:rPr>
          <w:lang w:val="es-AR"/>
        </w:rPr>
        <w:t>ninguna complicación importante relacionada a las estructuras neurovasculares, al mismo</w:t>
      </w:r>
      <w:r w:rsidR="004C1F21">
        <w:rPr>
          <w:lang w:val="es-AR"/>
        </w:rPr>
        <w:t xml:space="preserve"> </w:t>
      </w:r>
      <w:r w:rsidR="004C1F21" w:rsidRPr="004C1F21">
        <w:rPr>
          <w:lang w:val="es-AR"/>
        </w:rPr>
        <w:t>tiempo que las correcciones angulares y de desplazamiento logradas fueron comparables a</w:t>
      </w:r>
      <w:r w:rsidR="004C1F21">
        <w:rPr>
          <w:lang w:val="es-AR"/>
        </w:rPr>
        <w:t xml:space="preserve"> </w:t>
      </w:r>
      <w:r w:rsidR="004C1F21" w:rsidRPr="004C1F21">
        <w:rPr>
          <w:lang w:val="es-AR"/>
        </w:rPr>
        <w:t>las informadas en osteotomías abiertas y en otros estudios sobre MICO.</w:t>
      </w:r>
      <w:r w:rsidR="004C1F21" w:rsidRPr="004C1F21">
        <w:rPr>
          <w:vertAlign w:val="superscript"/>
          <w:lang w:val="es-AR"/>
        </w:rPr>
        <w:t>1-4,6,7,9-11</w:t>
      </w:r>
      <w:r w:rsidR="004C1F21">
        <w:rPr>
          <w:lang w:val="es-AR"/>
        </w:rPr>
        <w:t>.</w:t>
      </w:r>
      <w:r w:rsidR="004C1F21" w:rsidRPr="004C1F21">
        <w:rPr>
          <w:lang w:val="es-AR"/>
        </w:rPr>
        <w:t xml:space="preserve"> En tercer</w:t>
      </w:r>
      <w:r w:rsidR="004C1F21">
        <w:rPr>
          <w:lang w:val="es-AR"/>
        </w:rPr>
        <w:t xml:space="preserve"> </w:t>
      </w:r>
      <w:r w:rsidR="004C1F21" w:rsidRPr="004C1F21">
        <w:rPr>
          <w:lang w:val="es-AR"/>
        </w:rPr>
        <w:t>lugar, si bien la MICO puede asociarse a una mayor exposición a radiación, por requerir de</w:t>
      </w:r>
      <w:r w:rsidR="004C1F21">
        <w:rPr>
          <w:lang w:val="es-AR"/>
        </w:rPr>
        <w:t xml:space="preserve"> </w:t>
      </w:r>
      <w:r w:rsidR="004C1F21" w:rsidRPr="004C1F21">
        <w:rPr>
          <w:lang w:val="es-AR"/>
        </w:rPr>
        <w:t>radioscopia para determinar la posición de los instrumentos u osteotomías, existen estudios</w:t>
      </w:r>
      <w:r w:rsidR="004C1F21">
        <w:rPr>
          <w:lang w:val="es-AR"/>
        </w:rPr>
        <w:t xml:space="preserve"> </w:t>
      </w:r>
      <w:r w:rsidR="004C1F21" w:rsidRPr="004C1F21">
        <w:rPr>
          <w:lang w:val="es-AR"/>
        </w:rPr>
        <w:t>controlados que aseguran que éste no sería un aspecto presente ni relevante tras la curva de</w:t>
      </w:r>
      <w:r w:rsidR="004C1F21">
        <w:rPr>
          <w:lang w:val="es-AR"/>
        </w:rPr>
        <w:t xml:space="preserve"> </w:t>
      </w:r>
      <w:r w:rsidR="004C1F21" w:rsidRPr="004C1F21">
        <w:rPr>
          <w:lang w:val="es-AR"/>
        </w:rPr>
        <w:t>aprendizaje</w:t>
      </w:r>
      <w:r w:rsidR="004C1F21" w:rsidRPr="004C1F21">
        <w:rPr>
          <w:vertAlign w:val="superscript"/>
          <w:lang w:val="es-AR"/>
        </w:rPr>
        <w:t>1,2</w:t>
      </w:r>
      <w:r w:rsidR="004C1F21">
        <w:rPr>
          <w:lang w:val="es-AR"/>
        </w:rPr>
        <w:t>.</w:t>
      </w:r>
      <w:r w:rsidR="004C1F21" w:rsidRPr="004C1F21">
        <w:rPr>
          <w:lang w:val="es-AR"/>
        </w:rPr>
        <w:t xml:space="preserve"> En nuestro caso, nuestros </w:t>
      </w:r>
      <w:r w:rsidR="004C1F21" w:rsidRPr="004C1F21">
        <w:rPr>
          <w:lang w:val="es-AR"/>
        </w:rPr>
        <w:t>resultados muestran valores de exposición a rayos</w:t>
      </w:r>
      <w:r w:rsidR="004C1F21">
        <w:rPr>
          <w:lang w:val="es-AR"/>
        </w:rPr>
        <w:t xml:space="preserve"> </w:t>
      </w:r>
      <w:r w:rsidR="004C1F21" w:rsidRPr="004C1F21">
        <w:rPr>
          <w:lang w:val="es-AR"/>
        </w:rPr>
        <w:t>X algo mayores en comparación con la escasa bibliografía disponible</w:t>
      </w:r>
      <w:r w:rsidR="004C1F21" w:rsidRPr="004C1F21">
        <w:rPr>
          <w:vertAlign w:val="superscript"/>
          <w:lang w:val="es-AR"/>
        </w:rPr>
        <w:t>1</w:t>
      </w:r>
      <w:r w:rsidR="004C1F21" w:rsidRPr="004C1F21">
        <w:rPr>
          <w:lang w:val="es-AR"/>
        </w:rPr>
        <w:t>, sin embargo,</w:t>
      </w:r>
      <w:r w:rsidR="004C1F21">
        <w:rPr>
          <w:lang w:val="es-AR"/>
        </w:rPr>
        <w:t xml:space="preserve"> </w:t>
      </w:r>
      <w:r w:rsidR="004C1F21" w:rsidRPr="004C1F21">
        <w:rPr>
          <w:lang w:val="es-AR"/>
        </w:rPr>
        <w:t>consideramos que los mismos se encuentra dentro de rangos aceptables.</w:t>
      </w:r>
    </w:p>
    <w:p w14:paraId="7E8DC50E" w14:textId="2833F48E" w:rsidR="004C1F21" w:rsidRDefault="004C1F21" w:rsidP="004C1F21">
      <w:pPr>
        <w:rPr>
          <w:lang w:val="es-AR"/>
        </w:rPr>
      </w:pPr>
      <w:r w:rsidRPr="004C1F21">
        <w:rPr>
          <w:lang w:val="es-AR"/>
        </w:rPr>
        <w:t>Creemos que la técnica descrita y utilizada en nuestra institución beneficia al paciente en</w:t>
      </w:r>
      <w:r>
        <w:rPr>
          <w:lang w:val="es-AR"/>
        </w:rPr>
        <w:t xml:space="preserve"> </w:t>
      </w:r>
      <w:r w:rsidRPr="004C1F21">
        <w:rPr>
          <w:lang w:val="es-AR"/>
        </w:rPr>
        <w:t>la rehabilitación, siendo una opción muy útil en pacientes con tejidos blandos deficientes</w:t>
      </w:r>
      <w:r>
        <w:rPr>
          <w:lang w:val="es-AR"/>
        </w:rPr>
        <w:t xml:space="preserve"> </w:t>
      </w:r>
      <w:r w:rsidRPr="004C1F21">
        <w:rPr>
          <w:lang w:val="es-AR"/>
        </w:rPr>
        <w:t>por el menor traumatismo de los tejidos blandos</w:t>
      </w:r>
      <w:r w:rsidRPr="004C1F21">
        <w:rPr>
          <w:vertAlign w:val="superscript"/>
          <w:lang w:val="es-AR"/>
        </w:rPr>
        <w:t>1,2,6-8.</w:t>
      </w:r>
    </w:p>
    <w:p w14:paraId="3C55E8BD" w14:textId="481A8C03" w:rsidR="004C1F21" w:rsidRDefault="004C1F21" w:rsidP="004C1F21">
      <w:pPr>
        <w:rPr>
          <w:lang w:val="es-AR"/>
        </w:rPr>
      </w:pPr>
      <w:r w:rsidRPr="004C1F21">
        <w:rPr>
          <w:lang w:val="es-AR"/>
        </w:rPr>
        <w:t>Como ya se ha mencionado, estas osteotomías suelen realizarse junto a otras</w:t>
      </w:r>
      <w:r w:rsidR="002D3C56">
        <w:rPr>
          <w:lang w:val="es-AR"/>
        </w:rPr>
        <w:t xml:space="preserve"> </w:t>
      </w:r>
      <w:r w:rsidRPr="004C1F21">
        <w:rPr>
          <w:lang w:val="es-AR"/>
        </w:rPr>
        <w:t>intervenciones quirúrgicas, motivo que hace necesario ahondar esfuerzos en realizar</w:t>
      </w:r>
      <w:r>
        <w:rPr>
          <w:lang w:val="es-AR"/>
        </w:rPr>
        <w:t xml:space="preserve"> </w:t>
      </w:r>
      <w:r w:rsidRPr="004C1F21">
        <w:rPr>
          <w:lang w:val="es-AR"/>
        </w:rPr>
        <w:t>estudios que se centren solo en la osteotomía, para así poder compararla con mayor</w:t>
      </w:r>
      <w:r>
        <w:rPr>
          <w:lang w:val="es-AR"/>
        </w:rPr>
        <w:t xml:space="preserve"> </w:t>
      </w:r>
      <w:r w:rsidRPr="004C1F21">
        <w:rPr>
          <w:lang w:val="es-AR"/>
        </w:rPr>
        <w:t>rigurosidad en el futuro</w:t>
      </w:r>
      <w:r w:rsidRPr="004C1F21">
        <w:rPr>
          <w:vertAlign w:val="superscript"/>
          <w:lang w:val="es-AR"/>
        </w:rPr>
        <w:t>1</w:t>
      </w:r>
      <w:r>
        <w:rPr>
          <w:lang w:val="es-AR"/>
        </w:rPr>
        <w:t>.</w:t>
      </w:r>
      <w:r w:rsidRPr="004C1F21">
        <w:rPr>
          <w:lang w:val="es-AR"/>
        </w:rPr>
        <w:t xml:space="preserve"> </w:t>
      </w:r>
      <w:r>
        <w:rPr>
          <w:lang w:val="es-AR"/>
        </w:rPr>
        <w:t>E</w:t>
      </w:r>
      <w:r w:rsidRPr="004C1F21">
        <w:rPr>
          <w:lang w:val="es-AR"/>
        </w:rPr>
        <w:t>sta situación no la hemos visto con claridad en los estudios</w:t>
      </w:r>
      <w:r>
        <w:rPr>
          <w:lang w:val="es-AR"/>
        </w:rPr>
        <w:t xml:space="preserve"> </w:t>
      </w:r>
      <w:r w:rsidRPr="004C1F21">
        <w:rPr>
          <w:lang w:val="es-AR"/>
        </w:rPr>
        <w:t>disponibles y, si bien nuestro estudio buscó enriquecer ese camino, la convivencia de la</w:t>
      </w:r>
      <w:r>
        <w:rPr>
          <w:lang w:val="es-AR"/>
        </w:rPr>
        <w:t xml:space="preserve"> </w:t>
      </w:r>
      <w:r w:rsidRPr="004C1F21">
        <w:rPr>
          <w:lang w:val="es-AR"/>
        </w:rPr>
        <w:t>MICO junto a otros procedimientos en 27 de los 29 pies estudiados (93,1%) puede haber</w:t>
      </w:r>
      <w:r>
        <w:rPr>
          <w:lang w:val="es-AR"/>
        </w:rPr>
        <w:t xml:space="preserve"> </w:t>
      </w:r>
      <w:r w:rsidRPr="004C1F21">
        <w:rPr>
          <w:lang w:val="es-AR"/>
        </w:rPr>
        <w:t>sesgado la mirada aislada que buscábamos alcanzar.</w:t>
      </w:r>
    </w:p>
    <w:p w14:paraId="33247E7E" w14:textId="1BF837E9" w:rsidR="00F277EA" w:rsidRDefault="00F277EA" w:rsidP="00F277EA">
      <w:pPr>
        <w:rPr>
          <w:lang w:val="es-AR"/>
        </w:rPr>
      </w:pPr>
      <w:r w:rsidRPr="00F277EA">
        <w:rPr>
          <w:lang w:val="es-AR"/>
        </w:rPr>
        <w:t>Consideramos que el período analizado es adecuado para evaluar los resultados primarios</w:t>
      </w:r>
      <w:r w:rsidR="002D3C56">
        <w:rPr>
          <w:lang w:val="es-AR"/>
        </w:rPr>
        <w:t xml:space="preserve"> </w:t>
      </w:r>
      <w:r w:rsidRPr="00F277EA">
        <w:rPr>
          <w:lang w:val="es-AR"/>
        </w:rPr>
        <w:t>de esta técnica, al mismo tiempo que reconocemos que ha quedado pendiente el determinar</w:t>
      </w:r>
      <w:r w:rsidR="002D3C56">
        <w:rPr>
          <w:lang w:val="es-AR"/>
        </w:rPr>
        <w:t xml:space="preserve"> </w:t>
      </w:r>
      <w:r w:rsidRPr="00F277EA">
        <w:rPr>
          <w:lang w:val="es-AR"/>
        </w:rPr>
        <w:t>si los beneficios de la MICO son capaces de mantenerse durante un período de tiempo más</w:t>
      </w:r>
      <w:r w:rsidR="002D3C56">
        <w:rPr>
          <w:lang w:val="es-AR"/>
        </w:rPr>
        <w:t xml:space="preserve"> </w:t>
      </w:r>
      <w:r w:rsidRPr="00F277EA">
        <w:rPr>
          <w:lang w:val="es-AR"/>
        </w:rPr>
        <w:t>prolongado</w:t>
      </w:r>
      <w:r w:rsidRPr="00F277EA">
        <w:rPr>
          <w:vertAlign w:val="superscript"/>
          <w:lang w:val="es-AR"/>
        </w:rPr>
        <w:t>3</w:t>
      </w:r>
      <w:r>
        <w:rPr>
          <w:lang w:val="es-AR"/>
        </w:rPr>
        <w:t>.</w:t>
      </w:r>
    </w:p>
    <w:p w14:paraId="77B192A4" w14:textId="4899B180" w:rsidR="00F277EA" w:rsidRPr="00F277EA" w:rsidRDefault="00F277EA" w:rsidP="00F277EA">
      <w:pPr>
        <w:rPr>
          <w:lang w:val="es-AR"/>
        </w:rPr>
      </w:pPr>
      <w:r w:rsidRPr="00F277EA">
        <w:rPr>
          <w:lang w:val="es-AR"/>
        </w:rPr>
        <w:t>Pensamos que el número de pacientes incluidos es considerable como para poder describir</w:t>
      </w:r>
      <w:r>
        <w:rPr>
          <w:lang w:val="es-AR"/>
        </w:rPr>
        <w:t xml:space="preserve"> </w:t>
      </w:r>
      <w:r w:rsidRPr="00F277EA">
        <w:rPr>
          <w:lang w:val="es-AR"/>
        </w:rPr>
        <w:t>a la MICO como un método de baja tasa de complicaciones, en concordancia con otros</w:t>
      </w:r>
      <w:r>
        <w:rPr>
          <w:lang w:val="es-AR"/>
        </w:rPr>
        <w:t xml:space="preserve"> </w:t>
      </w:r>
      <w:r w:rsidRPr="00F277EA">
        <w:rPr>
          <w:lang w:val="es-AR"/>
        </w:rPr>
        <w:t>estudios previos</w:t>
      </w:r>
      <w:r w:rsidRPr="00F277EA">
        <w:rPr>
          <w:vertAlign w:val="superscript"/>
          <w:lang w:val="es-AR"/>
        </w:rPr>
        <w:t>1,3,4,6,7</w:t>
      </w:r>
      <w:r>
        <w:rPr>
          <w:lang w:val="es-AR"/>
        </w:rPr>
        <w:t>.</w:t>
      </w:r>
      <w:r w:rsidRPr="00F277EA">
        <w:rPr>
          <w:lang w:val="es-AR"/>
        </w:rPr>
        <w:t xml:space="preserve"> Estudios adicionales futuros deberían buscar un mayor número de</w:t>
      </w:r>
      <w:r>
        <w:rPr>
          <w:lang w:val="es-AR"/>
        </w:rPr>
        <w:t xml:space="preserve"> </w:t>
      </w:r>
      <w:r w:rsidRPr="00F277EA">
        <w:rPr>
          <w:lang w:val="es-AR"/>
        </w:rPr>
        <w:t>pacientes, para así poder realizar distribuciones aleatorias entre dos grupos (procedimiento</w:t>
      </w:r>
      <w:r>
        <w:rPr>
          <w:lang w:val="es-AR"/>
        </w:rPr>
        <w:t xml:space="preserve"> </w:t>
      </w:r>
      <w:r w:rsidRPr="00F277EA">
        <w:rPr>
          <w:lang w:val="es-AR"/>
        </w:rPr>
        <w:t>abierto tradicional vs MICO), situación que proporcionaría mayores niveles de evidencia</w:t>
      </w:r>
      <w:r w:rsidRPr="00F277EA">
        <w:rPr>
          <w:vertAlign w:val="superscript"/>
          <w:lang w:val="es-AR"/>
        </w:rPr>
        <w:t>11</w:t>
      </w:r>
      <w:r>
        <w:rPr>
          <w:lang w:val="es-AR"/>
        </w:rPr>
        <w:t>.</w:t>
      </w:r>
    </w:p>
    <w:p w14:paraId="47FB7795" w14:textId="70CD2893" w:rsidR="004C1F21" w:rsidRDefault="00F277EA" w:rsidP="00F277EA">
      <w:pPr>
        <w:rPr>
          <w:lang w:val="es-AR"/>
        </w:rPr>
      </w:pPr>
      <w:r w:rsidRPr="00F277EA">
        <w:rPr>
          <w:lang w:val="es-AR"/>
        </w:rPr>
        <w:t>La falta de homogeneidad de los pacientes tratados y el que todas las cirugías fueron</w:t>
      </w:r>
      <w:r>
        <w:rPr>
          <w:lang w:val="es-AR"/>
        </w:rPr>
        <w:t xml:space="preserve"> </w:t>
      </w:r>
      <w:r w:rsidRPr="00F277EA">
        <w:rPr>
          <w:lang w:val="es-AR"/>
        </w:rPr>
        <w:t>realizadas por el mismo equipo quirúrgico (con amplia experiencia en cirugía MIS) son</w:t>
      </w:r>
      <w:r>
        <w:rPr>
          <w:lang w:val="es-AR"/>
        </w:rPr>
        <w:t xml:space="preserve"> </w:t>
      </w:r>
      <w:r w:rsidRPr="00F277EA">
        <w:rPr>
          <w:lang w:val="es-AR"/>
        </w:rPr>
        <w:t>aspectos que también limitan la validez de este estudio. Un estudio entre diversos equipos</w:t>
      </w:r>
      <w:r w:rsidR="002B605C">
        <w:rPr>
          <w:lang w:val="es-AR"/>
        </w:rPr>
        <w:t xml:space="preserve"> </w:t>
      </w:r>
      <w:r w:rsidRPr="00F277EA">
        <w:rPr>
          <w:lang w:val="es-AR"/>
        </w:rPr>
        <w:t>permitiría demostrar si los beneficios mencionados son consistentes y reproducibles.</w:t>
      </w:r>
    </w:p>
    <w:p w14:paraId="5CD4DE45" w14:textId="5B88A1C4" w:rsidR="002B605C" w:rsidRPr="002B605C" w:rsidRDefault="00CB795E" w:rsidP="002B605C">
      <w:pPr>
        <w:rPr>
          <w:lang w:val="es-AR"/>
        </w:rPr>
      </w:pPr>
      <w:r>
        <w:rPr>
          <w:noProof/>
          <w:lang w:val="es-AR" w:eastAsia="es-AR"/>
        </w:rPr>
        <mc:AlternateContent>
          <mc:Choice Requires="wps">
            <w:drawing>
              <wp:anchor distT="0" distB="0" distL="114300" distR="114300" simplePos="0" relativeHeight="251708416" behindDoc="0" locked="0" layoutInCell="1" hidden="0" allowOverlap="1" wp14:anchorId="6A6C49AA" wp14:editId="45C1C96C">
                <wp:simplePos x="0" y="0"/>
                <wp:positionH relativeFrom="column">
                  <wp:posOffset>2721610</wp:posOffset>
                </wp:positionH>
                <wp:positionV relativeFrom="paragraph">
                  <wp:posOffset>1706880</wp:posOffset>
                </wp:positionV>
                <wp:extent cx="434528" cy="389452"/>
                <wp:effectExtent l="0" t="0" r="0" b="0"/>
                <wp:wrapNone/>
                <wp:docPr id="30" name="Rectángulo 30"/>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6CB14582" w14:textId="121964F9" w:rsidR="0023226A" w:rsidRDefault="000044E2" w:rsidP="0023226A">
                            <w:pPr>
                              <w:jc w:val="center"/>
                              <w:textDirection w:val="btLr"/>
                            </w:pPr>
                            <w:r>
                              <w:rPr>
                                <w:b/>
                                <w:color w:val="FFFFFF"/>
                                <w:sz w:val="24"/>
                              </w:rPr>
                              <w:t>24</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w14:anchorId="6A6C49AA" id="Rectángulo 30" o:spid="_x0000_s1033" style="position:absolute;left:0;text-align:left;margin-left:214.3pt;margin-top:134.4pt;width:34.2pt;height:30.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" fillcolor="#509d2f">
                <v:stroke startarrowwidth="narrow" startarrowlength="short" endarrowwidth="narrow" endarrowlength="short" joinstyle="round"/>
                <v:textbox inset="2.53958mm,1.26875mm,2.53958mm,1.26875mm">
                  <w:txbxContent>
                    <w:p w14:paraId="6CB14582" w14:textId="121964F9" w:rsidR="0023226A" w:rsidRDefault="000044E2" w:rsidP="0023226A">
                      <w:pPr>
                        <w:jc w:val="center"/>
                        <w:textDirection w:val="btLr"/>
                      </w:pPr>
                      <w:r>
                        <w:rPr>
                          <w:b/>
                          <w:color w:val="FFFFFF"/>
                          <w:sz w:val="24"/>
                        </w:rPr>
                        <w:t>24</w:t>
                      </w:r>
                    </w:p>
                  </w:txbxContent>
                </v:textbox>
              </v:rect>
            </w:pict>
          </mc:Fallback>
        </mc:AlternateContent>
      </w:r>
      <w:r w:rsidR="002B605C" w:rsidRPr="002B605C">
        <w:rPr>
          <w:lang w:val="es-AR"/>
        </w:rPr>
        <w:t>Asimismo, las mediciones radiográficas realizadas en este estudio son medidas</w:t>
      </w:r>
      <w:r w:rsidR="002D3C56">
        <w:rPr>
          <w:lang w:val="es-AR"/>
        </w:rPr>
        <w:t xml:space="preserve"> </w:t>
      </w:r>
      <w:r w:rsidR="002B605C" w:rsidRPr="002B605C">
        <w:rPr>
          <w:lang w:val="es-AR"/>
        </w:rPr>
        <w:t>ampliamente aceptadas por los especialistas en tobillo y pie para evaluar los resultados</w:t>
      </w:r>
      <w:r w:rsidR="002D3C56">
        <w:rPr>
          <w:lang w:val="es-AR"/>
        </w:rPr>
        <w:t xml:space="preserve"> </w:t>
      </w:r>
      <w:r w:rsidR="002B605C" w:rsidRPr="002B605C">
        <w:rPr>
          <w:lang w:val="es-AR"/>
        </w:rPr>
        <w:t>operativos de este tipo de osteotomías</w:t>
      </w:r>
      <w:r w:rsidR="002B605C" w:rsidRPr="00CB795E">
        <w:rPr>
          <w:vertAlign w:val="superscript"/>
          <w:lang w:val="es-AR"/>
        </w:rPr>
        <w:t>1,4,6</w:t>
      </w:r>
      <w:r>
        <w:rPr>
          <w:lang w:val="es-AR"/>
        </w:rPr>
        <w:t>.</w:t>
      </w:r>
      <w:r w:rsidR="002B605C" w:rsidRPr="002B605C">
        <w:rPr>
          <w:lang w:val="es-AR"/>
        </w:rPr>
        <w:t xml:space="preserve"> Sin embargo, dichas mediciones deben manejarse</w:t>
      </w:r>
      <w:r>
        <w:rPr>
          <w:lang w:val="es-AR"/>
        </w:rPr>
        <w:t xml:space="preserve"> </w:t>
      </w:r>
      <w:bookmarkStart w:id="3" w:name="_GoBack"/>
      <w:bookmarkEnd w:id="3"/>
      <w:r w:rsidR="002B605C" w:rsidRPr="002B605C">
        <w:rPr>
          <w:lang w:val="es-AR"/>
        </w:rPr>
        <w:t>con cuidado, de la misma forma que las puntuaciones funcionales o de dolor disponibles en</w:t>
      </w:r>
      <w:r w:rsidR="002D3C56">
        <w:rPr>
          <w:lang w:val="es-AR"/>
        </w:rPr>
        <w:t xml:space="preserve"> </w:t>
      </w:r>
      <w:r w:rsidR="002B605C" w:rsidRPr="002B605C">
        <w:rPr>
          <w:lang w:val="es-AR"/>
        </w:rPr>
        <w:t>la literatura, ya que suelen representar el resultado de una amplia gama de procedimientos</w:t>
      </w:r>
    </w:p>
    <w:p w14:paraId="6D5FF7F2" w14:textId="436290E0" w:rsidR="002B605C" w:rsidRPr="002B605C" w:rsidRDefault="002B605C" w:rsidP="002B605C">
      <w:pPr>
        <w:rPr>
          <w:lang w:val="es-AR"/>
        </w:rPr>
      </w:pPr>
      <w:r w:rsidRPr="002B605C">
        <w:rPr>
          <w:lang w:val="es-AR"/>
        </w:rPr>
        <w:lastRenderedPageBreak/>
        <w:t>realizados en el retropié en forma conjunta y simultánea.</w:t>
      </w:r>
    </w:p>
    <w:p w14:paraId="18858C6F" w14:textId="17D3AB6D" w:rsidR="002B605C" w:rsidRPr="002B605C" w:rsidRDefault="002B605C" w:rsidP="002B605C">
      <w:pPr>
        <w:rPr>
          <w:lang w:val="es-AR"/>
        </w:rPr>
      </w:pPr>
      <w:r w:rsidRPr="002B605C">
        <w:rPr>
          <w:lang w:val="es-AR"/>
        </w:rPr>
        <w:t>Resumiendo, creemos que dentro de las principales fortalezas de este estudio se</w:t>
      </w:r>
      <w:r>
        <w:rPr>
          <w:lang w:val="es-AR"/>
        </w:rPr>
        <w:t xml:space="preserve"> </w:t>
      </w:r>
      <w:r w:rsidRPr="002B605C">
        <w:rPr>
          <w:lang w:val="es-AR"/>
        </w:rPr>
        <w:t>encuentran: las publicaciones similares escasas, el considerable tiempo de seguimiento para</w:t>
      </w:r>
      <w:r>
        <w:rPr>
          <w:lang w:val="es-AR"/>
        </w:rPr>
        <w:t xml:space="preserve"> </w:t>
      </w:r>
      <w:r w:rsidRPr="002B605C">
        <w:rPr>
          <w:lang w:val="es-AR"/>
        </w:rPr>
        <w:t>evaluar los resultados primarios de la técnica, y el número de casos analizados. Asimismo,</w:t>
      </w:r>
      <w:r>
        <w:rPr>
          <w:lang w:val="es-AR"/>
        </w:rPr>
        <w:t xml:space="preserve"> </w:t>
      </w:r>
      <w:r w:rsidRPr="002B605C">
        <w:rPr>
          <w:lang w:val="es-AR"/>
        </w:rPr>
        <w:t>dentro de limitaciones de este estudio, se podrían mencionar aquellas propias de un estudio</w:t>
      </w:r>
      <w:r>
        <w:rPr>
          <w:lang w:val="es-AR"/>
        </w:rPr>
        <w:t xml:space="preserve"> </w:t>
      </w:r>
      <w:r w:rsidRPr="002B605C">
        <w:rPr>
          <w:lang w:val="es-AR"/>
        </w:rPr>
        <w:t>retrospectivo, el alto porcentaje de casos en donde la MICO se asoció a otros</w:t>
      </w:r>
      <w:r>
        <w:rPr>
          <w:lang w:val="es-AR"/>
        </w:rPr>
        <w:t xml:space="preserve"> </w:t>
      </w:r>
      <w:r w:rsidRPr="002B605C">
        <w:rPr>
          <w:lang w:val="es-AR"/>
        </w:rPr>
        <w:t>procedimientos quirúrgicos y el que todos los casos fueron intervenidos por el mismo</w:t>
      </w:r>
      <w:r>
        <w:rPr>
          <w:lang w:val="es-AR"/>
        </w:rPr>
        <w:t xml:space="preserve"> </w:t>
      </w:r>
      <w:r w:rsidRPr="002B605C">
        <w:rPr>
          <w:lang w:val="es-AR"/>
        </w:rPr>
        <w:t>equipo quirúrgico (con vasta experiencia en cirugía MIS).</w:t>
      </w:r>
    </w:p>
    <w:p w14:paraId="68B4BC45" w14:textId="0A782C7A" w:rsidR="002B605C" w:rsidRDefault="002B605C" w:rsidP="002B605C">
      <w:pPr>
        <w:rPr>
          <w:lang w:val="es-AR"/>
        </w:rPr>
      </w:pPr>
      <w:r w:rsidRPr="002B605C">
        <w:rPr>
          <w:lang w:val="es-AR"/>
        </w:rPr>
        <w:t>El objetivo general de nuestro estudio fue la descripción de la técnica utilizada en nuestra</w:t>
      </w:r>
      <w:r>
        <w:rPr>
          <w:lang w:val="es-AR"/>
        </w:rPr>
        <w:t xml:space="preserve"> </w:t>
      </w:r>
      <w:r w:rsidRPr="002B605C">
        <w:rPr>
          <w:lang w:val="es-AR"/>
        </w:rPr>
        <w:t>institución y creemos haberlo alcanzado, junto a los objetivos específicos planteados.</w:t>
      </w:r>
    </w:p>
    <w:p w14:paraId="3CEDD7F7" w14:textId="7389438E" w:rsidR="005B63B5" w:rsidRDefault="005B63B5" w:rsidP="00D9118A">
      <w:pPr>
        <w:pStyle w:val="Ttulo1"/>
        <w:jc w:val="both"/>
      </w:pPr>
      <w:r w:rsidRPr="00B3616B">
        <w:t>Conclusión</w:t>
      </w:r>
    </w:p>
    <w:p w14:paraId="2A69947C" w14:textId="0A6EF890" w:rsidR="00600205" w:rsidRDefault="00600205" w:rsidP="00600205">
      <w:r>
        <w:t>La técnica descrita no produjo complicaciones relevantes, demostró una mejora significativa en los resultados radiográficos, y logró un deslizamiento medial de calcáneo equivalente al de los procedimientos abiertos tradicionales y al de la bibliografía disponible sobre las MICO.</w:t>
      </w:r>
    </w:p>
    <w:p w14:paraId="73F192B9" w14:textId="621C4CE8" w:rsidR="00600205" w:rsidRPr="00600205" w:rsidRDefault="00600205" w:rsidP="00600205">
      <w:r>
        <w:t>Todo lo desarrollado respalda a las MICO como un medio seguro y eficaz, ideal para tratar, como gesto único o asociado, a deformidades flexibles del pie con colapso progresivo.</w:t>
      </w:r>
    </w:p>
    <w:p w14:paraId="094095B7" w14:textId="7463F503" w:rsidR="005B63B5" w:rsidRPr="0018285A" w:rsidRDefault="005B63B5" w:rsidP="002B605C">
      <w:pPr>
        <w:pStyle w:val="Ttulo1"/>
      </w:pPr>
      <w:r w:rsidRPr="0018285A">
        <w:t>Bibliografía</w:t>
      </w:r>
    </w:p>
    <w:p w14:paraId="118B433E" w14:textId="669F6B47" w:rsidR="002B605C" w:rsidRPr="00E932BC" w:rsidRDefault="00CB795E" w:rsidP="002073C1">
      <w:pPr>
        <w:pStyle w:val="Biblio"/>
        <w:rPr>
          <w:lang w:val="en-US"/>
        </w:rPr>
      </w:pPr>
      <w:r w:rsidRPr="00C96257">
        <w:rPr>
          <w:lang w:val="en-US"/>
        </w:rPr>
        <w:t>1.</w:t>
      </w:r>
      <w:r w:rsidR="002B605C" w:rsidRPr="00C96257">
        <w:rPr>
          <w:lang w:val="en-US"/>
        </w:rPr>
        <w:t xml:space="preserve">Waizy, H., Jowett, C. y Andric, V. (2018). </w:t>
      </w:r>
      <w:r w:rsidR="002B605C" w:rsidRPr="002A19A3">
        <w:rPr>
          <w:lang w:val="en-US"/>
        </w:rPr>
        <w:t xml:space="preserve">Minimally invasive versus open calcaneal osteotomies — Comparing the intraoperative </w:t>
      </w:r>
      <w:proofErr w:type="spellStart"/>
      <w:proofErr w:type="gramStart"/>
      <w:r w:rsidR="002B605C" w:rsidRPr="002A19A3">
        <w:rPr>
          <w:lang w:val="en-US"/>
        </w:rPr>
        <w:t>parameters.</w:t>
      </w:r>
      <w:r w:rsidR="002B605C" w:rsidRPr="00E932BC">
        <w:rPr>
          <w:lang w:val="en-US"/>
        </w:rPr>
        <w:t>The</w:t>
      </w:r>
      <w:proofErr w:type="spellEnd"/>
      <w:proofErr w:type="gramEnd"/>
      <w:r w:rsidR="002B605C" w:rsidRPr="00E932BC">
        <w:rPr>
          <w:lang w:val="en-US"/>
        </w:rPr>
        <w:t xml:space="preserve"> Foot, 37, 113–118. https://doi.org/10.1016/j.foot.2018.06.005</w:t>
      </w:r>
    </w:p>
    <w:p w14:paraId="21925B46" w14:textId="4DFD7224" w:rsidR="002B605C" w:rsidRPr="002073C1" w:rsidRDefault="002B605C" w:rsidP="002073C1">
      <w:pPr>
        <w:pStyle w:val="Biblio"/>
      </w:pPr>
      <w:r w:rsidRPr="002073C1">
        <w:t xml:space="preserve">2.Torre Puente, R., </w:t>
      </w:r>
      <w:proofErr w:type="spellStart"/>
      <w:r w:rsidRPr="002073C1">
        <w:t>Rotinen</w:t>
      </w:r>
      <w:proofErr w:type="spellEnd"/>
      <w:r w:rsidRPr="002073C1">
        <w:t xml:space="preserve"> Díaz, M., Ayerra Sanz, M., </w:t>
      </w:r>
      <w:proofErr w:type="spellStart"/>
      <w:r w:rsidRPr="002073C1">
        <w:t>Cimiano</w:t>
      </w:r>
      <w:proofErr w:type="spellEnd"/>
      <w:r w:rsidRPr="002073C1">
        <w:t xml:space="preserve"> Pérez, S. y Escobar Sánchez, D. (2020). Osteotomía del calcáneo percutánea: técnica quirúrgica y repaso de la bibliografía. Revista del Pie y Tobillo, 34(2). https://doi.org/10.24129/j.rpt.3402.fs2003005</w:t>
      </w:r>
    </w:p>
    <w:p w14:paraId="092A73F5" w14:textId="2BD475F7" w:rsidR="002B605C" w:rsidRPr="002A19A3" w:rsidRDefault="002B605C" w:rsidP="002073C1">
      <w:pPr>
        <w:pStyle w:val="Biblio"/>
        <w:rPr>
          <w:lang w:val="en-US"/>
        </w:rPr>
      </w:pPr>
      <w:r w:rsidRPr="002A19A3">
        <w:rPr>
          <w:lang w:val="en-US"/>
        </w:rPr>
        <w:t>3.Kendal, A. R., Khalid, A., Ball, T., Rogers, M., Cooke, P. y Sharp, R. (2015). Complications of Minimally Invasive Calcaneal Osteotomy Versus Open Osteotomy. Foot &amp;amp; Ankle International, 36(6), 685–690. https://doi.org/10.1177/1071100715571438</w:t>
      </w:r>
    </w:p>
    <w:p w14:paraId="1E9D31F0" w14:textId="77DB1C2A" w:rsidR="002B605C" w:rsidRPr="002073C1" w:rsidRDefault="002B605C" w:rsidP="002073C1">
      <w:pPr>
        <w:pStyle w:val="Biblio"/>
      </w:pPr>
      <w:r w:rsidRPr="002A19A3">
        <w:rPr>
          <w:lang w:val="en-US"/>
        </w:rPr>
        <w:t xml:space="preserve">4.Jowett, C. R. J., Rodda, D., Amin, A., Bradshaw, A. y </w:t>
      </w:r>
      <w:proofErr w:type="spellStart"/>
      <w:r w:rsidRPr="002A19A3">
        <w:rPr>
          <w:lang w:val="en-US"/>
        </w:rPr>
        <w:t>Bedi</w:t>
      </w:r>
      <w:proofErr w:type="spellEnd"/>
      <w:r w:rsidRPr="002A19A3">
        <w:rPr>
          <w:lang w:val="en-US"/>
        </w:rPr>
        <w:t xml:space="preserve">, H. S. (2016). Minimally </w:t>
      </w:r>
      <w:r w:rsidRPr="002A19A3">
        <w:rPr>
          <w:lang w:val="en-US"/>
        </w:rPr>
        <w:t xml:space="preserve">invasive calcaneal osteotomy: A cadaveric and clinical evaluation. </w:t>
      </w:r>
      <w:proofErr w:type="spellStart"/>
      <w:r w:rsidRPr="002073C1">
        <w:t>Foot</w:t>
      </w:r>
      <w:proofErr w:type="spellEnd"/>
      <w:r w:rsidRPr="002073C1">
        <w:t xml:space="preserve"> and </w:t>
      </w:r>
      <w:proofErr w:type="spellStart"/>
      <w:r w:rsidRPr="002073C1">
        <w:t>Ankle</w:t>
      </w:r>
      <w:proofErr w:type="spellEnd"/>
      <w:r w:rsidRPr="002073C1">
        <w:t xml:space="preserve"> </w:t>
      </w:r>
      <w:proofErr w:type="spellStart"/>
      <w:r w:rsidRPr="002073C1">
        <w:t>Surgery</w:t>
      </w:r>
      <w:proofErr w:type="spellEnd"/>
      <w:r w:rsidRPr="002073C1">
        <w:t>, 22(4),244–247.  https://doi.org/10.1016/j.fas.2015.11.001</w:t>
      </w:r>
    </w:p>
    <w:p w14:paraId="2B3DD4BD" w14:textId="331DA5E6" w:rsidR="002B605C" w:rsidRPr="002A19A3" w:rsidRDefault="002B605C" w:rsidP="002073C1">
      <w:pPr>
        <w:pStyle w:val="Biblio"/>
        <w:rPr>
          <w:lang w:val="en-US"/>
        </w:rPr>
      </w:pPr>
      <w:r w:rsidRPr="002A19A3">
        <w:rPr>
          <w:lang w:val="en-US"/>
        </w:rPr>
        <w:t xml:space="preserve">5.Haddad, S. L., Myerson, M. S., Younger, A., Anderson, R. B., Davis, W. H. y </w:t>
      </w:r>
      <w:proofErr w:type="spellStart"/>
      <w:proofErr w:type="gramStart"/>
      <w:r w:rsidRPr="002A19A3">
        <w:rPr>
          <w:lang w:val="en-US"/>
        </w:rPr>
        <w:t>Manoli,A</w:t>
      </w:r>
      <w:proofErr w:type="spellEnd"/>
      <w:r w:rsidRPr="002A19A3">
        <w:rPr>
          <w:lang w:val="en-US"/>
        </w:rPr>
        <w:t>.</w:t>
      </w:r>
      <w:proofErr w:type="gramEnd"/>
      <w:r w:rsidRPr="002A19A3">
        <w:rPr>
          <w:lang w:val="en-US"/>
        </w:rPr>
        <w:t xml:space="preserve"> (2011). Adult Acquired Flatfoot Deformity. Foot &amp;amp; Ankle International, 32(1), 95–101.https://doi.org/10.3113/fai.2011.0095</w:t>
      </w:r>
    </w:p>
    <w:p w14:paraId="5767F5CE" w14:textId="10BE3E34" w:rsidR="002B605C" w:rsidRPr="002A19A3" w:rsidRDefault="002B605C" w:rsidP="002073C1">
      <w:pPr>
        <w:pStyle w:val="Biblio"/>
        <w:rPr>
          <w:lang w:val="en-US"/>
        </w:rPr>
      </w:pPr>
      <w:r w:rsidRPr="002A19A3">
        <w:rPr>
          <w:lang w:val="en-US"/>
        </w:rPr>
        <w:t>6.Guyton, G. P. (2016). Minimally Invasive Osteotomies of the Calcaneus. Foot and</w:t>
      </w:r>
      <w:r w:rsidR="00A92789" w:rsidRPr="002A19A3">
        <w:rPr>
          <w:lang w:val="en-US"/>
        </w:rPr>
        <w:t xml:space="preserve"> </w:t>
      </w:r>
      <w:r w:rsidRPr="002A19A3">
        <w:rPr>
          <w:lang w:val="en-US"/>
        </w:rPr>
        <w:t xml:space="preserve">Ankle Clinics, 21(3), 551–566. </w:t>
      </w:r>
      <w:hyperlink r:id="rId36" w:history="1">
        <w:r w:rsidR="00A92789" w:rsidRPr="002A19A3">
          <w:rPr>
            <w:rStyle w:val="Hipervnculo"/>
            <w:color w:val="auto"/>
            <w:u w:val="none"/>
            <w:lang w:val="en-US"/>
          </w:rPr>
          <w:t>https://doi.org/10.1016/j.fcl.2016.04.007</w:t>
        </w:r>
      </w:hyperlink>
      <w:r w:rsidR="00A92789" w:rsidRPr="002A19A3">
        <w:rPr>
          <w:lang w:val="en-US"/>
        </w:rPr>
        <w:t xml:space="preserve"> </w:t>
      </w:r>
    </w:p>
    <w:p w14:paraId="1B3800B7" w14:textId="1CF1E1D6" w:rsidR="002B605C" w:rsidRPr="002A19A3" w:rsidRDefault="002B605C" w:rsidP="002073C1">
      <w:pPr>
        <w:pStyle w:val="Biblio"/>
        <w:rPr>
          <w:lang w:val="en-US"/>
        </w:rPr>
      </w:pPr>
      <w:r w:rsidRPr="002A19A3">
        <w:rPr>
          <w:lang w:val="en-US"/>
        </w:rPr>
        <w:t xml:space="preserve">7.Gutteck, N., </w:t>
      </w:r>
      <w:proofErr w:type="spellStart"/>
      <w:r w:rsidRPr="002A19A3">
        <w:rPr>
          <w:lang w:val="en-US"/>
        </w:rPr>
        <w:t>Zeh</w:t>
      </w:r>
      <w:proofErr w:type="spellEnd"/>
      <w:r w:rsidRPr="002A19A3">
        <w:rPr>
          <w:lang w:val="en-US"/>
        </w:rPr>
        <w:t xml:space="preserve">, A., </w:t>
      </w:r>
      <w:proofErr w:type="spellStart"/>
      <w:r w:rsidRPr="002A19A3">
        <w:rPr>
          <w:lang w:val="en-US"/>
        </w:rPr>
        <w:t>Wohlrab</w:t>
      </w:r>
      <w:proofErr w:type="spellEnd"/>
      <w:r w:rsidRPr="002A19A3">
        <w:rPr>
          <w:lang w:val="en-US"/>
        </w:rPr>
        <w:t xml:space="preserve">, D. y </w:t>
      </w:r>
      <w:proofErr w:type="spellStart"/>
      <w:r w:rsidRPr="002A19A3">
        <w:rPr>
          <w:lang w:val="en-US"/>
        </w:rPr>
        <w:t>Delank</w:t>
      </w:r>
      <w:proofErr w:type="spellEnd"/>
      <w:r w:rsidRPr="002A19A3">
        <w:rPr>
          <w:lang w:val="en-US"/>
        </w:rPr>
        <w:t>, K.-S. (2018). Comparative Results of</w:t>
      </w:r>
      <w:r w:rsidR="00A92789" w:rsidRPr="002A19A3">
        <w:rPr>
          <w:lang w:val="en-US"/>
        </w:rPr>
        <w:t xml:space="preserve"> </w:t>
      </w:r>
      <w:r w:rsidRPr="002A19A3">
        <w:rPr>
          <w:lang w:val="en-US"/>
        </w:rPr>
        <w:t>Percutaneous Calcaneal Osteotomy in Correction of Hindfoot Deformities. Foot &amp;amp; Ankle</w:t>
      </w:r>
      <w:r w:rsidR="00A92789" w:rsidRPr="002A19A3">
        <w:rPr>
          <w:lang w:val="en-US"/>
        </w:rPr>
        <w:t xml:space="preserve"> </w:t>
      </w:r>
      <w:r w:rsidRPr="002A19A3">
        <w:rPr>
          <w:lang w:val="en-US"/>
        </w:rPr>
        <w:t>International, 40(3), 276–281. https://doi.org/10.1177/1071100718809449</w:t>
      </w:r>
    </w:p>
    <w:p w14:paraId="0F635A31" w14:textId="13722493" w:rsidR="002B605C" w:rsidRPr="002A19A3" w:rsidRDefault="002B605C" w:rsidP="002073C1">
      <w:pPr>
        <w:pStyle w:val="Biblio"/>
        <w:rPr>
          <w:lang w:val="en-US"/>
        </w:rPr>
      </w:pPr>
      <w:r w:rsidRPr="002A19A3">
        <w:rPr>
          <w:lang w:val="en-US"/>
        </w:rPr>
        <w:t xml:space="preserve">8.Walther, M., </w:t>
      </w:r>
      <w:proofErr w:type="spellStart"/>
      <w:r w:rsidRPr="002A19A3">
        <w:rPr>
          <w:lang w:val="en-US"/>
        </w:rPr>
        <w:t>Kriegelstein</w:t>
      </w:r>
      <w:proofErr w:type="spellEnd"/>
      <w:r w:rsidRPr="002A19A3">
        <w:rPr>
          <w:lang w:val="en-US"/>
        </w:rPr>
        <w:t xml:space="preserve">, S., </w:t>
      </w:r>
      <w:proofErr w:type="spellStart"/>
      <w:r w:rsidRPr="002A19A3">
        <w:rPr>
          <w:lang w:val="en-US"/>
        </w:rPr>
        <w:t>Altenberger</w:t>
      </w:r>
      <w:proofErr w:type="spellEnd"/>
      <w:r w:rsidRPr="002A19A3">
        <w:rPr>
          <w:lang w:val="en-US"/>
        </w:rPr>
        <w:t xml:space="preserve">, S. y </w:t>
      </w:r>
      <w:proofErr w:type="spellStart"/>
      <w:r w:rsidRPr="002A19A3">
        <w:rPr>
          <w:lang w:val="en-US"/>
        </w:rPr>
        <w:t>Röser</w:t>
      </w:r>
      <w:proofErr w:type="spellEnd"/>
      <w:r w:rsidRPr="002A19A3">
        <w:rPr>
          <w:lang w:val="en-US"/>
        </w:rPr>
        <w:t xml:space="preserve">, A. (2016). Die </w:t>
      </w:r>
      <w:proofErr w:type="spellStart"/>
      <w:r w:rsidRPr="002A19A3">
        <w:rPr>
          <w:lang w:val="en-US"/>
        </w:rPr>
        <w:t>perkutane</w:t>
      </w:r>
      <w:proofErr w:type="spellEnd"/>
      <w:r w:rsidR="00A92789" w:rsidRPr="002A19A3">
        <w:rPr>
          <w:lang w:val="en-US"/>
        </w:rPr>
        <w:t xml:space="preserve"> </w:t>
      </w:r>
      <w:proofErr w:type="spellStart"/>
      <w:r w:rsidRPr="002A19A3">
        <w:rPr>
          <w:lang w:val="en-US"/>
        </w:rPr>
        <w:t>Kalkaneusverschiebeosteotomie</w:t>
      </w:r>
      <w:proofErr w:type="spellEnd"/>
      <w:r w:rsidRPr="002A19A3">
        <w:rPr>
          <w:lang w:val="en-US"/>
        </w:rPr>
        <w:t xml:space="preserve">. Operative </w:t>
      </w:r>
      <w:proofErr w:type="spellStart"/>
      <w:r w:rsidRPr="002A19A3">
        <w:rPr>
          <w:lang w:val="en-US"/>
        </w:rPr>
        <w:t>Orthopädie</w:t>
      </w:r>
      <w:proofErr w:type="spellEnd"/>
      <w:r w:rsidRPr="002A19A3">
        <w:rPr>
          <w:lang w:val="en-US"/>
        </w:rPr>
        <w:t xml:space="preserve"> und </w:t>
      </w:r>
      <w:proofErr w:type="spellStart"/>
      <w:r w:rsidRPr="002A19A3">
        <w:rPr>
          <w:lang w:val="en-US"/>
        </w:rPr>
        <w:t>Traumatologie</w:t>
      </w:r>
      <w:proofErr w:type="spellEnd"/>
      <w:r w:rsidRPr="002A19A3">
        <w:rPr>
          <w:lang w:val="en-US"/>
        </w:rPr>
        <w:t>, 28(4),</w:t>
      </w:r>
      <w:r w:rsidR="00A92789" w:rsidRPr="002A19A3">
        <w:rPr>
          <w:lang w:val="en-US"/>
        </w:rPr>
        <w:t xml:space="preserve"> </w:t>
      </w:r>
      <w:r w:rsidRPr="002A19A3">
        <w:rPr>
          <w:lang w:val="en-US"/>
        </w:rPr>
        <w:t>309–320. https://doi.org/10.1007/s00064-016-0459-3</w:t>
      </w:r>
    </w:p>
    <w:p w14:paraId="6C2E6858" w14:textId="5EAB20EC" w:rsidR="002B605C" w:rsidRPr="002A19A3" w:rsidRDefault="002B605C" w:rsidP="002073C1">
      <w:pPr>
        <w:pStyle w:val="Biblio"/>
        <w:rPr>
          <w:lang w:val="en-US"/>
        </w:rPr>
      </w:pPr>
      <w:r w:rsidRPr="002A19A3">
        <w:rPr>
          <w:lang w:val="en-US"/>
        </w:rPr>
        <w:t xml:space="preserve">9. </w:t>
      </w:r>
      <w:proofErr w:type="spellStart"/>
      <w:r w:rsidRPr="002A19A3">
        <w:rPr>
          <w:lang w:val="en-US"/>
        </w:rPr>
        <w:t>Kheir</w:t>
      </w:r>
      <w:proofErr w:type="spellEnd"/>
      <w:r w:rsidRPr="002A19A3">
        <w:rPr>
          <w:lang w:val="en-US"/>
        </w:rPr>
        <w:t xml:space="preserve">, E., </w:t>
      </w:r>
      <w:proofErr w:type="spellStart"/>
      <w:r w:rsidRPr="002A19A3">
        <w:rPr>
          <w:lang w:val="en-US"/>
        </w:rPr>
        <w:t>Borse</w:t>
      </w:r>
      <w:proofErr w:type="spellEnd"/>
      <w:r w:rsidRPr="002A19A3">
        <w:rPr>
          <w:lang w:val="en-US"/>
        </w:rPr>
        <w:t xml:space="preserve">, V., Sharpe, J., </w:t>
      </w:r>
      <w:proofErr w:type="spellStart"/>
      <w:r w:rsidRPr="002A19A3">
        <w:rPr>
          <w:lang w:val="en-US"/>
        </w:rPr>
        <w:t>Lavalette</w:t>
      </w:r>
      <w:proofErr w:type="spellEnd"/>
      <w:r w:rsidRPr="002A19A3">
        <w:rPr>
          <w:lang w:val="en-US"/>
        </w:rPr>
        <w:t>, D. y Farndon, M. (2014). Medial</w:t>
      </w:r>
      <w:r w:rsidR="00A92789" w:rsidRPr="002A19A3">
        <w:rPr>
          <w:lang w:val="en-US"/>
        </w:rPr>
        <w:t xml:space="preserve"> </w:t>
      </w:r>
      <w:r w:rsidRPr="002A19A3">
        <w:rPr>
          <w:lang w:val="en-US"/>
        </w:rPr>
        <w:t>Displacement Calcaneal Osteotomy Using Minimally Invasive Technique. Foot &amp;amp; Ankle</w:t>
      </w:r>
      <w:r w:rsidR="00A92789" w:rsidRPr="002A19A3">
        <w:rPr>
          <w:lang w:val="en-US"/>
        </w:rPr>
        <w:t xml:space="preserve"> </w:t>
      </w:r>
      <w:r w:rsidRPr="002A19A3">
        <w:rPr>
          <w:lang w:val="en-US"/>
        </w:rPr>
        <w:t>International, 36(3),248–252. https://doi.org/10.1177/1071100714557154</w:t>
      </w:r>
    </w:p>
    <w:p w14:paraId="2BD758DF" w14:textId="232A71C6" w:rsidR="002B605C" w:rsidRPr="0049601C" w:rsidRDefault="0023226A" w:rsidP="002073C1">
      <w:pPr>
        <w:pStyle w:val="Biblio"/>
        <w:rPr>
          <w:lang w:val="en-US"/>
        </w:rPr>
      </w:pPr>
      <w:r w:rsidRPr="002073C1">
        <w:rPr>
          <w:noProof/>
          <w:lang w:val="es-AR" w:eastAsia="es-AR"/>
        </w:rPr>
        <mc:AlternateContent>
          <mc:Choice Requires="wps">
            <w:drawing>
              <wp:anchor distT="0" distB="0" distL="114300" distR="114300" simplePos="0" relativeHeight="251698176" behindDoc="0" locked="0" layoutInCell="1" hidden="0" allowOverlap="1" wp14:anchorId="69346DB8" wp14:editId="177776B5">
                <wp:simplePos x="0" y="0"/>
                <wp:positionH relativeFrom="column">
                  <wp:posOffset>5571284</wp:posOffset>
                </wp:positionH>
                <wp:positionV relativeFrom="paragraph">
                  <wp:posOffset>1045622</wp:posOffset>
                </wp:positionV>
                <wp:extent cx="434528" cy="389452"/>
                <wp:effectExtent l="0" t="0" r="0" b="0"/>
                <wp:wrapNone/>
                <wp:docPr id="14" name="Rectángulo 14"/>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309ED25F" w14:textId="77777777" w:rsidR="00C42E75" w:rsidRDefault="00C42E75" w:rsidP="00C744D9">
                            <w:pPr>
                              <w:jc w:val="center"/>
                              <w:textDirection w:val="btLr"/>
                            </w:pPr>
                            <w:r>
                              <w:rPr>
                                <w:b/>
                                <w:color w:val="FFFFFF"/>
                                <w:sz w:val="24"/>
                              </w:rPr>
                              <w:t>xx</w:t>
                            </w:r>
                          </w:p>
                        </w:txbxContent>
                      </wps:txbx>
                      <wps:bodyPr spcFirstLastPara="1" wrap="square" lIns="91425" tIns="45675" rIns="91425" bIns="45675" anchor="t" anchorCtr="0">
                        <a:noAutofit/>
                      </wps:bodyPr>
                    </wps:wsp>
                  </a:graphicData>
                </a:graphic>
              </wp:anchor>
            </w:drawing>
          </mc:Choice>
          <mc:Fallback>
            <w:pict>
              <v:rect w14:anchorId="69346DB8" id="Rectángulo 14" o:spid="_x0000_s1034" style="position:absolute;left:0;text-align:left;margin-left:438.7pt;margin-top:82.35pt;width:34.2pt;height:30.65pt;flip:x;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" fillcolor="#509d2f">
                <v:stroke startarrowwidth="narrow" startarrowlength="short" endarrowwidth="narrow" endarrowlength="short" joinstyle="round"/>
                <v:textbox inset="2.53958mm,1.26875mm,2.53958mm,1.26875mm">
                  <w:txbxContent>
                    <w:p w14:paraId="309ED25F" w14:textId="77777777" w:rsidR="00C42E75" w:rsidRDefault="00C42E75" w:rsidP="00C744D9">
                      <w:pPr>
                        <w:jc w:val="center"/>
                        <w:textDirection w:val="btLr"/>
                      </w:pPr>
                      <w:r>
                        <w:rPr>
                          <w:b/>
                          <w:color w:val="FFFFFF"/>
                          <w:sz w:val="24"/>
                        </w:rPr>
                        <w:t>xx</w:t>
                      </w:r>
                    </w:p>
                  </w:txbxContent>
                </v:textbox>
              </v:rect>
            </w:pict>
          </mc:Fallback>
        </mc:AlternateContent>
      </w:r>
      <w:r w:rsidR="002B605C" w:rsidRPr="002A19A3">
        <w:rPr>
          <w:lang w:val="en-US"/>
        </w:rPr>
        <w:t xml:space="preserve">10.Veljkovic, A., Symes, M., Younger, A., </w:t>
      </w:r>
      <w:proofErr w:type="spellStart"/>
      <w:r w:rsidR="002B605C" w:rsidRPr="002A19A3">
        <w:rPr>
          <w:lang w:val="en-US"/>
        </w:rPr>
        <w:t>Rungprai</w:t>
      </w:r>
      <w:proofErr w:type="spellEnd"/>
      <w:r w:rsidR="002B605C" w:rsidRPr="002A19A3">
        <w:rPr>
          <w:lang w:val="en-US"/>
        </w:rPr>
        <w:t xml:space="preserve">, C., Abbas, K. Z., Salat, P., Tennant, J. y </w:t>
      </w:r>
      <w:proofErr w:type="spellStart"/>
      <w:r w:rsidR="002B605C" w:rsidRPr="002A19A3">
        <w:rPr>
          <w:lang w:val="en-US"/>
        </w:rPr>
        <w:t>Phisitkul</w:t>
      </w:r>
      <w:proofErr w:type="spellEnd"/>
      <w:r w:rsidR="002B605C" w:rsidRPr="002A19A3">
        <w:rPr>
          <w:lang w:val="en-US"/>
        </w:rPr>
        <w:t>, P. (2018). Neurovascular and Clinical Outcomes of the Percutaneous.</w:t>
      </w:r>
      <w:r w:rsidR="00A92789" w:rsidRPr="002A19A3">
        <w:rPr>
          <w:lang w:val="en-US"/>
        </w:rPr>
        <w:t xml:space="preserve"> Endoscopically Assisted Calcaneal Osteotomy (PECO) Technique to Correct Hindfoot Malalignment. </w:t>
      </w:r>
      <w:r w:rsidR="00A92789" w:rsidRPr="0049601C">
        <w:rPr>
          <w:lang w:val="en-US"/>
        </w:rPr>
        <w:t xml:space="preserve">Foot &amp;amp; Ankle International, 40(2),178–184. </w:t>
      </w:r>
      <w:hyperlink r:id="rId37" w:history="1">
        <w:r w:rsidR="00E932BC" w:rsidRPr="00E932BC">
          <w:rPr>
            <w:rStyle w:val="Hipervnculo"/>
            <w:color w:val="auto"/>
            <w:lang w:val="en-US"/>
          </w:rPr>
          <w:t>https://doi.org/10.1177/1071100718800983</w:t>
        </w:r>
      </w:hyperlink>
      <w:r w:rsidR="00A92789" w:rsidRPr="00E932BC">
        <w:rPr>
          <w:lang w:val="en-US"/>
        </w:rPr>
        <w:t>.</w:t>
      </w:r>
    </w:p>
    <w:p w14:paraId="0BF10BA5" w14:textId="5939E6BD" w:rsidR="00A92789" w:rsidRPr="002A19A3" w:rsidRDefault="00A92789" w:rsidP="002073C1">
      <w:pPr>
        <w:pStyle w:val="Biblio"/>
        <w:rPr>
          <w:lang w:val="en-US"/>
        </w:rPr>
      </w:pPr>
      <w:r w:rsidRPr="002A19A3">
        <w:rPr>
          <w:lang w:val="en-US"/>
        </w:rPr>
        <w:t xml:space="preserve">11.Durston, A., </w:t>
      </w:r>
      <w:proofErr w:type="spellStart"/>
      <w:r w:rsidRPr="002A19A3">
        <w:rPr>
          <w:lang w:val="en-US"/>
        </w:rPr>
        <w:t>Bahoo</w:t>
      </w:r>
      <w:proofErr w:type="spellEnd"/>
      <w:r w:rsidRPr="002A19A3">
        <w:rPr>
          <w:lang w:val="en-US"/>
        </w:rPr>
        <w:t xml:space="preserve">, R., </w:t>
      </w:r>
      <w:proofErr w:type="spellStart"/>
      <w:r w:rsidRPr="002A19A3">
        <w:rPr>
          <w:lang w:val="en-US"/>
        </w:rPr>
        <w:t>Kadambande</w:t>
      </w:r>
      <w:proofErr w:type="spellEnd"/>
      <w:r w:rsidRPr="002A19A3">
        <w:rPr>
          <w:lang w:val="en-US"/>
        </w:rPr>
        <w:t>, S., Hariharan, K. y Mason, L. (2015). Minimally Invasive Calcaneal Osteotomy: Does the Shannon Burr Endanger the Neurovascular Structures? A Cadaveric Study. The Journal of Foot and Ankle Surgery, 54(6), 1062–1066. https://doi.org/10.1053/j.jfas.2015.05.007</w:t>
      </w:r>
    </w:p>
    <w:p w14:paraId="5E501FF0" w14:textId="35040CCA" w:rsidR="00A92789" w:rsidRPr="002A19A3" w:rsidRDefault="00CB795E" w:rsidP="00382CE8">
      <w:pPr>
        <w:pStyle w:val="Biblio"/>
        <w:rPr>
          <w:lang w:val="en-US"/>
        </w:rPr>
      </w:pPr>
      <w:r w:rsidRPr="002073C1">
        <w:rPr>
          <w:noProof/>
          <w:lang w:val="es-AR" w:eastAsia="es-AR"/>
        </w:rPr>
        <mc:AlternateContent>
          <mc:Choice Requires="wps">
            <w:drawing>
              <wp:anchor distT="0" distB="0" distL="114300" distR="114300" simplePos="0" relativeHeight="251700224" behindDoc="0" locked="0" layoutInCell="1" hidden="0" allowOverlap="1" wp14:anchorId="6ED5DDE4" wp14:editId="10B82F46">
                <wp:simplePos x="0" y="0"/>
                <wp:positionH relativeFrom="column">
                  <wp:posOffset>2701290</wp:posOffset>
                </wp:positionH>
                <wp:positionV relativeFrom="paragraph">
                  <wp:posOffset>1193165</wp:posOffset>
                </wp:positionV>
                <wp:extent cx="434528" cy="389452"/>
                <wp:effectExtent l="0" t="0" r="0" b="0"/>
                <wp:wrapNone/>
                <wp:docPr id="26" name="Rectángulo 26"/>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24CC4193" w14:textId="42414993" w:rsidR="00600205" w:rsidRDefault="000044E2" w:rsidP="00600205">
                            <w:pPr>
                              <w:jc w:val="center"/>
                              <w:textDirection w:val="btLr"/>
                            </w:pPr>
                            <w:r>
                              <w:rPr>
                                <w:b/>
                                <w:color w:val="FFFFFF"/>
                                <w:sz w:val="24"/>
                              </w:rPr>
                              <w:t>25</w:t>
                            </w:r>
                          </w:p>
                        </w:txbxContent>
                      </wps:txbx>
                      <wps:bodyPr spcFirstLastPara="1" wrap="square" lIns="91425" tIns="45675" rIns="91425" bIns="45675" anchor="t" anchorCtr="0">
                        <a:noAutofit/>
                      </wps:bodyPr>
                    </wps:wsp>
                  </a:graphicData>
                </a:graphic>
              </wp:anchor>
            </w:drawing>
          </mc:Choice>
          <mc:Fallback>
            <w:pict>
              <v:rect w14:anchorId="6ED5DDE4" id="Rectángulo 26" o:spid="_x0000_s1035" style="position:absolute;left:0;text-align:left;margin-left:212.7pt;margin-top:93.95pt;width:34.2pt;height:30.65pt;flip:x;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" fillcolor="#509d2f">
                <v:stroke startarrowwidth="narrow" startarrowlength="short" endarrowwidth="narrow" endarrowlength="short" joinstyle="round"/>
                <v:textbox inset="2.53958mm,1.26875mm,2.53958mm,1.26875mm">
                  <w:txbxContent>
                    <w:p w14:paraId="24CC4193" w14:textId="42414993" w:rsidR="00600205" w:rsidRDefault="000044E2" w:rsidP="00600205">
                      <w:pPr>
                        <w:jc w:val="center"/>
                        <w:textDirection w:val="btLr"/>
                      </w:pPr>
                      <w:r>
                        <w:rPr>
                          <w:b/>
                          <w:color w:val="FFFFFF"/>
                          <w:sz w:val="24"/>
                        </w:rPr>
                        <w:t>25</w:t>
                      </w:r>
                    </w:p>
                  </w:txbxContent>
                </v:textbox>
              </v:rect>
            </w:pict>
          </mc:Fallback>
        </mc:AlternateContent>
      </w:r>
      <w:r w:rsidR="00A92789" w:rsidRPr="002A19A3">
        <w:rPr>
          <w:lang w:val="en-US"/>
        </w:rPr>
        <w:t xml:space="preserve">12. Myerson, M. S., </w:t>
      </w:r>
      <w:proofErr w:type="spellStart"/>
      <w:r w:rsidR="00A92789" w:rsidRPr="002A19A3">
        <w:rPr>
          <w:lang w:val="en-US"/>
        </w:rPr>
        <w:t>Thordarson</w:t>
      </w:r>
      <w:proofErr w:type="spellEnd"/>
      <w:r w:rsidR="00A92789" w:rsidRPr="002A19A3">
        <w:rPr>
          <w:lang w:val="en-US"/>
        </w:rPr>
        <w:t xml:space="preserve">, D. B., Johnson, J. E., </w:t>
      </w:r>
      <w:proofErr w:type="spellStart"/>
      <w:r w:rsidR="00A92789" w:rsidRPr="002A19A3">
        <w:rPr>
          <w:lang w:val="en-US"/>
        </w:rPr>
        <w:t>Hintermann</w:t>
      </w:r>
      <w:proofErr w:type="spellEnd"/>
      <w:r w:rsidR="00A92789" w:rsidRPr="002A19A3">
        <w:rPr>
          <w:lang w:val="en-US"/>
        </w:rPr>
        <w:t xml:space="preserve">, B., </w:t>
      </w:r>
      <w:proofErr w:type="spellStart"/>
      <w:r w:rsidR="00A92789" w:rsidRPr="002A19A3">
        <w:rPr>
          <w:lang w:val="en-US"/>
        </w:rPr>
        <w:t>Sangeorzan</w:t>
      </w:r>
      <w:proofErr w:type="spellEnd"/>
      <w:r w:rsidR="00A92789" w:rsidRPr="002A19A3">
        <w:rPr>
          <w:lang w:val="en-US"/>
        </w:rPr>
        <w:t xml:space="preserve">, B. J., Deland, J. T., Schon, L. C., Ellis, S. J. y de Cesar </w:t>
      </w:r>
      <w:proofErr w:type="spellStart"/>
      <w:r w:rsidR="00A92789" w:rsidRPr="002A19A3">
        <w:rPr>
          <w:lang w:val="en-US"/>
        </w:rPr>
        <w:t>Netto</w:t>
      </w:r>
      <w:proofErr w:type="spellEnd"/>
      <w:r w:rsidR="00A92789" w:rsidRPr="002A19A3">
        <w:rPr>
          <w:lang w:val="en-US"/>
        </w:rPr>
        <w:t xml:space="preserve">, C. (2020). Classification and Nomenclature: Progressive Collapsing Foot Deformity. Foot </w:t>
      </w:r>
      <w:r w:rsidR="00A92789" w:rsidRPr="002A19A3">
        <w:rPr>
          <w:lang w:val="en-US"/>
        </w:rPr>
        <w:lastRenderedPageBreak/>
        <w:t>&amp;amp; Ankle International, 41(10), 1271–1276. https://doi.org/10.1177/1071100720950722</w:t>
      </w:r>
    </w:p>
    <w:p w14:paraId="5D49B4AE" w14:textId="4D58A177" w:rsidR="00D60972" w:rsidRPr="002073C1" w:rsidRDefault="00A92789" w:rsidP="00382CE8">
      <w:pPr>
        <w:pStyle w:val="Biblio"/>
      </w:pPr>
      <w:r w:rsidRPr="002A19A3">
        <w:rPr>
          <w:lang w:val="en-US"/>
        </w:rPr>
        <w:t xml:space="preserve">13. </w:t>
      </w:r>
      <w:proofErr w:type="spellStart"/>
      <w:r w:rsidRPr="002A19A3">
        <w:rPr>
          <w:lang w:val="en-US"/>
        </w:rPr>
        <w:t>Mangeaud</w:t>
      </w:r>
      <w:proofErr w:type="spellEnd"/>
      <w:r w:rsidRPr="002A19A3">
        <w:rPr>
          <w:lang w:val="en-US"/>
        </w:rPr>
        <w:t xml:space="preserve"> A, </w:t>
      </w:r>
      <w:proofErr w:type="spellStart"/>
      <w:r w:rsidRPr="002A19A3">
        <w:rPr>
          <w:lang w:val="en-US"/>
        </w:rPr>
        <w:t>Panigo</w:t>
      </w:r>
      <w:proofErr w:type="spellEnd"/>
      <w:r w:rsidRPr="002A19A3">
        <w:rPr>
          <w:lang w:val="en-US"/>
        </w:rPr>
        <w:t xml:space="preserve"> D. (2018). R-Medic. </w:t>
      </w:r>
      <w:r w:rsidRPr="002073C1">
        <w:t>Un programa de análisis estadísticos sencillo e intuitivo. Methodo, 3(1):18-22. https://doi.org/10.22529/me.2018.3(1)05.</w:t>
      </w:r>
      <w:r w:rsidR="00CC5BAF" w:rsidRPr="002073C1">
        <w:t xml:space="preserve"> </w:t>
      </w:r>
    </w:p>
    <w:p w14:paraId="5B8A6E13" w14:textId="7B6F12A6" w:rsidR="00BE1E17" w:rsidRPr="005B63B5" w:rsidRDefault="00C744D9" w:rsidP="005B63B5">
      <w:pPr>
        <w:pStyle w:val="Biblio"/>
        <w:rPr>
          <w:lang w:val="es-AR"/>
        </w:rPr>
      </w:pPr>
      <w:r>
        <w:rPr>
          <w:noProof/>
          <w:lang w:val="es-AR" w:eastAsia="es-AR"/>
        </w:rPr>
        <mc:AlternateContent>
          <mc:Choice Requires="wpg">
            <w:drawing>
              <wp:inline distT="0" distB="0" distL="0" distR="0" wp14:anchorId="212C8D5A" wp14:editId="3C763EE2">
                <wp:extent cx="1304925" cy="595620"/>
                <wp:effectExtent l="0" t="0" r="9525" b="0"/>
                <wp:docPr id="18" name="Grupo 18"/>
                <wp:cNvGraphicFramePr/>
                <a:graphic xmlns:a="http://schemas.openxmlformats.org/drawingml/2006/main">
                  <a:graphicData uri="http://schemas.microsoft.com/office/word/2010/wordprocessingGroup">
                    <wpg:wgp>
                      <wpg:cNvGrpSpPr/>
                      <wpg:grpSpPr>
                        <a:xfrm>
                          <a:off x="0" y="0"/>
                          <a:ext cx="1304925" cy="595620"/>
                          <a:chOff x="0" y="0"/>
                          <a:chExt cx="11701" cy="4312"/>
                        </a:xfrm>
                      </wpg:grpSpPr>
                      <wps:wsp>
                        <wps:cNvPr id="19" name="Forma libre 5"/>
                        <wps:cNvSpPr/>
                        <wps:spPr>
                          <a:xfrm>
                            <a:off x="8" y="4206"/>
                            <a:ext cx="11693" cy="106"/>
                          </a:xfrm>
                          <a:custGeom>
                            <a:avLst/>
                            <a:gdLst/>
                            <a:ahLst/>
                            <a:cxnLst/>
                            <a:rect l="l" t="t" r="r" b="b"/>
                            <a:pathLst>
                              <a:path w="1169213" h="10668" extrusionOk="0">
                                <a:moveTo>
                                  <a:pt x="0" y="0"/>
                                </a:moveTo>
                                <a:lnTo>
                                  <a:pt x="1169213" y="0"/>
                                </a:lnTo>
                                <a:lnTo>
                                  <a:pt x="1169213" y="10668"/>
                                </a:lnTo>
                                <a:lnTo>
                                  <a:pt x="0" y="10668"/>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23" name="Shape 7"/>
                          <pic:cNvPicPr preferRelativeResize="0"/>
                        </pic:nvPicPr>
                        <pic:blipFill rotWithShape="1">
                          <a:blip r:embed="rId38">
                            <a:alphaModFix/>
                          </a:blip>
                          <a:srcRect/>
                          <a:stretch/>
                        </pic:blipFill>
                        <pic:spPr>
                          <a:xfrm>
                            <a:off x="0" y="0"/>
                            <a:ext cx="11673" cy="4069"/>
                          </a:xfrm>
                          <a:prstGeom prst="rect">
                            <a:avLst/>
                          </a:prstGeom>
                          <a:noFill/>
                          <a:ln>
                            <a:noFill/>
                          </a:ln>
                        </pic:spPr>
                      </pic:pic>
                    </wpg:wgp>
                  </a:graphicData>
                </a:graphic>
              </wp:inline>
            </w:drawing>
          </mc:Choice>
          <mc:Fallback>
            <w:pict>
              <v:group w14:anchorId="65F998EC" id="Grupo 18" o:spid="_x0000_s1026" style="width:102.75pt;height:46.9pt;mso-position-horizontal-relative:char;mso-position-vertical-relative:line" coordsize="11701,43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">
                <v:shape id="Forma libre 5" o:spid="_x0000_s1027" style="position:absolute;left:8;top:4206;width:11693;height:106;visibility:visible;mso-wrap-style:square;v-text-anchor:middle"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" path="m,l1169213,r,10668l,10668,,e" fillcolor="black"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8" type="#_x0000_t75" style="position:absolute;width:11673;height:40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">
                  <v:imagedata r:id="rId39" o:title=""/>
                </v:shape>
                <w10:anchorlock/>
              </v:group>
            </w:pict>
          </mc:Fallback>
        </mc:AlternateContent>
      </w:r>
    </w:p>
    <w:p w14:paraId="6EDBF329" w14:textId="40AA2962" w:rsidR="005B63B5" w:rsidRDefault="00CB795E" w:rsidP="005B63B5">
      <w:pPr>
        <w:pStyle w:val="Ttulo1"/>
        <w:rPr>
          <w:lang w:val="es-AR"/>
        </w:rPr>
      </w:pPr>
      <w:r>
        <w:rPr>
          <w:noProof/>
          <w:lang w:val="es-AR" w:eastAsia="es-AR"/>
        </w:rPr>
        <mc:AlternateContent>
          <mc:Choice Requires="wps">
            <w:drawing>
              <wp:anchor distT="0" distB="0" distL="114300" distR="114300" simplePos="0" relativeHeight="251677696" behindDoc="0" locked="0" layoutInCell="1" hidden="0" allowOverlap="1" wp14:anchorId="08C132CF" wp14:editId="078EE5EF">
                <wp:simplePos x="0" y="0"/>
                <wp:positionH relativeFrom="column">
                  <wp:posOffset>5607050</wp:posOffset>
                </wp:positionH>
                <wp:positionV relativeFrom="paragraph">
                  <wp:posOffset>6828790</wp:posOffset>
                </wp:positionV>
                <wp:extent cx="434528" cy="389452"/>
                <wp:effectExtent l="0" t="0" r="0" b="0"/>
                <wp:wrapNone/>
                <wp:docPr id="58" name="Rectángulo 58"/>
                <wp:cNvGraphicFramePr/>
                <a:graphic xmlns:a="http://schemas.openxmlformats.org/drawingml/2006/main">
                  <a:graphicData uri="http://schemas.microsoft.com/office/word/2010/wordprocessingShape">
                    <wps:wsp>
                      <wps:cNvSpPr/>
                      <wps:spPr>
                        <a:xfrm flipH="1">
                          <a:off x="0" y="0"/>
                          <a:ext cx="434528" cy="389452"/>
                        </a:xfrm>
                        <a:prstGeom prst="rect">
                          <a:avLst/>
                        </a:prstGeom>
                        <a:solidFill>
                          <a:srgbClr val="509D2F"/>
                        </a:solidFill>
                        <a:ln w="9525" cap="flat" cmpd="sng">
                          <a:solidFill>
                            <a:srgbClr val="000000"/>
                          </a:solidFill>
                          <a:prstDash val="solid"/>
                          <a:round/>
                          <a:headEnd type="none" w="sm" len="sm"/>
                          <a:tailEnd type="none" w="sm" len="sm"/>
                        </a:ln>
                      </wps:spPr>
                      <wps:txbx>
                        <w:txbxContent>
                          <w:p w14:paraId="526D1ABB" w14:textId="21CC7AFB" w:rsidR="00C42E75" w:rsidRDefault="000044E2" w:rsidP="00B3616B">
                            <w:pPr>
                              <w:jc w:val="center"/>
                              <w:textDirection w:val="btLr"/>
                            </w:pPr>
                            <w:r>
                              <w:rPr>
                                <w:b/>
                                <w:color w:val="FFFFFF"/>
                                <w:sz w:val="24"/>
                              </w:rPr>
                              <w:t>26</w:t>
                            </w:r>
                          </w:p>
                        </w:txbxContent>
                      </wps:txbx>
                      <wps:bodyPr spcFirstLastPara="1" wrap="square" lIns="91425" tIns="45675" rIns="91425" bIns="45675" anchor="t" anchorCtr="0">
                        <a:noAutofit/>
                      </wps:bodyPr>
                    </wps:wsp>
                  </a:graphicData>
                </a:graphic>
              </wp:anchor>
            </w:drawing>
          </mc:Choice>
          <mc:Fallback>
            <w:pict>
              <v:rect w14:anchorId="08C132CF" id="Rectángulo 58" o:spid="_x0000_s1036" style="position:absolute;margin-left:441.5pt;margin-top:537.7pt;width:34.2pt;height:30.65pt;flip:x;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" fillcolor="#509d2f">
                <v:stroke startarrowwidth="narrow" startarrowlength="short" endarrowwidth="narrow" endarrowlength="short" joinstyle="round"/>
                <v:textbox inset="2.53958mm,1.26875mm,2.53958mm,1.26875mm">
                  <w:txbxContent>
                    <w:p w14:paraId="526D1ABB" w14:textId="21CC7AFB" w:rsidR="00C42E75" w:rsidRDefault="000044E2" w:rsidP="00B3616B">
                      <w:pPr>
                        <w:jc w:val="center"/>
                        <w:textDirection w:val="btLr"/>
                      </w:pPr>
                      <w:r>
                        <w:rPr>
                          <w:b/>
                          <w:color w:val="FFFFFF"/>
                          <w:sz w:val="24"/>
                        </w:rPr>
                        <w:t>26</w:t>
                      </w:r>
                    </w:p>
                  </w:txbxContent>
                </v:textbox>
              </v:rect>
            </w:pict>
          </mc:Fallback>
        </mc:AlternateContent>
      </w:r>
    </w:p>
    <w:sectPr w:rsidR="005B63B5" w:rsidSect="004A5804">
      <w:type w:val="continuous"/>
      <w:pgSz w:w="11906" w:h="16838"/>
      <w:pgMar w:top="1531" w:right="1701" w:bottom="1418" w:left="1701" w:header="709" w:footer="709" w:gutter="0"/>
      <w:pgNumType w:start="18"/>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0F9EC" w14:textId="77777777" w:rsidR="00E96BD1" w:rsidRDefault="00E96BD1">
      <w:r>
        <w:separator/>
      </w:r>
    </w:p>
  </w:endnote>
  <w:endnote w:type="continuationSeparator" w:id="0">
    <w:p w14:paraId="73A8562A" w14:textId="77777777" w:rsidR="00E96BD1" w:rsidRDefault="00E96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130C1" w14:textId="77777777" w:rsidR="00C42E75" w:rsidRDefault="00C42E75">
    <w:pPr>
      <w:pBdr>
        <w:top w:val="nil"/>
        <w:left w:val="nil"/>
        <w:bottom w:val="nil"/>
        <w:right w:val="nil"/>
        <w:between w:val="nil"/>
      </w:pBdr>
      <w:tabs>
        <w:tab w:val="center" w:pos="4419"/>
        <w:tab w:val="right" w:pos="8838"/>
      </w:tabs>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0378C" w14:textId="77777777" w:rsidR="00C42E75" w:rsidRDefault="00C42E75">
    <w:pPr>
      <w:widowControl w:val="0"/>
      <w:pBdr>
        <w:top w:val="nil"/>
        <w:left w:val="nil"/>
        <w:bottom w:val="nil"/>
        <w:right w:val="nil"/>
        <w:between w:val="nil"/>
      </w:pBdr>
      <w:spacing w:line="276" w:lineRule="auto"/>
      <w:jc w:val="left"/>
      <w:rPr>
        <w:rFonts w:ascii="Arial" w:eastAsia="Arial" w:hAnsi="Arial" w:cs="Arial"/>
        <w:i/>
        <w:color w:val="000000"/>
        <w:sz w:val="14"/>
        <w:szCs w:val="14"/>
      </w:rPr>
    </w:pPr>
  </w:p>
  <w:tbl>
    <w:tblPr>
      <w:tblStyle w:val="a0"/>
      <w:tblW w:w="7797" w:type="dxa"/>
      <w:tblInd w:w="0" w:type="dxa"/>
      <w:tblLayout w:type="fixed"/>
      <w:tblLook w:val="0400" w:firstRow="0" w:lastRow="0" w:firstColumn="0" w:lastColumn="0" w:noHBand="0" w:noVBand="1"/>
    </w:tblPr>
    <w:tblGrid>
      <w:gridCol w:w="7797"/>
    </w:tblGrid>
    <w:tr w:rsidR="00C42E75" w14:paraId="63396BD1" w14:textId="77777777">
      <w:tc>
        <w:tcPr>
          <w:tcW w:w="7797" w:type="dxa"/>
          <w:tcBorders>
            <w:top w:val="single" w:sz="4" w:space="0" w:color="000000"/>
          </w:tcBorders>
        </w:tcPr>
        <w:p w14:paraId="04AFB182" w14:textId="2FD16849" w:rsidR="00C42E75" w:rsidRDefault="00C42E75">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Revista Methodo: Investigación Aplicada a las Ciencias Biológicas. Universidad Católica de Córdoba. Jacinto Ríos 571 Bº Gral. Paz. X5004FXS. Córdoba. Argentina. Tel.: (54) 351 4938000 Int.3219 / Correo: methodo@ucc.edu.ar / Web: methodo.ucc.edu.ar |ARTICULO ORIGINAL Rev. Methodo 2025;10(2):</w:t>
          </w:r>
          <w:r w:rsidR="008C0AD2">
            <w:rPr>
              <w:rFonts w:ascii="Arial" w:eastAsia="Arial" w:hAnsi="Arial" w:cs="Arial"/>
              <w:color w:val="000000"/>
              <w:sz w:val="16"/>
              <w:szCs w:val="16"/>
            </w:rPr>
            <w:t>17-26.</w:t>
          </w:r>
        </w:p>
      </w:tc>
    </w:tr>
  </w:tbl>
  <w:p w14:paraId="2CEA157B" w14:textId="77777777" w:rsidR="00C42E75" w:rsidRDefault="00C42E75">
    <w:pPr>
      <w:pBdr>
        <w:top w:val="nil"/>
        <w:left w:val="nil"/>
        <w:bottom w:val="nil"/>
        <w:right w:val="nil"/>
        <w:between w:val="nil"/>
      </w:pBdr>
      <w:tabs>
        <w:tab w:val="center" w:pos="4419"/>
        <w:tab w:val="right" w:pos="8838"/>
      </w:tabs>
      <w:rPr>
        <w:color w:val="000000"/>
      </w:rPr>
    </w:pPr>
  </w:p>
  <w:p w14:paraId="2B46E062" w14:textId="77777777" w:rsidR="00C42E75" w:rsidRDefault="00C42E75">
    <w:pPr>
      <w:widowControl w:val="0"/>
      <w:pBdr>
        <w:top w:val="nil"/>
        <w:left w:val="nil"/>
        <w:bottom w:val="nil"/>
        <w:right w:val="nil"/>
        <w:between w:val="nil"/>
      </w:pBdr>
      <w:spacing w:line="276" w:lineRule="auto"/>
      <w:jc w:val="left"/>
      <w:rPr>
        <w:color w:val="000000"/>
      </w:rPr>
    </w:pPr>
  </w:p>
  <w:p w14:paraId="591ADB21" w14:textId="77777777" w:rsidR="00C42E75" w:rsidRDefault="00C42E75">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7237C" w14:textId="77777777" w:rsidR="00C42E75" w:rsidRDefault="00C42E75">
    <w:pPr>
      <w:widowControl w:val="0"/>
      <w:pBdr>
        <w:top w:val="nil"/>
        <w:left w:val="nil"/>
        <w:bottom w:val="nil"/>
        <w:right w:val="nil"/>
        <w:between w:val="nil"/>
      </w:pBdr>
      <w:spacing w:line="276" w:lineRule="auto"/>
      <w:jc w:val="left"/>
      <w:rPr>
        <w:rFonts w:ascii="Arial" w:eastAsia="Arial" w:hAnsi="Arial" w:cs="Arial"/>
        <w:i/>
        <w:color w:val="000000"/>
        <w:sz w:val="14"/>
        <w:szCs w:val="14"/>
      </w:rPr>
    </w:pPr>
  </w:p>
  <w:tbl>
    <w:tblPr>
      <w:tblStyle w:val="a1"/>
      <w:tblW w:w="7797" w:type="dxa"/>
      <w:tblInd w:w="0" w:type="dxa"/>
      <w:tblLayout w:type="fixed"/>
      <w:tblLook w:val="0400" w:firstRow="0" w:lastRow="0" w:firstColumn="0" w:lastColumn="0" w:noHBand="0" w:noVBand="1"/>
    </w:tblPr>
    <w:tblGrid>
      <w:gridCol w:w="7797"/>
    </w:tblGrid>
    <w:tr w:rsidR="00C42E75" w14:paraId="47FD2E5D" w14:textId="77777777">
      <w:tc>
        <w:tcPr>
          <w:tcW w:w="7797" w:type="dxa"/>
          <w:tcBorders>
            <w:top w:val="single" w:sz="4" w:space="0" w:color="000000"/>
          </w:tcBorders>
        </w:tcPr>
        <w:p w14:paraId="3C5946C8" w14:textId="73F02A27" w:rsidR="00C42E75" w:rsidRDefault="00C42E75">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Revista Methodo: Investigación Aplicada a las Ciencias Biológicas. Universidad Católica de Córdoba. Jacinto Ríos 571 Bº Gral. Paz. X5004FXS. Córdoba. Argentina. Tel.: (54) 351 4938000 Int.3219 / Correo: methodo@ucc.edu.ar / Web: methodo.ucc.edu.ar |ARTICULO ORIGINAL Rev. Methodo 2025;10(2):</w:t>
          </w:r>
          <w:r w:rsidR="008C0AD2">
            <w:rPr>
              <w:rFonts w:ascii="Arial" w:eastAsia="Arial" w:hAnsi="Arial" w:cs="Arial"/>
              <w:color w:val="000000"/>
              <w:sz w:val="16"/>
              <w:szCs w:val="16"/>
            </w:rPr>
            <w:t>17-26.</w:t>
          </w:r>
        </w:p>
      </w:tc>
    </w:tr>
  </w:tbl>
  <w:p w14:paraId="56E8791B" w14:textId="77777777" w:rsidR="00C42E75" w:rsidRDefault="00C42E7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55B71" w14:textId="77777777" w:rsidR="00E96BD1" w:rsidRDefault="00E96BD1">
      <w:r>
        <w:separator/>
      </w:r>
    </w:p>
  </w:footnote>
  <w:footnote w:type="continuationSeparator" w:id="0">
    <w:p w14:paraId="763270C6" w14:textId="77777777" w:rsidR="00E96BD1" w:rsidRDefault="00E96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37C73" w14:textId="23044B9F" w:rsidR="00C42E75" w:rsidRDefault="00C42E75">
    <w:pPr>
      <w:pBdr>
        <w:top w:val="nil"/>
        <w:left w:val="nil"/>
        <w:bottom w:val="nil"/>
        <w:right w:val="nil"/>
        <w:between w:val="nil"/>
      </w:pBdr>
      <w:tabs>
        <w:tab w:val="center" w:pos="4419"/>
        <w:tab w:val="right" w:pos="8838"/>
      </w:tabs>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0D0F6" w14:textId="76D5E2B5" w:rsidR="00C42E75" w:rsidRDefault="00C42E75">
    <w:pPr>
      <w:pBdr>
        <w:top w:val="nil"/>
        <w:left w:val="nil"/>
        <w:bottom w:val="nil"/>
        <w:right w:val="nil"/>
        <w:between w:val="nil"/>
      </w:pBdr>
      <w:tabs>
        <w:tab w:val="center" w:pos="4419"/>
        <w:tab w:val="right" w:pos="8838"/>
      </w:tabs>
      <w:rPr>
        <w:rFonts w:ascii="Arial" w:eastAsia="Arial" w:hAnsi="Arial" w:cs="Arial"/>
        <w:i/>
        <w:color w:val="000000"/>
        <w:sz w:val="14"/>
        <w:szCs w:val="14"/>
      </w:rPr>
    </w:pPr>
    <w:r>
      <w:rPr>
        <w:rFonts w:ascii="Arial" w:eastAsia="Arial" w:hAnsi="Arial" w:cs="Arial"/>
        <w:color w:val="000000"/>
        <w:sz w:val="16"/>
        <w:szCs w:val="16"/>
      </w:rPr>
      <w:t xml:space="preserve">Durán González A, </w:t>
    </w:r>
    <w:proofErr w:type="spellStart"/>
    <w:r>
      <w:rPr>
        <w:rFonts w:ascii="Arial" w:eastAsia="Arial" w:hAnsi="Arial" w:cs="Arial"/>
        <w:color w:val="000000"/>
        <w:sz w:val="16"/>
        <w:szCs w:val="16"/>
      </w:rPr>
      <w:t>Saranz</w:t>
    </w:r>
    <w:proofErr w:type="spellEnd"/>
    <w:r>
      <w:rPr>
        <w:rFonts w:ascii="Arial" w:eastAsia="Arial" w:hAnsi="Arial" w:cs="Arial"/>
        <w:color w:val="000000"/>
        <w:sz w:val="16"/>
        <w:szCs w:val="16"/>
      </w:rPr>
      <w:t xml:space="preserve"> RJ, Lozano NA, Alegre G, Robredo P, Visconti P, Lozano A</w:t>
    </w:r>
    <w:r>
      <w:rPr>
        <w:rFonts w:ascii="Arial" w:eastAsia="Arial" w:hAnsi="Arial" w:cs="Arial"/>
        <w:color w:val="000000"/>
        <w:sz w:val="14"/>
        <w:szCs w:val="14"/>
      </w:rPr>
      <w:t xml:space="preserve">. </w:t>
    </w:r>
    <w:r>
      <w:rPr>
        <w:rFonts w:ascii="Arial" w:eastAsia="Arial" w:hAnsi="Arial" w:cs="Arial"/>
        <w:i/>
        <w:color w:val="000000"/>
        <w:sz w:val="14"/>
        <w:szCs w:val="14"/>
      </w:rPr>
      <w:t xml:space="preserve">Estado actual del uso de medicamentos biológicos en asma grave.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4427B" w14:textId="6D0CE6EF" w:rsidR="00C42E75" w:rsidRDefault="00C42E75">
    <w:pPr>
      <w:pBdr>
        <w:top w:val="nil"/>
        <w:left w:val="nil"/>
        <w:bottom w:val="nil"/>
        <w:right w:val="nil"/>
        <w:between w:val="nil"/>
      </w:pBdr>
      <w:tabs>
        <w:tab w:val="center" w:pos="4419"/>
        <w:tab w:val="right" w:pos="8838"/>
      </w:tabs>
      <w:jc w:val="center"/>
      <w:rPr>
        <w:color w:val="000000"/>
      </w:rPr>
    </w:pPr>
    <w:r>
      <w:rPr>
        <w:noProof/>
        <w:color w:val="000000"/>
        <w:lang w:val="es-AR" w:eastAsia="es-AR"/>
      </w:rPr>
      <w:drawing>
        <wp:inline distT="0" distB="0" distL="0" distR="0" wp14:anchorId="25C81145" wp14:editId="074B53CB">
          <wp:extent cx="4143427" cy="1136664"/>
          <wp:effectExtent l="0" t="0" r="0" b="0"/>
          <wp:docPr id="21" name="image1.jpg" descr="C:\Users\Docente\Downloads\Revista Methodo Logo 2019.JPG"/>
          <wp:cNvGraphicFramePr/>
          <a:graphic xmlns:a="http://schemas.openxmlformats.org/drawingml/2006/main">
            <a:graphicData uri="http://schemas.openxmlformats.org/drawingml/2006/picture">
              <pic:pic xmlns:pic="http://schemas.openxmlformats.org/drawingml/2006/picture">
                <pic:nvPicPr>
                  <pic:cNvPr id="0" name="image1.jpg" descr="C:\Users\Docente\Downloads\Revista Methodo Logo 2019.JPG"/>
                  <pic:cNvPicPr preferRelativeResize="0"/>
                </pic:nvPicPr>
                <pic:blipFill>
                  <a:blip r:embed="rId1"/>
                  <a:srcRect/>
                  <a:stretch>
                    <a:fillRect/>
                  </a:stretch>
                </pic:blipFill>
                <pic:spPr>
                  <a:xfrm>
                    <a:off x="0" y="0"/>
                    <a:ext cx="4143427" cy="1136664"/>
                  </a:xfrm>
                  <a:prstGeom prst="rect">
                    <a:avLst/>
                  </a:prstGeom>
                  <a:ln/>
                </pic:spPr>
              </pic:pic>
            </a:graphicData>
          </a:graphic>
        </wp:inline>
      </w:drawing>
    </w:r>
  </w:p>
  <w:p w14:paraId="58473C14" w14:textId="77777777" w:rsidR="00C42E75" w:rsidRDefault="00C42E75">
    <w:pPr>
      <w:pBdr>
        <w:top w:val="nil"/>
        <w:left w:val="nil"/>
        <w:bottom w:val="nil"/>
        <w:right w:val="nil"/>
        <w:between w:val="nil"/>
      </w:pBdr>
      <w:tabs>
        <w:tab w:val="center" w:pos="4419"/>
        <w:tab w:val="right" w:pos="8838"/>
      </w:tabs>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E504" w14:textId="40106A5F" w:rsidR="00C42E75" w:rsidRDefault="00C42E75">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AF39" w14:textId="50CD8F95" w:rsidR="00C42E75" w:rsidRPr="00871F1D" w:rsidRDefault="00C42E75">
    <w:pPr>
      <w:pBdr>
        <w:top w:val="nil"/>
        <w:left w:val="nil"/>
        <w:bottom w:val="nil"/>
        <w:right w:val="nil"/>
        <w:between w:val="nil"/>
      </w:pBdr>
      <w:tabs>
        <w:tab w:val="center" w:pos="4419"/>
        <w:tab w:val="right" w:pos="8838"/>
      </w:tabs>
      <w:rPr>
        <w:i/>
        <w:color w:val="000000"/>
        <w:szCs w:val="20"/>
      </w:rPr>
    </w:pPr>
    <w:r>
      <w:rPr>
        <w:rFonts w:ascii="Arial" w:eastAsia="Arial" w:hAnsi="Arial" w:cs="Arial"/>
        <w:color w:val="000000"/>
        <w:sz w:val="16"/>
        <w:szCs w:val="16"/>
      </w:rPr>
      <w:t xml:space="preserve">Tesio G.L, </w:t>
    </w:r>
    <w:proofErr w:type="spellStart"/>
    <w:r w:rsidRPr="00A92789">
      <w:rPr>
        <w:rFonts w:ascii="Arial" w:eastAsia="Arial" w:hAnsi="Arial" w:cs="Arial"/>
        <w:color w:val="000000"/>
        <w:sz w:val="16"/>
        <w:szCs w:val="16"/>
      </w:rPr>
      <w:t>Mazzucchelli</w:t>
    </w:r>
    <w:proofErr w:type="spellEnd"/>
    <w:r>
      <w:rPr>
        <w:rFonts w:ascii="Arial" w:eastAsia="Arial" w:hAnsi="Arial" w:cs="Arial"/>
        <w:color w:val="000000"/>
        <w:sz w:val="16"/>
        <w:szCs w:val="16"/>
      </w:rPr>
      <w:t xml:space="preserve"> G.S, </w:t>
    </w:r>
    <w:r w:rsidRPr="00A92789">
      <w:rPr>
        <w:rFonts w:ascii="Arial" w:eastAsia="Arial" w:hAnsi="Arial" w:cs="Arial"/>
        <w:color w:val="000000"/>
        <w:sz w:val="16"/>
        <w:szCs w:val="16"/>
      </w:rPr>
      <w:t xml:space="preserve">Ruiz </w:t>
    </w:r>
    <w:proofErr w:type="spellStart"/>
    <w:r w:rsidRPr="00A92789">
      <w:rPr>
        <w:rFonts w:ascii="Arial" w:eastAsia="Arial" w:hAnsi="Arial" w:cs="Arial"/>
        <w:color w:val="000000"/>
        <w:sz w:val="16"/>
        <w:szCs w:val="16"/>
      </w:rPr>
      <w:t>Navello</w:t>
    </w:r>
    <w:proofErr w:type="spellEnd"/>
    <w:r>
      <w:rPr>
        <w:rFonts w:ascii="Arial" w:eastAsia="Arial" w:hAnsi="Arial" w:cs="Arial"/>
        <w:color w:val="000000"/>
        <w:sz w:val="16"/>
        <w:szCs w:val="16"/>
      </w:rPr>
      <w:t xml:space="preserve"> M.A. </w:t>
    </w:r>
    <w:r w:rsidRPr="00A92789">
      <w:rPr>
        <w:rFonts w:ascii="Arial" w:eastAsia="Arial" w:hAnsi="Arial" w:cs="Arial"/>
        <w:i/>
        <w:color w:val="000000"/>
        <w:sz w:val="16"/>
        <w:szCs w:val="16"/>
      </w:rPr>
      <w:t xml:space="preserve">Osteotomía </w:t>
    </w:r>
    <w:proofErr w:type="spellStart"/>
    <w:r w:rsidRPr="00A92789">
      <w:rPr>
        <w:rFonts w:ascii="Arial" w:eastAsia="Arial" w:hAnsi="Arial" w:cs="Arial"/>
        <w:i/>
        <w:color w:val="000000"/>
        <w:sz w:val="16"/>
        <w:szCs w:val="16"/>
      </w:rPr>
      <w:t>medializante</w:t>
    </w:r>
    <w:proofErr w:type="spellEnd"/>
    <w:r w:rsidRPr="00A92789">
      <w:rPr>
        <w:rFonts w:ascii="Arial" w:eastAsia="Arial" w:hAnsi="Arial" w:cs="Arial"/>
        <w:i/>
        <w:color w:val="000000"/>
        <w:sz w:val="16"/>
        <w:szCs w:val="16"/>
      </w:rPr>
      <w:t xml:space="preserve"> de calcáneo mínimamente invasiva (MICO): resultados a mediano plazo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3170" w14:textId="066732B1" w:rsidR="00C42E75" w:rsidRDefault="00C42E75">
    <w:pPr>
      <w:pBdr>
        <w:top w:val="nil"/>
        <w:left w:val="nil"/>
        <w:bottom w:val="nil"/>
        <w:right w:val="nil"/>
        <w:between w:val="nil"/>
      </w:pBdr>
      <w:tabs>
        <w:tab w:val="center" w:pos="4419"/>
        <w:tab w:val="right" w:pos="8838"/>
      </w:tabs>
      <w:rPr>
        <w:rFonts w:ascii="Arial" w:eastAsia="Arial" w:hAnsi="Arial" w:cs="Arial"/>
        <w:i/>
        <w:color w:val="000000"/>
        <w:sz w:val="16"/>
        <w:szCs w:val="16"/>
      </w:rPr>
    </w:pPr>
    <w:r>
      <w:rPr>
        <w:rFonts w:ascii="Arial" w:eastAsia="Arial" w:hAnsi="Arial" w:cs="Arial"/>
        <w:color w:val="000000"/>
        <w:sz w:val="16"/>
        <w:szCs w:val="16"/>
      </w:rPr>
      <w:t xml:space="preserve">Echezarreta M.B., Pintos P.M., </w:t>
    </w:r>
    <w:proofErr w:type="spellStart"/>
    <w:r>
      <w:rPr>
        <w:rFonts w:ascii="Arial" w:eastAsia="Arial" w:hAnsi="Arial" w:cs="Arial"/>
        <w:color w:val="000000"/>
        <w:sz w:val="16"/>
        <w:szCs w:val="16"/>
      </w:rPr>
      <w:t>Lacoi</w:t>
    </w:r>
    <w:proofErr w:type="spellEnd"/>
    <w:r>
      <w:rPr>
        <w:rFonts w:ascii="Arial" w:eastAsia="Arial" w:hAnsi="Arial" w:cs="Arial"/>
        <w:color w:val="000000"/>
        <w:sz w:val="16"/>
        <w:szCs w:val="16"/>
      </w:rPr>
      <w:t xml:space="preserve"> M., Ron G., Ferrari M.C. </w:t>
    </w:r>
    <w:r>
      <w:rPr>
        <w:rFonts w:ascii="Arial" w:eastAsia="Arial" w:hAnsi="Arial" w:cs="Arial"/>
        <w:i/>
        <w:color w:val="000000"/>
        <w:sz w:val="16"/>
        <w:szCs w:val="16"/>
      </w:rPr>
      <w:t xml:space="preserve">Carcinoma escamoso </w:t>
    </w:r>
    <w:proofErr w:type="spellStart"/>
    <w:r>
      <w:rPr>
        <w:rFonts w:ascii="Arial" w:eastAsia="Arial" w:hAnsi="Arial" w:cs="Arial"/>
        <w:i/>
        <w:color w:val="000000"/>
        <w:sz w:val="16"/>
        <w:szCs w:val="16"/>
      </w:rPr>
      <w:t>basaloide</w:t>
    </w:r>
    <w:proofErr w:type="spellEnd"/>
    <w:r>
      <w:rPr>
        <w:rFonts w:ascii="Arial" w:eastAsia="Arial" w:hAnsi="Arial" w:cs="Arial"/>
        <w:i/>
        <w:color w:val="000000"/>
        <w:sz w:val="16"/>
        <w:szCs w:val="16"/>
      </w:rPr>
      <w:t xml:space="preserve"> de la cavidad oral. Reporte de un caso.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4647F"/>
    <w:multiLevelType w:val="hybridMultilevel"/>
    <w:tmpl w:val="F084B820"/>
    <w:lvl w:ilvl="0" w:tplc="B1385874">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319011F3"/>
    <w:multiLevelType w:val="hybridMultilevel"/>
    <w:tmpl w:val="09685F60"/>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2" w15:restartNumberingAfterBreak="0">
    <w:nsid w:val="48AD4B54"/>
    <w:multiLevelType w:val="hybridMultilevel"/>
    <w:tmpl w:val="1F3E0E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A9A4598"/>
    <w:multiLevelType w:val="hybridMultilevel"/>
    <w:tmpl w:val="45CAB55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601B3153"/>
    <w:multiLevelType w:val="hybridMultilevel"/>
    <w:tmpl w:val="F1EEE7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61B"/>
    <w:rsid w:val="000044E2"/>
    <w:rsid w:val="00013419"/>
    <w:rsid w:val="000352FC"/>
    <w:rsid w:val="00035CD9"/>
    <w:rsid w:val="00047074"/>
    <w:rsid w:val="00052C63"/>
    <w:rsid w:val="00071993"/>
    <w:rsid w:val="00094F26"/>
    <w:rsid w:val="000D5831"/>
    <w:rsid w:val="000E52C0"/>
    <w:rsid w:val="001201CC"/>
    <w:rsid w:val="0012363F"/>
    <w:rsid w:val="0012547A"/>
    <w:rsid w:val="0012786B"/>
    <w:rsid w:val="00130C9B"/>
    <w:rsid w:val="00156B18"/>
    <w:rsid w:val="00162C13"/>
    <w:rsid w:val="001656EE"/>
    <w:rsid w:val="001775B4"/>
    <w:rsid w:val="0018285A"/>
    <w:rsid w:val="00187235"/>
    <w:rsid w:val="001903B2"/>
    <w:rsid w:val="001D6E22"/>
    <w:rsid w:val="00200B21"/>
    <w:rsid w:val="002073C1"/>
    <w:rsid w:val="00221921"/>
    <w:rsid w:val="00226E0C"/>
    <w:rsid w:val="0023226A"/>
    <w:rsid w:val="00234AF6"/>
    <w:rsid w:val="00241937"/>
    <w:rsid w:val="00242082"/>
    <w:rsid w:val="0029282E"/>
    <w:rsid w:val="002A19A3"/>
    <w:rsid w:val="002B605C"/>
    <w:rsid w:val="002B6A39"/>
    <w:rsid w:val="002D3C56"/>
    <w:rsid w:val="002D50B2"/>
    <w:rsid w:val="0030056D"/>
    <w:rsid w:val="00310AA6"/>
    <w:rsid w:val="00336B0E"/>
    <w:rsid w:val="00347CD7"/>
    <w:rsid w:val="00360A05"/>
    <w:rsid w:val="00370939"/>
    <w:rsid w:val="00382CE8"/>
    <w:rsid w:val="00383FFE"/>
    <w:rsid w:val="0038649F"/>
    <w:rsid w:val="0039556A"/>
    <w:rsid w:val="003A04EA"/>
    <w:rsid w:val="003A4812"/>
    <w:rsid w:val="003A698E"/>
    <w:rsid w:val="003B2F49"/>
    <w:rsid w:val="003C7650"/>
    <w:rsid w:val="003D2529"/>
    <w:rsid w:val="00400615"/>
    <w:rsid w:val="00407D35"/>
    <w:rsid w:val="00424A32"/>
    <w:rsid w:val="0042617A"/>
    <w:rsid w:val="0044648C"/>
    <w:rsid w:val="00474D42"/>
    <w:rsid w:val="0049601C"/>
    <w:rsid w:val="00496B24"/>
    <w:rsid w:val="004A47E8"/>
    <w:rsid w:val="004A50A4"/>
    <w:rsid w:val="004A5804"/>
    <w:rsid w:val="004A7486"/>
    <w:rsid w:val="004C1F21"/>
    <w:rsid w:val="004F2E7C"/>
    <w:rsid w:val="0050258E"/>
    <w:rsid w:val="005266A1"/>
    <w:rsid w:val="00526962"/>
    <w:rsid w:val="00567EDC"/>
    <w:rsid w:val="00580F6C"/>
    <w:rsid w:val="005B1BC0"/>
    <w:rsid w:val="005B63B5"/>
    <w:rsid w:val="005C6A86"/>
    <w:rsid w:val="005D118B"/>
    <w:rsid w:val="005E50E9"/>
    <w:rsid w:val="005F4BD8"/>
    <w:rsid w:val="005F7DBC"/>
    <w:rsid w:val="00600205"/>
    <w:rsid w:val="006157FC"/>
    <w:rsid w:val="00621D46"/>
    <w:rsid w:val="006329CB"/>
    <w:rsid w:val="00632C84"/>
    <w:rsid w:val="006352AC"/>
    <w:rsid w:val="0064509D"/>
    <w:rsid w:val="00650D38"/>
    <w:rsid w:val="00667E4B"/>
    <w:rsid w:val="00694273"/>
    <w:rsid w:val="006B37D7"/>
    <w:rsid w:val="006B44B6"/>
    <w:rsid w:val="006C2A9A"/>
    <w:rsid w:val="0071008C"/>
    <w:rsid w:val="00721102"/>
    <w:rsid w:val="00760A95"/>
    <w:rsid w:val="00764E1F"/>
    <w:rsid w:val="0079230F"/>
    <w:rsid w:val="00793DE3"/>
    <w:rsid w:val="007A624B"/>
    <w:rsid w:val="007E40E5"/>
    <w:rsid w:val="007E5A91"/>
    <w:rsid w:val="007F6BB4"/>
    <w:rsid w:val="008027D7"/>
    <w:rsid w:val="00813144"/>
    <w:rsid w:val="0081565A"/>
    <w:rsid w:val="00821A5D"/>
    <w:rsid w:val="008368D5"/>
    <w:rsid w:val="00836DDB"/>
    <w:rsid w:val="0085502C"/>
    <w:rsid w:val="008577E3"/>
    <w:rsid w:val="00857A7E"/>
    <w:rsid w:val="00870CF2"/>
    <w:rsid w:val="00871F1D"/>
    <w:rsid w:val="00872773"/>
    <w:rsid w:val="00886E58"/>
    <w:rsid w:val="008927EE"/>
    <w:rsid w:val="008B4EA5"/>
    <w:rsid w:val="008C01B0"/>
    <w:rsid w:val="008C0AD2"/>
    <w:rsid w:val="008E5757"/>
    <w:rsid w:val="008F4B9B"/>
    <w:rsid w:val="0090258F"/>
    <w:rsid w:val="00926DD9"/>
    <w:rsid w:val="009306D7"/>
    <w:rsid w:val="00940845"/>
    <w:rsid w:val="00952EBB"/>
    <w:rsid w:val="00980322"/>
    <w:rsid w:val="00982AB6"/>
    <w:rsid w:val="00993F94"/>
    <w:rsid w:val="009A202E"/>
    <w:rsid w:val="009B1325"/>
    <w:rsid w:val="009C29A3"/>
    <w:rsid w:val="00A00A0E"/>
    <w:rsid w:val="00A0161B"/>
    <w:rsid w:val="00A2469F"/>
    <w:rsid w:val="00A4071F"/>
    <w:rsid w:val="00A43CAC"/>
    <w:rsid w:val="00A770E5"/>
    <w:rsid w:val="00A82FB8"/>
    <w:rsid w:val="00A92789"/>
    <w:rsid w:val="00AA0CEF"/>
    <w:rsid w:val="00AA3610"/>
    <w:rsid w:val="00AD714C"/>
    <w:rsid w:val="00B12C17"/>
    <w:rsid w:val="00B14501"/>
    <w:rsid w:val="00B14793"/>
    <w:rsid w:val="00B179AA"/>
    <w:rsid w:val="00B17EC9"/>
    <w:rsid w:val="00B3616B"/>
    <w:rsid w:val="00B6275F"/>
    <w:rsid w:val="00B62D1C"/>
    <w:rsid w:val="00B7055E"/>
    <w:rsid w:val="00B75014"/>
    <w:rsid w:val="00BA0EF6"/>
    <w:rsid w:val="00BA75FD"/>
    <w:rsid w:val="00BB12AE"/>
    <w:rsid w:val="00BB4550"/>
    <w:rsid w:val="00BC3790"/>
    <w:rsid w:val="00BD4DDD"/>
    <w:rsid w:val="00BE1E17"/>
    <w:rsid w:val="00BF3235"/>
    <w:rsid w:val="00C41A04"/>
    <w:rsid w:val="00C42E75"/>
    <w:rsid w:val="00C46DCA"/>
    <w:rsid w:val="00C47F19"/>
    <w:rsid w:val="00C744D9"/>
    <w:rsid w:val="00C816F5"/>
    <w:rsid w:val="00C824A1"/>
    <w:rsid w:val="00C827B3"/>
    <w:rsid w:val="00C95954"/>
    <w:rsid w:val="00C96257"/>
    <w:rsid w:val="00CA535F"/>
    <w:rsid w:val="00CB6F4F"/>
    <w:rsid w:val="00CB795E"/>
    <w:rsid w:val="00CC5BAF"/>
    <w:rsid w:val="00CD6C4D"/>
    <w:rsid w:val="00CF77DA"/>
    <w:rsid w:val="00D13A15"/>
    <w:rsid w:val="00D231ED"/>
    <w:rsid w:val="00D36264"/>
    <w:rsid w:val="00D478B8"/>
    <w:rsid w:val="00D5638A"/>
    <w:rsid w:val="00D60972"/>
    <w:rsid w:val="00D65FCA"/>
    <w:rsid w:val="00D72B12"/>
    <w:rsid w:val="00D80913"/>
    <w:rsid w:val="00D9118A"/>
    <w:rsid w:val="00DF02A4"/>
    <w:rsid w:val="00DF1DDD"/>
    <w:rsid w:val="00DF2A70"/>
    <w:rsid w:val="00DF6121"/>
    <w:rsid w:val="00DF633D"/>
    <w:rsid w:val="00E25632"/>
    <w:rsid w:val="00E44A57"/>
    <w:rsid w:val="00E61233"/>
    <w:rsid w:val="00E651F9"/>
    <w:rsid w:val="00E65D50"/>
    <w:rsid w:val="00E90DF6"/>
    <w:rsid w:val="00E932BC"/>
    <w:rsid w:val="00E96BD1"/>
    <w:rsid w:val="00E97742"/>
    <w:rsid w:val="00EB1249"/>
    <w:rsid w:val="00ED0038"/>
    <w:rsid w:val="00ED1CC0"/>
    <w:rsid w:val="00ED2D66"/>
    <w:rsid w:val="00EE2759"/>
    <w:rsid w:val="00EE697D"/>
    <w:rsid w:val="00EF2FA0"/>
    <w:rsid w:val="00F03F73"/>
    <w:rsid w:val="00F04C5F"/>
    <w:rsid w:val="00F05D00"/>
    <w:rsid w:val="00F16D25"/>
    <w:rsid w:val="00F16DB3"/>
    <w:rsid w:val="00F22C86"/>
    <w:rsid w:val="00F25D7F"/>
    <w:rsid w:val="00F26942"/>
    <w:rsid w:val="00F277EA"/>
    <w:rsid w:val="00F3425A"/>
    <w:rsid w:val="00F46D2C"/>
    <w:rsid w:val="00F50004"/>
    <w:rsid w:val="00F56FB1"/>
    <w:rsid w:val="00F655D5"/>
    <w:rsid w:val="00F72D8B"/>
    <w:rsid w:val="00F752E6"/>
    <w:rsid w:val="00F75E2C"/>
    <w:rsid w:val="00F95B32"/>
    <w:rsid w:val="00FA6EAC"/>
    <w:rsid w:val="00FA763F"/>
    <w:rsid w:val="00FB4FB3"/>
    <w:rsid w:val="00FC0A9A"/>
    <w:rsid w:val="00FC43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749F7"/>
  <w15:docId w15:val="{A25A50A3-1B00-4DA6-B760-FE35158A5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AR"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rtículo"/>
    <w:qFormat/>
    <w:rsid w:val="00AB4BD6"/>
    <w:rPr>
      <w:szCs w:val="24"/>
      <w:lang w:eastAsia="es-ES"/>
    </w:rPr>
  </w:style>
  <w:style w:type="paragraph" w:styleId="Ttulo1">
    <w:name w:val="heading 1"/>
    <w:aliases w:val="Sección"/>
    <w:basedOn w:val="Normal"/>
    <w:next w:val="Normal"/>
    <w:link w:val="Ttulo1Car"/>
    <w:uiPriority w:val="9"/>
    <w:qFormat/>
    <w:rsid w:val="00AB4BD6"/>
    <w:pPr>
      <w:keepNext/>
      <w:spacing w:before="340" w:after="170"/>
      <w:jc w:val="left"/>
      <w:outlineLvl w:val="0"/>
    </w:pPr>
    <w:rPr>
      <w:rFonts w:ascii="Arial" w:hAnsi="Arial"/>
      <w:b/>
      <w:bCs/>
      <w:kern w:val="32"/>
      <w:sz w:val="24"/>
      <w:szCs w:val="32"/>
    </w:rPr>
  </w:style>
  <w:style w:type="paragraph" w:styleId="Ttulo2">
    <w:name w:val="heading 2"/>
    <w:basedOn w:val="Normal"/>
    <w:next w:val="Normal"/>
    <w:uiPriority w:val="9"/>
    <w:semiHidden/>
    <w:unhideWhenUsed/>
    <w:qFormat/>
    <w:rsid w:val="00B339D1"/>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B339D1"/>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B339D1"/>
    <w:pPr>
      <w:keepNext/>
      <w:keepLines/>
      <w:spacing w:before="240" w:after="40"/>
      <w:outlineLvl w:val="3"/>
    </w:pPr>
    <w:rPr>
      <w:b/>
      <w:sz w:val="24"/>
    </w:rPr>
  </w:style>
  <w:style w:type="paragraph" w:styleId="Ttulo5">
    <w:name w:val="heading 5"/>
    <w:basedOn w:val="Normal"/>
    <w:next w:val="Normal"/>
    <w:uiPriority w:val="9"/>
    <w:semiHidden/>
    <w:unhideWhenUsed/>
    <w:qFormat/>
    <w:rsid w:val="00B339D1"/>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B339D1"/>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57817"/>
    <w:pPr>
      <w:widowControl w:val="0"/>
      <w:pBdr>
        <w:bottom w:val="single" w:sz="8" w:space="4" w:color="4F81BD" w:themeColor="accent1"/>
      </w:pBdr>
      <w:spacing w:before="1701" w:after="284"/>
      <w:contextualSpacing/>
      <w:jc w:val="left"/>
    </w:pPr>
    <w:rPr>
      <w:rFonts w:ascii="Arial" w:eastAsiaTheme="majorEastAsia" w:hAnsi="Arial" w:cstheme="majorBidi"/>
      <w:b/>
      <w:color w:val="17365D" w:themeColor="text2" w:themeShade="BF"/>
      <w:spacing w:val="5"/>
      <w:kern w:val="28"/>
      <w:sz w:val="28"/>
      <w:szCs w:val="52"/>
    </w:rPr>
  </w:style>
  <w:style w:type="table" w:customStyle="1" w:styleId="TableNormal0">
    <w:name w:val="Table Normal"/>
    <w:rsid w:val="00B339D1"/>
    <w:tblPr>
      <w:tblCellMar>
        <w:top w:w="0" w:type="dxa"/>
        <w:left w:w="0" w:type="dxa"/>
        <w:bottom w:w="0" w:type="dxa"/>
        <w:right w:w="0" w:type="dxa"/>
      </w:tblCellMar>
    </w:tblPr>
  </w:style>
  <w:style w:type="table" w:customStyle="1" w:styleId="TableNormal2">
    <w:name w:val="Table Normal2"/>
    <w:rsid w:val="00B339D1"/>
    <w:tblPr>
      <w:tblCellMar>
        <w:top w:w="0" w:type="dxa"/>
        <w:left w:w="0" w:type="dxa"/>
        <w:bottom w:w="0" w:type="dxa"/>
        <w:right w:w="0" w:type="dxa"/>
      </w:tblCellMar>
    </w:tblPr>
  </w:style>
  <w:style w:type="table" w:customStyle="1" w:styleId="TableNormal1">
    <w:name w:val="Table Normal1"/>
    <w:rsid w:val="00B339D1"/>
    <w:tblPr>
      <w:tblCellMar>
        <w:top w:w="0" w:type="dxa"/>
        <w:left w:w="0" w:type="dxa"/>
        <w:bottom w:w="0" w:type="dxa"/>
        <w:right w:w="0" w:type="dxa"/>
      </w:tblCellMar>
    </w:tblPr>
  </w:style>
  <w:style w:type="table" w:styleId="Tablaconcuadrcula">
    <w:name w:val="Table Grid"/>
    <w:basedOn w:val="Tablanormal"/>
    <w:uiPriority w:val="39"/>
    <w:rsid w:val="001D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ección Car"/>
    <w:link w:val="Ttulo1"/>
    <w:uiPriority w:val="9"/>
    <w:rsid w:val="00AB4BD6"/>
    <w:rPr>
      <w:rFonts w:ascii="Arial" w:hAnsi="Arial"/>
      <w:b/>
      <w:bCs/>
      <w:kern w:val="32"/>
      <w:sz w:val="24"/>
      <w:szCs w:val="32"/>
      <w:lang w:val="es-ES" w:eastAsia="es-ES"/>
    </w:rPr>
  </w:style>
  <w:style w:type="character" w:styleId="nfasis">
    <w:name w:val="Emphasis"/>
    <w:uiPriority w:val="20"/>
    <w:rsid w:val="00D77054"/>
    <w:rPr>
      <w:i/>
      <w:iCs/>
    </w:rPr>
  </w:style>
  <w:style w:type="paragraph" w:styleId="Encabezado">
    <w:name w:val="header"/>
    <w:basedOn w:val="Normal"/>
    <w:link w:val="EncabezadoCar"/>
    <w:uiPriority w:val="99"/>
    <w:rsid w:val="00D77054"/>
    <w:pPr>
      <w:tabs>
        <w:tab w:val="center" w:pos="4419"/>
        <w:tab w:val="right" w:pos="8838"/>
      </w:tabs>
    </w:pPr>
  </w:style>
  <w:style w:type="character" w:customStyle="1" w:styleId="EncabezadoCar">
    <w:name w:val="Encabezado Car"/>
    <w:link w:val="Encabezado"/>
    <w:uiPriority w:val="99"/>
    <w:rsid w:val="00D77054"/>
    <w:rPr>
      <w:sz w:val="24"/>
      <w:szCs w:val="24"/>
      <w:lang w:val="es-ES" w:eastAsia="es-ES"/>
    </w:rPr>
  </w:style>
  <w:style w:type="paragraph" w:styleId="Piedepgina">
    <w:name w:val="footer"/>
    <w:basedOn w:val="Normal"/>
    <w:link w:val="PiedepginaCar"/>
    <w:uiPriority w:val="99"/>
    <w:rsid w:val="00D77054"/>
    <w:pPr>
      <w:tabs>
        <w:tab w:val="center" w:pos="4419"/>
        <w:tab w:val="right" w:pos="8838"/>
      </w:tabs>
    </w:pPr>
  </w:style>
  <w:style w:type="character" w:customStyle="1" w:styleId="PiedepginaCar">
    <w:name w:val="Pie de página Car"/>
    <w:link w:val="Piedepgina"/>
    <w:uiPriority w:val="99"/>
    <w:rsid w:val="00D77054"/>
    <w:rPr>
      <w:sz w:val="24"/>
      <w:szCs w:val="24"/>
      <w:lang w:val="es-ES" w:eastAsia="es-ES"/>
    </w:rPr>
  </w:style>
  <w:style w:type="paragraph" w:styleId="Textodeglobo">
    <w:name w:val="Balloon Text"/>
    <w:basedOn w:val="Normal"/>
    <w:link w:val="TextodegloboCar"/>
    <w:rsid w:val="00D77054"/>
    <w:rPr>
      <w:rFonts w:ascii="Tahoma" w:hAnsi="Tahoma" w:cs="Tahoma"/>
      <w:sz w:val="16"/>
      <w:szCs w:val="16"/>
    </w:rPr>
  </w:style>
  <w:style w:type="character" w:customStyle="1" w:styleId="TextodegloboCar">
    <w:name w:val="Texto de globo Car"/>
    <w:link w:val="Textodeglobo"/>
    <w:rsid w:val="00D77054"/>
    <w:rPr>
      <w:rFonts w:ascii="Tahoma" w:hAnsi="Tahoma" w:cs="Tahoma"/>
      <w:sz w:val="16"/>
      <w:szCs w:val="16"/>
      <w:lang w:val="es-ES" w:eastAsia="es-ES"/>
    </w:rPr>
  </w:style>
  <w:style w:type="character" w:customStyle="1" w:styleId="apple-converted-space">
    <w:name w:val="apple-converted-space"/>
    <w:basedOn w:val="Fuentedeprrafopredeter"/>
    <w:rsid w:val="006A6ECE"/>
  </w:style>
  <w:style w:type="paragraph" w:styleId="Prrafodelista">
    <w:name w:val="List Paragraph"/>
    <w:basedOn w:val="Normal"/>
    <w:uiPriority w:val="34"/>
    <w:rsid w:val="009D2D2A"/>
    <w:pPr>
      <w:ind w:left="720"/>
      <w:contextualSpacing/>
    </w:pPr>
  </w:style>
  <w:style w:type="table" w:styleId="Tablabsica1">
    <w:name w:val="Table Simple 1"/>
    <w:basedOn w:val="Tablanormal"/>
    <w:rsid w:val="00D659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D92AA1"/>
    <w:rPr>
      <w:color w:val="0000FF"/>
      <w:u w:val="single"/>
    </w:rPr>
  </w:style>
  <w:style w:type="character" w:styleId="Hipervnculovisitado">
    <w:name w:val="FollowedHyperlink"/>
    <w:basedOn w:val="Fuentedeprrafopredeter"/>
    <w:rsid w:val="00D92AA1"/>
    <w:rPr>
      <w:color w:val="800080" w:themeColor="followedHyperlink"/>
      <w:u w:val="single"/>
    </w:rPr>
  </w:style>
  <w:style w:type="character" w:styleId="Textoennegrita">
    <w:name w:val="Strong"/>
    <w:basedOn w:val="Fuentedeprrafopredeter"/>
    <w:uiPriority w:val="22"/>
    <w:rsid w:val="001B220B"/>
    <w:rPr>
      <w:b/>
      <w:bCs/>
    </w:rPr>
  </w:style>
  <w:style w:type="character" w:styleId="Refdecomentario">
    <w:name w:val="annotation reference"/>
    <w:basedOn w:val="Fuentedeprrafopredeter"/>
    <w:uiPriority w:val="99"/>
    <w:unhideWhenUsed/>
    <w:rsid w:val="002F5E6C"/>
    <w:rPr>
      <w:sz w:val="16"/>
      <w:szCs w:val="16"/>
    </w:rPr>
  </w:style>
  <w:style w:type="paragraph" w:styleId="Textocomentario">
    <w:name w:val="annotation text"/>
    <w:basedOn w:val="Normal"/>
    <w:link w:val="TextocomentarioCar"/>
    <w:uiPriority w:val="99"/>
    <w:unhideWhenUsed/>
    <w:rsid w:val="002F5E6C"/>
    <w:pPr>
      <w:spacing w:after="160"/>
    </w:pPr>
    <w:rPr>
      <w:rFonts w:asciiTheme="minorHAnsi" w:eastAsiaTheme="minorHAnsi" w:hAnsiTheme="minorHAnsi" w:cstheme="minorBidi"/>
      <w:szCs w:val="20"/>
      <w:lang w:val="es-AR" w:eastAsia="en-US"/>
    </w:rPr>
  </w:style>
  <w:style w:type="character" w:customStyle="1" w:styleId="TextocomentarioCar">
    <w:name w:val="Texto comentario Car"/>
    <w:basedOn w:val="Fuentedeprrafopredeter"/>
    <w:link w:val="Textocomentario"/>
    <w:uiPriority w:val="99"/>
    <w:rsid w:val="002F5E6C"/>
    <w:rPr>
      <w:rFonts w:asciiTheme="minorHAnsi" w:eastAsiaTheme="minorHAnsi" w:hAnsiTheme="minorHAnsi" w:cstheme="minorBidi"/>
      <w:lang w:eastAsia="en-US"/>
    </w:rPr>
  </w:style>
  <w:style w:type="character" w:customStyle="1" w:styleId="TtuloCar">
    <w:name w:val="Título Car"/>
    <w:basedOn w:val="Fuentedeprrafopredeter"/>
    <w:link w:val="Ttulo"/>
    <w:rsid w:val="00E57817"/>
    <w:rPr>
      <w:rFonts w:ascii="Arial" w:eastAsiaTheme="majorEastAsia" w:hAnsi="Arial" w:cstheme="majorBidi"/>
      <w:b/>
      <w:color w:val="17365D" w:themeColor="text2" w:themeShade="BF"/>
      <w:spacing w:val="5"/>
      <w:kern w:val="28"/>
      <w:sz w:val="28"/>
      <w:szCs w:val="52"/>
      <w:lang w:val="es-ES" w:eastAsia="es-ES"/>
    </w:rPr>
  </w:style>
  <w:style w:type="paragraph" w:customStyle="1" w:styleId="TituloDocumento">
    <w:name w:val="Titulo Documento"/>
    <w:basedOn w:val="Normal"/>
    <w:link w:val="TituloDocumentoCar"/>
    <w:qFormat/>
    <w:rsid w:val="00AB4BD6"/>
    <w:pPr>
      <w:spacing w:before="240" w:after="240"/>
      <w:jc w:val="left"/>
    </w:pPr>
    <w:rPr>
      <w:rFonts w:ascii="Arial" w:hAnsi="Arial" w:cs="Arial"/>
      <w:b/>
      <w:sz w:val="28"/>
      <w:szCs w:val="28"/>
    </w:rPr>
  </w:style>
  <w:style w:type="paragraph" w:customStyle="1" w:styleId="Autores">
    <w:name w:val="Autores"/>
    <w:basedOn w:val="Normal"/>
    <w:link w:val="AutoresCar"/>
    <w:qFormat/>
    <w:rsid w:val="00AB4BD6"/>
    <w:pPr>
      <w:jc w:val="left"/>
    </w:pPr>
    <w:rPr>
      <w:color w:val="333333"/>
      <w:szCs w:val="20"/>
      <w:shd w:val="clear" w:color="auto" w:fill="FFFFFF"/>
      <w:lang w:val="es-AR"/>
    </w:rPr>
  </w:style>
  <w:style w:type="character" w:customStyle="1" w:styleId="TituloDocumentoCar">
    <w:name w:val="Titulo Documento Car"/>
    <w:basedOn w:val="Fuentedeprrafopredeter"/>
    <w:link w:val="TituloDocumento"/>
    <w:rsid w:val="00AB4BD6"/>
    <w:rPr>
      <w:rFonts w:ascii="Arial" w:hAnsi="Arial" w:cs="Arial"/>
      <w:b/>
      <w:sz w:val="28"/>
      <w:szCs w:val="28"/>
      <w:lang w:val="es-ES" w:eastAsia="es-ES"/>
    </w:rPr>
  </w:style>
  <w:style w:type="paragraph" w:customStyle="1" w:styleId="LeyendaTabla">
    <w:name w:val="Leyenda Tabla"/>
    <w:basedOn w:val="Normal"/>
    <w:link w:val="LeyendaTablaCar"/>
    <w:qFormat/>
    <w:rsid w:val="00AB4BD6"/>
    <w:pPr>
      <w:jc w:val="center"/>
    </w:pPr>
    <w:rPr>
      <w:sz w:val="18"/>
    </w:rPr>
  </w:style>
  <w:style w:type="character" w:customStyle="1" w:styleId="AutoresCar">
    <w:name w:val="Autores Car"/>
    <w:basedOn w:val="Fuentedeprrafopredeter"/>
    <w:link w:val="Autores"/>
    <w:rsid w:val="00AB4BD6"/>
    <w:rPr>
      <w:color w:val="333333"/>
      <w:lang w:eastAsia="es-ES"/>
    </w:rPr>
  </w:style>
  <w:style w:type="paragraph" w:customStyle="1" w:styleId="Subseccin">
    <w:name w:val="Subsección"/>
    <w:basedOn w:val="Normal"/>
    <w:link w:val="SubseccinCar"/>
    <w:qFormat/>
    <w:rsid w:val="00AB4BD6"/>
    <w:pPr>
      <w:spacing w:before="340" w:after="170"/>
      <w:jc w:val="left"/>
    </w:pPr>
    <w:rPr>
      <w:rFonts w:ascii="Arial" w:hAnsi="Arial" w:cs="Arial"/>
      <w:b/>
    </w:rPr>
  </w:style>
  <w:style w:type="character" w:customStyle="1" w:styleId="LeyendaTablaCar">
    <w:name w:val="Leyenda Tabla Car"/>
    <w:basedOn w:val="Fuentedeprrafopredeter"/>
    <w:link w:val="LeyendaTabla"/>
    <w:rsid w:val="00AB4BD6"/>
    <w:rPr>
      <w:sz w:val="18"/>
      <w:szCs w:val="24"/>
      <w:lang w:val="es-ES" w:eastAsia="es-ES"/>
    </w:rPr>
  </w:style>
  <w:style w:type="paragraph" w:customStyle="1" w:styleId="Resumen">
    <w:name w:val="Resumen"/>
    <w:basedOn w:val="Ttulo1"/>
    <w:link w:val="ResumenCar"/>
    <w:qFormat/>
    <w:rsid w:val="00AB4BD6"/>
    <w:pPr>
      <w:spacing w:before="454" w:after="567" w:line="276" w:lineRule="auto"/>
      <w:ind w:left="851" w:right="851"/>
      <w:contextualSpacing/>
      <w:jc w:val="both"/>
    </w:pPr>
    <w:rPr>
      <w:sz w:val="18"/>
    </w:rPr>
  </w:style>
  <w:style w:type="character" w:customStyle="1" w:styleId="SubseccinCar">
    <w:name w:val="Subsección Car"/>
    <w:basedOn w:val="Fuentedeprrafopredeter"/>
    <w:link w:val="Subseccin"/>
    <w:rsid w:val="00AB4BD6"/>
    <w:rPr>
      <w:rFonts w:ascii="Arial" w:hAnsi="Arial" w:cs="Arial"/>
      <w:b/>
      <w:szCs w:val="24"/>
      <w:lang w:val="es-ES" w:eastAsia="es-ES"/>
    </w:rPr>
  </w:style>
  <w:style w:type="character" w:customStyle="1" w:styleId="ResumenCar">
    <w:name w:val="Resumen Car"/>
    <w:basedOn w:val="Ttulo1Car"/>
    <w:link w:val="Resumen"/>
    <w:rsid w:val="00AB4BD6"/>
    <w:rPr>
      <w:rFonts w:ascii="Arial" w:hAnsi="Arial"/>
      <w:b/>
      <w:bCs/>
      <w:kern w:val="32"/>
      <w:sz w:val="18"/>
      <w:szCs w:val="32"/>
      <w:lang w:val="es-ES" w:eastAsia="es-ES"/>
    </w:rPr>
  </w:style>
  <w:style w:type="paragraph" w:styleId="Descripcin">
    <w:name w:val="caption"/>
    <w:basedOn w:val="Normal"/>
    <w:next w:val="Normal"/>
    <w:semiHidden/>
    <w:unhideWhenUsed/>
    <w:qFormat/>
    <w:rsid w:val="00AB4BD6"/>
    <w:pPr>
      <w:spacing w:after="200"/>
    </w:pPr>
    <w:rPr>
      <w:b/>
      <w:bCs/>
      <w:color w:val="4F81BD" w:themeColor="accent1"/>
      <w:sz w:val="18"/>
      <w:szCs w:val="18"/>
    </w:rPr>
  </w:style>
  <w:style w:type="paragraph" w:customStyle="1" w:styleId="Biblio">
    <w:name w:val="Biblio"/>
    <w:basedOn w:val="Prrafodelista"/>
    <w:link w:val="BiblioCar"/>
    <w:qFormat/>
    <w:rsid w:val="00AB4BD6"/>
    <w:pPr>
      <w:suppressAutoHyphens/>
      <w:autoSpaceDN w:val="0"/>
      <w:spacing w:after="120"/>
      <w:ind w:left="0"/>
      <w:contextualSpacing w:val="0"/>
      <w:textAlignment w:val="baseline"/>
    </w:pPr>
    <w:rPr>
      <w:bCs/>
    </w:rPr>
  </w:style>
  <w:style w:type="character" w:customStyle="1" w:styleId="BiblioCar">
    <w:name w:val="Biblio Car"/>
    <w:basedOn w:val="Fuentedeprrafopredeter"/>
    <w:link w:val="Biblio"/>
    <w:rsid w:val="00AB4BD6"/>
    <w:rPr>
      <w:bCs/>
      <w:szCs w:val="24"/>
      <w:lang w:val="es-ES" w:eastAsia="es-ES"/>
    </w:rPr>
  </w:style>
  <w:style w:type="paragraph" w:customStyle="1" w:styleId="LEYENDAFIGURA">
    <w:name w:val="LEYENDA FIGURA"/>
    <w:basedOn w:val="LeyendaTabla"/>
    <w:link w:val="LEYENDAFIGURACar"/>
    <w:qFormat/>
    <w:rsid w:val="00AB4BD6"/>
    <w:pPr>
      <w:jc w:val="left"/>
    </w:pPr>
  </w:style>
  <w:style w:type="character" w:customStyle="1" w:styleId="LEYENDAFIGURACar">
    <w:name w:val="LEYENDA FIGURA Car"/>
    <w:basedOn w:val="LeyendaTablaCar"/>
    <w:link w:val="LEYENDAFIGURA"/>
    <w:rsid w:val="00AB4BD6"/>
    <w:rPr>
      <w:sz w:val="18"/>
      <w:szCs w:val="24"/>
      <w:lang w:val="es-ES" w:eastAsia="es-ES"/>
    </w:rPr>
  </w:style>
  <w:style w:type="paragraph" w:styleId="HTMLconformatoprevio">
    <w:name w:val="HTML Preformatted"/>
    <w:basedOn w:val="Normal"/>
    <w:link w:val="HTMLconformatoprevioCar"/>
    <w:uiPriority w:val="99"/>
    <w:unhideWhenUsed/>
    <w:rsid w:val="00892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s-AR" w:eastAsia="es-AR"/>
    </w:rPr>
  </w:style>
  <w:style w:type="character" w:customStyle="1" w:styleId="HTMLconformatoprevioCar">
    <w:name w:val="HTML con formato previo Car"/>
    <w:basedOn w:val="Fuentedeprrafopredeter"/>
    <w:link w:val="HTMLconformatoprevio"/>
    <w:uiPriority w:val="99"/>
    <w:rsid w:val="00892B08"/>
    <w:rPr>
      <w:rFonts w:ascii="Courier New" w:hAnsi="Courier New" w:cs="Courier New"/>
    </w:rPr>
  </w:style>
  <w:style w:type="character" w:customStyle="1" w:styleId="Mencinsinresolver1">
    <w:name w:val="Mención sin resolver1"/>
    <w:basedOn w:val="Fuentedeprrafopredeter"/>
    <w:uiPriority w:val="99"/>
    <w:semiHidden/>
    <w:unhideWhenUsed/>
    <w:rsid w:val="00D00621"/>
    <w:rPr>
      <w:color w:val="605E5C"/>
      <w:shd w:val="clear" w:color="auto" w:fill="E1DFDD"/>
    </w:rPr>
  </w:style>
  <w:style w:type="paragraph" w:customStyle="1" w:styleId="AutoresReferencia">
    <w:name w:val="Autores Referencia"/>
    <w:basedOn w:val="Normal"/>
    <w:link w:val="AutoresReferenciaCar"/>
    <w:qFormat/>
    <w:rsid w:val="00290FFB"/>
    <w:rPr>
      <w:sz w:val="14"/>
    </w:rPr>
  </w:style>
  <w:style w:type="character" w:customStyle="1" w:styleId="AutoresReferenciaCar">
    <w:name w:val="Autores Referencia Car"/>
    <w:basedOn w:val="Fuentedeprrafopredeter"/>
    <w:link w:val="AutoresReferencia"/>
    <w:rsid w:val="00290FFB"/>
    <w:rPr>
      <w:sz w:val="14"/>
      <w:szCs w:val="24"/>
      <w:lang w:val="es-ES" w:eastAsia="es-ES"/>
    </w:rPr>
  </w:style>
  <w:style w:type="character" w:customStyle="1" w:styleId="highlight">
    <w:name w:val="highlight"/>
    <w:basedOn w:val="Fuentedeprrafopredeter"/>
    <w:rsid w:val="001723A5"/>
  </w:style>
  <w:style w:type="character" w:customStyle="1" w:styleId="term-highlight">
    <w:name w:val="term-highlight"/>
    <w:basedOn w:val="Fuentedeprrafopredeter"/>
    <w:rsid w:val="001723A5"/>
  </w:style>
  <w:style w:type="paragraph" w:styleId="Sinespaciado">
    <w:name w:val="No Spacing"/>
    <w:link w:val="SinespaciadoCar"/>
    <w:uiPriority w:val="1"/>
    <w:qFormat/>
    <w:rsid w:val="001723A5"/>
    <w:rPr>
      <w:rFonts w:asciiTheme="minorHAnsi" w:eastAsiaTheme="minorEastAsia" w:hAnsiTheme="minorHAnsi" w:cstheme="minorBidi"/>
      <w:sz w:val="22"/>
      <w:szCs w:val="22"/>
    </w:rPr>
  </w:style>
  <w:style w:type="character" w:customStyle="1" w:styleId="authors-list-item">
    <w:name w:val="authors-list-item"/>
    <w:basedOn w:val="Fuentedeprrafopredeter"/>
    <w:rsid w:val="001723A5"/>
  </w:style>
  <w:style w:type="character" w:customStyle="1" w:styleId="author-sup-separator">
    <w:name w:val="author-sup-separator"/>
    <w:basedOn w:val="Fuentedeprrafopredeter"/>
    <w:rsid w:val="001723A5"/>
  </w:style>
  <w:style w:type="character" w:customStyle="1" w:styleId="comma">
    <w:name w:val="comma"/>
    <w:basedOn w:val="Fuentedeprrafopredeter"/>
    <w:rsid w:val="001723A5"/>
  </w:style>
  <w:style w:type="character" w:customStyle="1" w:styleId="Mencinsinresolver2">
    <w:name w:val="Mención sin resolver2"/>
    <w:basedOn w:val="Fuentedeprrafopredeter"/>
    <w:uiPriority w:val="99"/>
    <w:semiHidden/>
    <w:unhideWhenUsed/>
    <w:rsid w:val="00973FC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1"/>
    <w:rsid w:val="00B339D1"/>
    <w:tblPr>
      <w:tblStyleRowBandSize w:val="1"/>
      <w:tblStyleColBandSize w:val="1"/>
      <w:tblCellMar>
        <w:left w:w="115" w:type="dxa"/>
        <w:right w:w="115" w:type="dxa"/>
      </w:tblCellMar>
    </w:tblPr>
    <w:tcPr>
      <w:shd w:val="clear" w:color="auto" w:fill="auto"/>
    </w:tcPr>
  </w:style>
  <w:style w:type="table" w:customStyle="1" w:styleId="12">
    <w:name w:val="12"/>
    <w:basedOn w:val="TableNormal1"/>
    <w:rsid w:val="00B339D1"/>
    <w:tblPr>
      <w:tblStyleRowBandSize w:val="1"/>
      <w:tblStyleColBandSize w:val="1"/>
      <w:tblCellMar>
        <w:top w:w="72" w:type="dxa"/>
        <w:left w:w="115" w:type="dxa"/>
        <w:bottom w:w="72" w:type="dxa"/>
        <w:right w:w="115" w:type="dxa"/>
      </w:tblCellMar>
    </w:tblPr>
  </w:style>
  <w:style w:type="table" w:customStyle="1" w:styleId="11">
    <w:name w:val="11"/>
    <w:basedOn w:val="TableNormal1"/>
    <w:rsid w:val="00B339D1"/>
    <w:tblPr>
      <w:tblStyleRowBandSize w:val="1"/>
      <w:tblStyleColBandSize w:val="1"/>
      <w:tblCellMar>
        <w:top w:w="72" w:type="dxa"/>
        <w:left w:w="115" w:type="dxa"/>
        <w:bottom w:w="72" w:type="dxa"/>
        <w:right w:w="115" w:type="dxa"/>
      </w:tblCellMar>
    </w:tblPr>
  </w:style>
  <w:style w:type="character" w:customStyle="1" w:styleId="Mencinsinresolver3">
    <w:name w:val="Mención sin resolver3"/>
    <w:basedOn w:val="Fuentedeprrafopredeter"/>
    <w:uiPriority w:val="99"/>
    <w:semiHidden/>
    <w:unhideWhenUsed/>
    <w:rsid w:val="004050BF"/>
    <w:rPr>
      <w:color w:val="605E5C"/>
      <w:shd w:val="clear" w:color="auto" w:fill="E1DFDD"/>
    </w:rPr>
  </w:style>
  <w:style w:type="table" w:customStyle="1" w:styleId="10">
    <w:name w:val="10"/>
    <w:basedOn w:val="TableNormal1"/>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9">
    <w:name w:val="9"/>
    <w:basedOn w:val="TableNormal1"/>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8">
    <w:name w:val="8"/>
    <w:basedOn w:val="TableNormal1"/>
    <w:rsid w:val="00B339D1"/>
    <w:tblPr>
      <w:tblStyleRowBandSize w:val="1"/>
      <w:tblStyleColBandSize w:val="1"/>
      <w:tblCellMar>
        <w:top w:w="72" w:type="dxa"/>
        <w:left w:w="115" w:type="dxa"/>
        <w:bottom w:w="72" w:type="dxa"/>
        <w:right w:w="115" w:type="dxa"/>
      </w:tblCellMar>
    </w:tblPr>
    <w:tcPr>
      <w:shd w:val="clear" w:color="auto" w:fill="auto"/>
    </w:tcPr>
  </w:style>
  <w:style w:type="table" w:customStyle="1" w:styleId="7">
    <w:name w:val="7"/>
    <w:basedOn w:val="TableNormal2"/>
    <w:rsid w:val="00B339D1"/>
    <w:tblPr>
      <w:tblStyleRowBandSize w:val="1"/>
      <w:tblStyleColBandSize w:val="1"/>
      <w:tblCellMar>
        <w:left w:w="115" w:type="dxa"/>
        <w:right w:w="115" w:type="dxa"/>
      </w:tblCellMar>
    </w:tblPr>
    <w:tcPr>
      <w:shd w:val="clear" w:color="auto" w:fill="auto"/>
    </w:tcPr>
  </w:style>
  <w:style w:type="table" w:customStyle="1" w:styleId="6">
    <w:name w:val="6"/>
    <w:basedOn w:val="TableNormal2"/>
    <w:rsid w:val="00B339D1"/>
    <w:tblPr>
      <w:tblStyleRowBandSize w:val="1"/>
      <w:tblStyleColBandSize w:val="1"/>
      <w:tblCellMar>
        <w:left w:w="115" w:type="dxa"/>
        <w:right w:w="115" w:type="dxa"/>
      </w:tblCellMar>
    </w:tblPr>
  </w:style>
  <w:style w:type="table" w:customStyle="1" w:styleId="5">
    <w:name w:val="5"/>
    <w:basedOn w:val="TableNormal2"/>
    <w:rsid w:val="00B339D1"/>
    <w:tblPr>
      <w:tblStyleRowBandSize w:val="1"/>
      <w:tblStyleColBandSize w:val="1"/>
      <w:tblCellMar>
        <w:left w:w="115" w:type="dxa"/>
        <w:right w:w="115" w:type="dxa"/>
      </w:tblCellMar>
    </w:tblPr>
  </w:style>
  <w:style w:type="table" w:customStyle="1" w:styleId="4">
    <w:name w:val="4"/>
    <w:basedOn w:val="TableNormal2"/>
    <w:rsid w:val="00B339D1"/>
    <w:tblPr>
      <w:tblStyleRowBandSize w:val="1"/>
      <w:tblStyleColBandSize w:val="1"/>
      <w:tblCellMar>
        <w:left w:w="115" w:type="dxa"/>
        <w:right w:w="115" w:type="dxa"/>
      </w:tblCellMar>
    </w:tblPr>
  </w:style>
  <w:style w:type="table" w:customStyle="1" w:styleId="3">
    <w:name w:val="3"/>
    <w:basedOn w:val="TableNormal2"/>
    <w:rsid w:val="00B339D1"/>
    <w:tblPr>
      <w:tblStyleRowBandSize w:val="1"/>
      <w:tblStyleColBandSize w:val="1"/>
      <w:tblCellMar>
        <w:left w:w="115" w:type="dxa"/>
        <w:right w:w="115" w:type="dxa"/>
      </w:tblCellMar>
    </w:tblPr>
  </w:style>
  <w:style w:type="table" w:customStyle="1" w:styleId="2">
    <w:name w:val="2"/>
    <w:basedOn w:val="TableNormal2"/>
    <w:rsid w:val="00B339D1"/>
    <w:tblPr>
      <w:tblStyleRowBandSize w:val="1"/>
      <w:tblStyleColBandSize w:val="1"/>
      <w:tblCellMar>
        <w:left w:w="115" w:type="dxa"/>
        <w:right w:w="115" w:type="dxa"/>
      </w:tblCellMar>
    </w:tblPr>
    <w:tcPr>
      <w:shd w:val="clear" w:color="auto" w:fill="auto"/>
    </w:tcPr>
  </w:style>
  <w:style w:type="table" w:customStyle="1" w:styleId="1">
    <w:name w:val="1"/>
    <w:basedOn w:val="TableNormal2"/>
    <w:rsid w:val="00B339D1"/>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unhideWhenUsed/>
    <w:rsid w:val="0093188D"/>
    <w:pPr>
      <w:spacing w:before="100" w:beforeAutospacing="1" w:after="100" w:afterAutospacing="1"/>
      <w:jc w:val="left"/>
    </w:pPr>
    <w:rPr>
      <w:sz w:val="24"/>
    </w:rPr>
  </w:style>
  <w:style w:type="character" w:customStyle="1" w:styleId="SinespaciadoCar">
    <w:name w:val="Sin espaciado Car"/>
    <w:basedOn w:val="Fuentedeprrafopredeter"/>
    <w:link w:val="Sinespaciado"/>
    <w:uiPriority w:val="1"/>
    <w:rsid w:val="0069652C"/>
    <w:rPr>
      <w:rFonts w:asciiTheme="minorHAnsi" w:eastAsiaTheme="minorEastAsia" w:hAnsiTheme="minorHAnsi" w:cstheme="minorBidi"/>
      <w:sz w:val="22"/>
      <w:szCs w:val="22"/>
    </w:rPr>
  </w:style>
  <w:style w:type="character" w:customStyle="1" w:styleId="Mencinsinresolver4">
    <w:name w:val="Mención sin resolver4"/>
    <w:basedOn w:val="Fuentedeprrafopredeter"/>
    <w:uiPriority w:val="99"/>
    <w:semiHidden/>
    <w:unhideWhenUsed/>
    <w:rsid w:val="008E3E85"/>
    <w:rPr>
      <w:color w:val="605E5C"/>
      <w:shd w:val="clear" w:color="auto" w:fill="E1DFDD"/>
    </w:rPr>
  </w:style>
  <w:style w:type="table" w:customStyle="1" w:styleId="a">
    <w:basedOn w:val="TableNormal0"/>
    <w:tblPr>
      <w:tblStyleRowBandSize w:val="1"/>
      <w:tblStyleColBandSize w:val="1"/>
      <w:tblCellMar>
        <w:left w:w="115" w:type="dxa"/>
        <w:right w:w="115" w:type="dxa"/>
      </w:tblCellMar>
    </w:tblPr>
    <w:tcPr>
      <w:shd w:val="clear" w:color="auto" w:fill="auto"/>
    </w:tcPr>
  </w:style>
  <w:style w:type="table" w:customStyle="1" w:styleId="a0">
    <w:basedOn w:val="TableNormal0"/>
    <w:tblPr>
      <w:tblStyleRowBandSize w:val="1"/>
      <w:tblStyleColBandSize w:val="1"/>
      <w:tblCellMar>
        <w:left w:w="115" w:type="dxa"/>
        <w:right w:w="115" w:type="dxa"/>
      </w:tblCellMar>
    </w:tblPr>
    <w:tcPr>
      <w:shd w:val="clear" w:color="auto" w:fill="auto"/>
    </w:tcPr>
  </w:style>
  <w:style w:type="table" w:customStyle="1" w:styleId="a1">
    <w:basedOn w:val="TableNormal0"/>
    <w:tblPr>
      <w:tblStyleRowBandSize w:val="1"/>
      <w:tblStyleColBandSize w:val="1"/>
      <w:tblCellMar>
        <w:left w:w="115" w:type="dxa"/>
        <w:right w:w="115" w:type="dxa"/>
      </w:tblCellMar>
    </w:tblPr>
    <w:tcPr>
      <w:shd w:val="clear" w:color="auto" w:fill="auto"/>
    </w:tcPr>
  </w:style>
  <w:style w:type="paragraph" w:styleId="Asuntodelcomentario">
    <w:name w:val="annotation subject"/>
    <w:basedOn w:val="Textocomentario"/>
    <w:next w:val="Textocomentario"/>
    <w:link w:val="AsuntodelcomentarioCar"/>
    <w:uiPriority w:val="99"/>
    <w:semiHidden/>
    <w:unhideWhenUsed/>
    <w:rsid w:val="00CB6F4F"/>
    <w:pPr>
      <w:spacing w:after="0"/>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CB6F4F"/>
    <w:rPr>
      <w:rFonts w:asciiTheme="minorHAnsi" w:eastAsiaTheme="minorHAnsi" w:hAnsiTheme="minorHAnsi" w:cstheme="minorBidi"/>
      <w:b/>
      <w:bCs/>
      <w:lang w:eastAsia="es-ES"/>
    </w:rPr>
  </w:style>
  <w:style w:type="character" w:styleId="Mencinsinresolver">
    <w:name w:val="Unresolved Mention"/>
    <w:basedOn w:val="Fuentedeprrafopredeter"/>
    <w:uiPriority w:val="99"/>
    <w:semiHidden/>
    <w:unhideWhenUsed/>
    <w:rsid w:val="00382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55780">
      <w:bodyDiv w:val="1"/>
      <w:marLeft w:val="0"/>
      <w:marRight w:val="0"/>
      <w:marTop w:val="0"/>
      <w:marBottom w:val="0"/>
      <w:divBdr>
        <w:top w:val="none" w:sz="0" w:space="0" w:color="auto"/>
        <w:left w:val="none" w:sz="0" w:space="0" w:color="auto"/>
        <w:bottom w:val="none" w:sz="0" w:space="0" w:color="auto"/>
        <w:right w:val="none" w:sz="0" w:space="0" w:color="auto"/>
      </w:divBdr>
    </w:div>
    <w:div w:id="1323966213">
      <w:bodyDiv w:val="1"/>
      <w:marLeft w:val="0"/>
      <w:marRight w:val="0"/>
      <w:marTop w:val="0"/>
      <w:marBottom w:val="0"/>
      <w:divBdr>
        <w:top w:val="none" w:sz="0" w:space="0" w:color="auto"/>
        <w:left w:val="none" w:sz="0" w:space="0" w:color="auto"/>
        <w:bottom w:val="none" w:sz="0" w:space="0" w:color="auto"/>
        <w:right w:val="none" w:sz="0" w:space="0" w:color="auto"/>
      </w:divBdr>
    </w:div>
    <w:div w:id="1902131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orcid.org/0009-0003-6734-3294" TargetMode="External"/><Relationship Id="rId26" Type="http://schemas.openxmlformats.org/officeDocument/2006/relationships/image" Target="media/image6.png"/><Relationship Id="rId39" Type="http://schemas.openxmlformats.org/officeDocument/2006/relationships/image" Target="media/image17.jpeg"/><Relationship Id="rId21" Type="http://schemas.openxmlformats.org/officeDocument/2006/relationships/header" Target="header5.xml"/><Relationship Id="rId34" Type="http://schemas.openxmlformats.org/officeDocument/2006/relationships/image" Target="media/image1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orcid.org/0009-0002-9291-7168" TargetMode="Externa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doi.org/10.1177/1071100718800983"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doi.org/10.1016/j.fcl.2016.04.007" TargetMode="External"/><Relationship Id="rId10" Type="http://schemas.openxmlformats.org/officeDocument/2006/relationships/header" Target="header1.xml"/><Relationship Id="rId19" Type="http://schemas.openxmlformats.org/officeDocument/2006/relationships/hyperlink" Target="https://orcid.org/0009-0004-4470-2490"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https://doi.org/10.22529/me.2025.10(2)04"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dU7N20EvfCZSM/Dg/d35af+1pA==">CgMxLjAyCWguMzBqMHpsbDIJaWQuZ2pkZ3hzOAByITEyMzkyX1I2T0c0bHczRFNtMWphdy03aEd5ZVNDNmllWA==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CD4B41-D225-4702-93DB-AC5A2D685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5077</Words>
  <Characters>27926</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UCCOffice2019Standard</Company>
  <LinksUpToDate>false</LinksUpToDate>
  <CharactersWithSpaces>32938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Marta Guidotti</cp:lastModifiedBy>
  <cp:revision>3</cp:revision>
  <cp:lastPrinted>2025-03-28T15:30:00Z</cp:lastPrinted>
  <dcterms:created xsi:type="dcterms:W3CDTF">2025-03-28T15:52:00Z</dcterms:created>
  <dcterms:modified xsi:type="dcterms:W3CDTF">2025-03-28T15:52:00Z</dcterms:modified>
</cp:coreProperties>
</file>