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15F1B" w14:textId="4622F2E6"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A37C0D">
        <w:rPr>
          <w:b w:val="0"/>
          <w:sz w:val="18"/>
          <w:szCs w:val="18"/>
        </w:rPr>
        <w:t>5</w:t>
      </w:r>
      <w:r w:rsidR="003129F1">
        <w:rPr>
          <w:b w:val="0"/>
          <w:sz w:val="18"/>
          <w:szCs w:val="18"/>
        </w:rPr>
        <w:t>;</w:t>
      </w:r>
      <w:r w:rsidR="00A37C0D">
        <w:rPr>
          <w:b w:val="0"/>
          <w:sz w:val="18"/>
          <w:szCs w:val="18"/>
        </w:rPr>
        <w:t>10</w:t>
      </w:r>
      <w:r w:rsidR="003129F1">
        <w:rPr>
          <w:b w:val="0"/>
          <w:sz w:val="18"/>
          <w:szCs w:val="18"/>
        </w:rPr>
        <w:t>(</w:t>
      </w:r>
      <w:r w:rsidR="00A37C0D">
        <w:rPr>
          <w:b w:val="0"/>
          <w:sz w:val="18"/>
          <w:szCs w:val="18"/>
        </w:rPr>
        <w:t>1</w:t>
      </w:r>
      <w:r w:rsidR="003129F1">
        <w:rPr>
          <w:b w:val="0"/>
          <w:sz w:val="18"/>
          <w:szCs w:val="18"/>
        </w:rPr>
        <w:t>):</w:t>
      </w:r>
      <w:r w:rsidR="00F87CAB">
        <w:rPr>
          <w:b w:val="0"/>
          <w:sz w:val="18"/>
          <w:szCs w:val="18"/>
        </w:rPr>
        <w:t>31-</w:t>
      </w:r>
      <w:r w:rsidR="00326FD2">
        <w:rPr>
          <w:b w:val="0"/>
          <w:sz w:val="18"/>
          <w:szCs w:val="18"/>
        </w:rPr>
        <w:t>32</w:t>
      </w:r>
    </w:p>
    <w:p w14:paraId="271A832D" w14:textId="77777777" w:rsidR="008C354F" w:rsidRPr="00F87CAB" w:rsidRDefault="00F87CAB" w:rsidP="00A37C0D">
      <w:pPr>
        <w:pStyle w:val="Ttulo1"/>
        <w:spacing w:before="0" w:after="0"/>
        <w:ind w:hanging="142"/>
        <w:jc w:val="right"/>
        <w:rPr>
          <w:rFonts w:ascii="Verdana" w:eastAsia="Verdana" w:hAnsi="Verdana" w:cs="Verdana"/>
          <w:b w:val="0"/>
          <w:sz w:val="16"/>
          <w:szCs w:val="16"/>
          <w:highlight w:val="white"/>
        </w:rPr>
      </w:pPr>
      <w:hyperlink r:id="rId9" w:history="1">
        <w:r w:rsidR="000E5063" w:rsidRPr="00F87CAB">
          <w:rPr>
            <w:rStyle w:val="Hipervnculo"/>
            <w:rFonts w:ascii="Verdana" w:eastAsia="Verdana" w:hAnsi="Verdana" w:cs="Verdana"/>
            <w:b w:val="0"/>
            <w:color w:val="auto"/>
            <w:sz w:val="17"/>
            <w:szCs w:val="17"/>
          </w:rPr>
          <w:t>https://doi.org/10.22529/me.202</w:t>
        </w:r>
        <w:r w:rsidR="00A37C0D" w:rsidRPr="00F87CAB">
          <w:rPr>
            <w:rStyle w:val="Hipervnculo"/>
            <w:rFonts w:ascii="Verdana" w:eastAsia="Verdana" w:hAnsi="Verdana" w:cs="Verdana"/>
            <w:b w:val="0"/>
            <w:color w:val="auto"/>
            <w:sz w:val="17"/>
            <w:szCs w:val="17"/>
          </w:rPr>
          <w:t>5</w:t>
        </w:r>
        <w:r w:rsidR="000E5063" w:rsidRPr="00F87CAB">
          <w:rPr>
            <w:rStyle w:val="Hipervnculo"/>
            <w:rFonts w:ascii="Verdana" w:eastAsia="Verdana" w:hAnsi="Verdana" w:cs="Verdana"/>
            <w:b w:val="0"/>
            <w:color w:val="auto"/>
            <w:sz w:val="17"/>
            <w:szCs w:val="17"/>
          </w:rPr>
          <w:t>.</w:t>
        </w:r>
        <w:r w:rsidR="00A37C0D" w:rsidRPr="00F87CAB">
          <w:rPr>
            <w:rStyle w:val="Hipervnculo"/>
            <w:rFonts w:ascii="Verdana" w:eastAsia="Verdana" w:hAnsi="Verdana" w:cs="Verdana"/>
            <w:b w:val="0"/>
            <w:color w:val="auto"/>
            <w:sz w:val="17"/>
            <w:szCs w:val="17"/>
          </w:rPr>
          <w:t>10</w:t>
        </w:r>
        <w:r w:rsidR="000E5063" w:rsidRPr="00F87CAB">
          <w:rPr>
            <w:rStyle w:val="Hipervnculo"/>
            <w:rFonts w:ascii="Verdana" w:eastAsia="Verdana" w:hAnsi="Verdana" w:cs="Verdana"/>
            <w:b w:val="0"/>
            <w:color w:val="auto"/>
            <w:sz w:val="16"/>
            <w:szCs w:val="16"/>
            <w:highlight w:val="white"/>
          </w:rPr>
          <w:t>(</w:t>
        </w:r>
        <w:r w:rsidR="00A37C0D" w:rsidRPr="00F87CAB">
          <w:rPr>
            <w:rStyle w:val="Hipervnculo"/>
            <w:rFonts w:ascii="Verdana" w:eastAsia="Verdana" w:hAnsi="Verdana" w:cs="Verdana"/>
            <w:b w:val="0"/>
            <w:color w:val="auto"/>
            <w:sz w:val="16"/>
            <w:szCs w:val="16"/>
            <w:highlight w:val="white"/>
          </w:rPr>
          <w:t>1</w:t>
        </w:r>
        <w:r w:rsidR="000E5063" w:rsidRPr="00F87CAB">
          <w:rPr>
            <w:rStyle w:val="Hipervnculo"/>
            <w:rFonts w:ascii="Verdana" w:eastAsia="Verdana" w:hAnsi="Verdana" w:cs="Verdana"/>
            <w:b w:val="0"/>
            <w:color w:val="auto"/>
            <w:sz w:val="16"/>
            <w:szCs w:val="16"/>
            <w:highlight w:val="white"/>
          </w:rPr>
          <w:t>)</w:t>
        </w:r>
        <w:r w:rsidRPr="00F87CAB">
          <w:rPr>
            <w:rStyle w:val="Hipervnculo"/>
            <w:rFonts w:ascii="Verdana" w:eastAsia="Verdana" w:hAnsi="Verdana" w:cs="Verdana"/>
            <w:b w:val="0"/>
            <w:color w:val="auto"/>
            <w:sz w:val="16"/>
            <w:szCs w:val="16"/>
            <w:highlight w:val="white"/>
          </w:rPr>
          <w:t>10</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14:paraId="53CBDE9F" w14:textId="77777777" w:rsidTr="006F3792">
        <w:trPr>
          <w:trHeight w:val="332"/>
        </w:trPr>
        <w:tc>
          <w:tcPr>
            <w:tcW w:w="5396" w:type="dxa"/>
            <w:vAlign w:val="center"/>
          </w:tcPr>
          <w:p w14:paraId="3F270C32" w14:textId="69FB251B"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A37C0D">
              <w:rPr>
                <w:rFonts w:ascii="Arial" w:eastAsia="Arial" w:hAnsi="Arial" w:cs="Arial"/>
                <w:sz w:val="16"/>
                <w:szCs w:val="16"/>
              </w:rPr>
              <w:t xml:space="preserve">    </w:t>
            </w:r>
            <w:r w:rsidR="00F87CAB">
              <w:rPr>
                <w:rFonts w:ascii="Arial" w:eastAsia="Arial" w:hAnsi="Arial" w:cs="Arial"/>
                <w:sz w:val="16"/>
                <w:szCs w:val="16"/>
              </w:rPr>
              <w:t xml:space="preserve">                                  </w:t>
            </w:r>
            <w:r w:rsidR="00C37778">
              <w:rPr>
                <w:rFonts w:ascii="Arial" w:eastAsia="Arial" w:hAnsi="Arial" w:cs="Arial"/>
                <w:sz w:val="16"/>
                <w:szCs w:val="16"/>
              </w:rPr>
              <w:t xml:space="preserve">Recibido </w:t>
            </w:r>
            <w:r>
              <w:rPr>
                <w:rFonts w:ascii="Arial" w:eastAsia="Arial" w:hAnsi="Arial" w:cs="Arial"/>
                <w:sz w:val="16"/>
                <w:szCs w:val="16"/>
              </w:rPr>
              <w:t>1</w:t>
            </w:r>
            <w:r w:rsidR="00326FD2">
              <w:rPr>
                <w:rFonts w:ascii="Arial" w:eastAsia="Arial" w:hAnsi="Arial" w:cs="Arial"/>
                <w:sz w:val="16"/>
                <w:szCs w:val="16"/>
              </w:rPr>
              <w:t>3 N</w:t>
            </w:r>
            <w:bookmarkStart w:id="0" w:name="_GoBack"/>
            <w:bookmarkEnd w:id="0"/>
            <w:r w:rsidR="00326FD2">
              <w:rPr>
                <w:rFonts w:ascii="Arial" w:eastAsia="Arial" w:hAnsi="Arial" w:cs="Arial"/>
                <w:sz w:val="16"/>
                <w:szCs w:val="16"/>
              </w:rPr>
              <w:t>ov.</w:t>
            </w:r>
            <w:r>
              <w:rPr>
                <w:rFonts w:ascii="Arial" w:eastAsia="Arial" w:hAnsi="Arial" w:cs="Arial"/>
                <w:sz w:val="16"/>
                <w:szCs w:val="16"/>
              </w:rPr>
              <w:t xml:space="preserve"> </w:t>
            </w:r>
            <w:r w:rsidR="00C37778">
              <w:rPr>
                <w:rFonts w:ascii="Arial" w:eastAsia="Arial" w:hAnsi="Arial" w:cs="Arial"/>
                <w:sz w:val="16"/>
                <w:szCs w:val="16"/>
              </w:rPr>
              <w:t>202</w:t>
            </w:r>
            <w:r w:rsidR="00A37C0D">
              <w:rPr>
                <w:rFonts w:ascii="Arial" w:eastAsia="Arial" w:hAnsi="Arial" w:cs="Arial"/>
                <w:sz w:val="16"/>
                <w:szCs w:val="16"/>
              </w:rPr>
              <w:t>4</w:t>
            </w:r>
            <w:r w:rsidR="003129F1">
              <w:rPr>
                <w:rFonts w:ascii="Arial" w:eastAsia="Arial" w:hAnsi="Arial" w:cs="Arial"/>
                <w:sz w:val="16"/>
                <w:szCs w:val="16"/>
              </w:rPr>
              <w:t xml:space="preserve"> |Publicado </w:t>
            </w:r>
            <w:r w:rsidR="008E3E85">
              <w:rPr>
                <w:rFonts w:ascii="Arial" w:eastAsia="Arial" w:hAnsi="Arial" w:cs="Arial"/>
                <w:sz w:val="16"/>
                <w:szCs w:val="16"/>
              </w:rPr>
              <w:t>0</w:t>
            </w:r>
            <w:r>
              <w:rPr>
                <w:rFonts w:ascii="Arial" w:eastAsia="Arial" w:hAnsi="Arial" w:cs="Arial"/>
                <w:sz w:val="16"/>
                <w:szCs w:val="16"/>
              </w:rPr>
              <w:t>5</w:t>
            </w:r>
            <w:r w:rsidR="008E3E85">
              <w:rPr>
                <w:rFonts w:ascii="Arial" w:eastAsia="Arial" w:hAnsi="Arial" w:cs="Arial"/>
                <w:sz w:val="16"/>
                <w:szCs w:val="16"/>
              </w:rPr>
              <w:t xml:space="preserve"> </w:t>
            </w:r>
            <w:r w:rsidR="00A37C0D">
              <w:rPr>
                <w:rFonts w:ascii="Arial" w:eastAsia="Arial" w:hAnsi="Arial" w:cs="Arial"/>
                <w:sz w:val="16"/>
                <w:szCs w:val="16"/>
              </w:rPr>
              <w:t>Ene</w:t>
            </w:r>
            <w:r w:rsidR="000E5063">
              <w:rPr>
                <w:rFonts w:ascii="Arial" w:eastAsia="Arial" w:hAnsi="Arial" w:cs="Arial"/>
                <w:sz w:val="16"/>
                <w:szCs w:val="16"/>
              </w:rPr>
              <w:t xml:space="preserve">. </w:t>
            </w:r>
            <w:r w:rsidR="003129F1">
              <w:rPr>
                <w:rFonts w:ascii="Arial" w:eastAsia="Arial" w:hAnsi="Arial" w:cs="Arial"/>
                <w:sz w:val="16"/>
                <w:szCs w:val="16"/>
              </w:rPr>
              <w:t>202</w:t>
            </w:r>
            <w:r w:rsidR="00A37C0D">
              <w:rPr>
                <w:rFonts w:ascii="Arial" w:eastAsia="Arial" w:hAnsi="Arial" w:cs="Arial"/>
                <w:sz w:val="16"/>
                <w:szCs w:val="16"/>
              </w:rPr>
              <w:t>5</w:t>
            </w:r>
          </w:p>
        </w:tc>
        <w:tc>
          <w:tcPr>
            <w:tcW w:w="3157" w:type="dxa"/>
            <w:shd w:val="clear" w:color="auto" w:fill="509D2F"/>
            <w:vAlign w:val="center"/>
          </w:tcPr>
          <w:p w14:paraId="580BB281" w14:textId="77777777" w:rsidR="008C354F" w:rsidRDefault="008C354F">
            <w:pPr>
              <w:spacing w:line="360" w:lineRule="auto"/>
              <w:jc w:val="center"/>
              <w:rPr>
                <w:rFonts w:ascii="Arial" w:eastAsia="Arial" w:hAnsi="Arial" w:cs="Arial"/>
                <w:color w:val="509D2F"/>
                <w:sz w:val="16"/>
                <w:szCs w:val="16"/>
              </w:rPr>
            </w:pPr>
          </w:p>
        </w:tc>
      </w:tr>
    </w:tbl>
    <w:p w14:paraId="4F2858D8" w14:textId="77777777"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59E54390" w14:textId="77777777" w:rsidR="00F963B7" w:rsidRPr="004653C5" w:rsidRDefault="00F963B7" w:rsidP="004653C5">
      <w:pPr>
        <w:pStyle w:val="TituloDocumento"/>
      </w:pPr>
      <w:bookmarkStart w:id="2" w:name="OLE_LINK1"/>
      <w:r w:rsidRPr="004653C5">
        <w:t>Impacto en las decisiones terapéuticas odontológicas respecto a osteonecrosis maxilar asociada a medicación (ONMM)</w:t>
      </w:r>
    </w:p>
    <w:p w14:paraId="4B5DD722" w14:textId="77777777" w:rsidR="007B7606" w:rsidRPr="00F87CAB" w:rsidRDefault="00F963B7" w:rsidP="004653C5">
      <w:pPr>
        <w:pStyle w:val="TituloDocumento"/>
        <w:rPr>
          <w:lang w:val="en-US"/>
        </w:rPr>
      </w:pPr>
      <w:r w:rsidRPr="00F87CAB">
        <w:rPr>
          <w:lang w:val="en-US"/>
        </w:rPr>
        <w:t>Impact on dental therapeutic decisions regarding medication related osteonecrosis of the jaw (MRONJ)</w:t>
      </w:r>
    </w:p>
    <w:bookmarkEnd w:id="2"/>
    <w:p w14:paraId="6A131BCD" w14:textId="77777777" w:rsidR="007B7606" w:rsidRDefault="002B79BF" w:rsidP="00F87CAB">
      <w:pPr>
        <w:rPr>
          <w:vertAlign w:val="superscript"/>
          <w:lang w:val="es-AR"/>
        </w:rPr>
      </w:pPr>
      <w:r w:rsidRPr="000B2658">
        <w:rPr>
          <w:lang w:val="es-AR"/>
        </w:rPr>
        <w:t>Silvana Noemí Picardo</w:t>
      </w:r>
      <w:r w:rsidR="00601642" w:rsidRPr="000B2658">
        <w:rPr>
          <w:vertAlign w:val="superscript"/>
          <w:lang w:val="es-AR"/>
        </w:rPr>
        <w:t>1</w:t>
      </w:r>
      <w:r>
        <w:rPr>
          <w:noProof/>
          <w:vertAlign w:val="superscript"/>
          <w:lang w:val="en-US" w:eastAsia="en-US"/>
        </w:rPr>
        <w:drawing>
          <wp:inline distT="0" distB="0" distL="0" distR="0" wp14:anchorId="4F8D0C94" wp14:editId="712879A2">
            <wp:extent cx="201295" cy="176530"/>
            <wp:effectExtent l="0" t="0" r="8255" b="0"/>
            <wp:docPr id="11" name="Imagen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 cy="176530"/>
                    </a:xfrm>
                    <a:prstGeom prst="rect">
                      <a:avLst/>
                    </a:prstGeom>
                    <a:noFill/>
                  </pic:spPr>
                </pic:pic>
              </a:graphicData>
            </a:graphic>
          </wp:inline>
        </w:drawing>
      </w:r>
      <w:r w:rsidR="000B2658" w:rsidRPr="000B2658">
        <w:rPr>
          <w:lang w:val="es-AR"/>
        </w:rPr>
        <w:t xml:space="preserve"> Sergio Armando Rodríguez Genta</w:t>
      </w:r>
      <w:r w:rsidR="000B2658" w:rsidRPr="000B2658">
        <w:rPr>
          <w:vertAlign w:val="superscript"/>
          <w:lang w:val="es-AR"/>
        </w:rPr>
        <w:t>1</w:t>
      </w:r>
      <w:r w:rsidR="000B2658" w:rsidRPr="000B2658">
        <w:rPr>
          <w:lang w:val="es-AR"/>
        </w:rPr>
        <w:t xml:space="preserve"> J</w:t>
      </w:r>
      <w:r w:rsidR="000B2658" w:rsidRPr="000B2658">
        <w:rPr>
          <w:lang w:val="es-AR"/>
        </w:rPr>
        <w:t>orge Mario Basilaki</w:t>
      </w:r>
      <w:r w:rsidR="000B2658" w:rsidRPr="000B2658">
        <w:rPr>
          <w:vertAlign w:val="superscript"/>
          <w:lang w:val="es-AR"/>
        </w:rPr>
        <w:t>1</w:t>
      </w:r>
    </w:p>
    <w:p w14:paraId="7A1E6940" w14:textId="77777777" w:rsidR="00F87CAB" w:rsidRPr="00F963B7" w:rsidRDefault="00F87CAB" w:rsidP="00F87CAB">
      <w:pPr>
        <w:rPr>
          <w:highlight w:val="white"/>
          <w:lang w:val="es-AR"/>
        </w:rPr>
      </w:pPr>
    </w:p>
    <w:p w14:paraId="7BB8BE06" w14:textId="77777777" w:rsidR="002E0966" w:rsidRPr="0050240C" w:rsidRDefault="007B7606" w:rsidP="002E0966">
      <w:pPr>
        <w:rPr>
          <w:vertAlign w:val="superscript"/>
          <w:lang w:val="es-AR"/>
        </w:rPr>
      </w:pPr>
      <w:r w:rsidRPr="007B7606">
        <w:rPr>
          <w:vertAlign w:val="superscript"/>
        </w:rPr>
        <w:t xml:space="preserve">1. </w:t>
      </w:r>
      <w:r w:rsidR="002B79BF" w:rsidRPr="002B79BF">
        <w:rPr>
          <w:vertAlign w:val="superscript"/>
          <w:lang w:val="es-AR"/>
        </w:rPr>
        <w:t>Universidad Pontificia Católica de Buenos Aires</w:t>
      </w:r>
      <w:r w:rsidR="0050240C">
        <w:rPr>
          <w:vertAlign w:val="superscript"/>
          <w:lang w:val="es-AR"/>
        </w:rPr>
        <w:t>, Facultad de Ciencias Medicas</w:t>
      </w:r>
    </w:p>
    <w:p w14:paraId="795EDD18" w14:textId="77777777" w:rsidR="001119A6" w:rsidRPr="00674538" w:rsidRDefault="00C8509B" w:rsidP="00674538">
      <w:pPr>
        <w:rPr>
          <w:rFonts w:eastAsia="Arial"/>
          <w:sz w:val="24"/>
        </w:rPr>
      </w:pPr>
      <w:r>
        <w:rPr>
          <w:vertAlign w:val="superscript"/>
        </w:rPr>
        <w:t>Correspondencia:</w:t>
      </w:r>
      <w:r w:rsidR="004653C5" w:rsidRPr="004653C5">
        <w:t xml:space="preserve"> </w:t>
      </w:r>
      <w:r w:rsidR="004653C5" w:rsidRPr="004653C5">
        <w:rPr>
          <w:vertAlign w:val="superscript"/>
        </w:rPr>
        <w:t>Silvana Noemí Picardo</w:t>
      </w:r>
      <w:r w:rsidR="00CC0264">
        <w:rPr>
          <w:vertAlign w:val="superscript"/>
        </w:rPr>
        <w:t xml:space="preserve"> </w:t>
      </w:r>
      <w:r w:rsidRPr="004653C5">
        <w:rPr>
          <w:vertAlign w:val="superscript"/>
        </w:rPr>
        <w:t>Email:</w:t>
      </w:r>
      <w:r w:rsidR="004653C5" w:rsidRPr="004653C5">
        <w:t xml:space="preserve"> </w:t>
      </w:r>
      <w:r w:rsidR="004653C5" w:rsidRPr="004653C5">
        <w:rPr>
          <w:vertAlign w:val="superscript"/>
        </w:rPr>
        <w:t>silvana_picardo@hotmail.com</w:t>
      </w:r>
    </w:p>
    <w:p w14:paraId="4754D7BB" w14:textId="77777777" w:rsidR="007B7606" w:rsidRPr="007B7606" w:rsidRDefault="00837C9B" w:rsidP="001119A6">
      <w:pPr>
        <w:pStyle w:val="Ttulo1"/>
        <w:rPr>
          <w:b w:val="0"/>
        </w:rPr>
      </w:pPr>
      <w:r>
        <w:rPr>
          <w:rFonts w:eastAsia="Arial"/>
        </w:rPr>
        <w:t>Resumen</w:t>
      </w:r>
      <w:r>
        <w:rPr>
          <w:rFonts w:eastAsia="Arial" w:cs="Arial"/>
        </w:rPr>
        <w:tab/>
      </w:r>
    </w:p>
    <w:p w14:paraId="1CE4FE12" w14:textId="77777777" w:rsidR="00F963B7" w:rsidRPr="00F963B7" w:rsidRDefault="00F963B7" w:rsidP="00F963B7">
      <w:pPr>
        <w:rPr>
          <w:szCs w:val="20"/>
          <w:lang w:val="es-AR"/>
        </w:rPr>
      </w:pPr>
      <w:r w:rsidRPr="00F963B7">
        <w:rPr>
          <w:szCs w:val="20"/>
          <w:lang w:val="es-AR"/>
        </w:rPr>
        <w:t xml:space="preserve">American </w:t>
      </w:r>
      <w:proofErr w:type="spellStart"/>
      <w:r w:rsidRPr="00F963B7">
        <w:rPr>
          <w:szCs w:val="20"/>
          <w:lang w:val="es-AR"/>
        </w:rPr>
        <w:t>Association</w:t>
      </w:r>
      <w:proofErr w:type="spellEnd"/>
      <w:r w:rsidRPr="00F963B7">
        <w:rPr>
          <w:szCs w:val="20"/>
          <w:lang w:val="es-AR"/>
        </w:rPr>
        <w:t xml:space="preserve"> </w:t>
      </w:r>
      <w:proofErr w:type="spellStart"/>
      <w:r w:rsidRPr="00F963B7">
        <w:rPr>
          <w:szCs w:val="20"/>
          <w:lang w:val="es-AR"/>
        </w:rPr>
        <w:t>of</w:t>
      </w:r>
      <w:proofErr w:type="spellEnd"/>
      <w:r w:rsidRPr="00F963B7">
        <w:rPr>
          <w:szCs w:val="20"/>
          <w:lang w:val="es-AR"/>
        </w:rPr>
        <w:t xml:space="preserve"> Oral and </w:t>
      </w:r>
      <w:proofErr w:type="spellStart"/>
      <w:r w:rsidRPr="00F963B7">
        <w:rPr>
          <w:szCs w:val="20"/>
          <w:lang w:val="es-AR"/>
        </w:rPr>
        <w:t>Maxillofacial</w:t>
      </w:r>
      <w:proofErr w:type="spellEnd"/>
      <w:r w:rsidRPr="00F963B7">
        <w:rPr>
          <w:szCs w:val="20"/>
          <w:lang w:val="es-AR"/>
        </w:rPr>
        <w:t xml:space="preserve"> </w:t>
      </w:r>
      <w:proofErr w:type="spellStart"/>
      <w:r w:rsidRPr="00F963B7">
        <w:rPr>
          <w:szCs w:val="20"/>
          <w:lang w:val="es-AR"/>
        </w:rPr>
        <w:t>Surgeons</w:t>
      </w:r>
      <w:proofErr w:type="spellEnd"/>
      <w:r w:rsidRPr="00F963B7">
        <w:rPr>
          <w:szCs w:val="20"/>
          <w:lang w:val="es-AR"/>
        </w:rPr>
        <w:t xml:space="preserve"> (AAOMS) define Osteonecrosis Maxilar asociada a Medicación (ONMM) en el año 2022, como “Área ósea necrótica expuesta al medio bucal con más de ocho semanas de permanencia, en presencia de tratamiento crónico con drogas </w:t>
      </w:r>
      <w:proofErr w:type="spellStart"/>
      <w:r w:rsidRPr="00F963B7">
        <w:rPr>
          <w:szCs w:val="20"/>
          <w:lang w:val="es-AR"/>
        </w:rPr>
        <w:t>Antirresortivas</w:t>
      </w:r>
      <w:proofErr w:type="spellEnd"/>
      <w:r w:rsidRPr="00F963B7">
        <w:rPr>
          <w:szCs w:val="20"/>
          <w:lang w:val="es-AR"/>
        </w:rPr>
        <w:t xml:space="preserve"> (AR): bifosfonatos y/o denosumab e </w:t>
      </w:r>
      <w:proofErr w:type="spellStart"/>
      <w:r w:rsidRPr="00F963B7">
        <w:rPr>
          <w:szCs w:val="20"/>
          <w:lang w:val="es-AR"/>
        </w:rPr>
        <w:t>inmunomoduladoras</w:t>
      </w:r>
      <w:proofErr w:type="spellEnd"/>
      <w:r w:rsidRPr="00F963B7">
        <w:rPr>
          <w:szCs w:val="20"/>
          <w:lang w:val="es-AR"/>
        </w:rPr>
        <w:t>, en ausencia de radioterapia en cabeza y cuello”. Anteriormente, AAOMS dividió a la patología en 4 estadios del 0 al 3 en el año 2014</w:t>
      </w:r>
      <w:r w:rsidR="001D2AB5">
        <w:rPr>
          <w:szCs w:val="20"/>
          <w:lang w:val="es-AR"/>
        </w:rPr>
        <w:t>.</w:t>
      </w:r>
      <w:r w:rsidRPr="001D2AB5">
        <w:rPr>
          <w:szCs w:val="20"/>
          <w:vertAlign w:val="superscript"/>
          <w:lang w:val="es-AR"/>
        </w:rPr>
        <w:t>1</w:t>
      </w:r>
    </w:p>
    <w:p w14:paraId="17F3C9EA" w14:textId="77777777" w:rsidR="00F963B7" w:rsidRDefault="00F963B7" w:rsidP="00F963B7">
      <w:pPr>
        <w:rPr>
          <w:szCs w:val="20"/>
          <w:lang w:val="es-AR"/>
        </w:rPr>
      </w:pPr>
      <w:r w:rsidRPr="00F963B7">
        <w:rPr>
          <w:szCs w:val="20"/>
          <w:lang w:val="es-AR"/>
        </w:rPr>
        <w:t>Se han establecido pautas de atención clínica médico-odontológicas de manera interdisciplinaria preventiva para obtener recomendaciones clínicas conjuntas con el fin de optimizar la toma de decisiones clínicas en nuestros pacientes, de acuerdo a lo convenido en la Guía de ONMM publicada en 2020</w:t>
      </w:r>
      <w:r w:rsidR="001D2AB5">
        <w:rPr>
          <w:szCs w:val="20"/>
          <w:lang w:val="es-AR"/>
        </w:rPr>
        <w:t>.</w:t>
      </w:r>
      <w:r w:rsidRPr="001D2AB5">
        <w:rPr>
          <w:szCs w:val="20"/>
          <w:vertAlign w:val="superscript"/>
          <w:lang w:val="es-AR"/>
        </w:rPr>
        <w:t>2,3</w:t>
      </w:r>
    </w:p>
    <w:p w14:paraId="7E95D385" w14:textId="77777777" w:rsidR="006C6616" w:rsidRPr="00601642" w:rsidRDefault="006C6616" w:rsidP="006C6616">
      <w:pPr>
        <w:rPr>
          <w:szCs w:val="20"/>
          <w:lang w:val="es-AR"/>
        </w:rPr>
      </w:pPr>
      <w:r w:rsidRPr="006C6616">
        <w:rPr>
          <w:szCs w:val="20"/>
          <w:lang w:val="es-AR"/>
        </w:rPr>
        <w:t xml:space="preserve">De acuerdo a lo señalado, es indispensable consolidar opciones terapéuticas atraumáticas en pacientes que presentan la necesidad de prescripción de AR, comprendiendo </w:t>
      </w:r>
      <w:r w:rsidRPr="00601642">
        <w:rPr>
          <w:szCs w:val="20"/>
          <w:lang w:val="es-AR"/>
        </w:rPr>
        <w:t xml:space="preserve">la fisiología ósea maxilar y la farmacología de las drogas involucradas responsables del desarrollo de ONMM, convergiendo dicho objetivo en dos líneas de estudio correspondientes a las Tesis Doctorales en desarrollo: “Estudio retrospectivo de pacientes con diagnóstico de ONMM (Osteonecrosis Maxilar asociada a Medicamentos) tratados quirúrgicamente”. </w:t>
      </w:r>
      <w:proofErr w:type="spellStart"/>
      <w:r w:rsidRPr="00601642">
        <w:rPr>
          <w:szCs w:val="20"/>
          <w:lang w:val="es-AR"/>
        </w:rPr>
        <w:t>Od</w:t>
      </w:r>
      <w:proofErr w:type="spellEnd"/>
      <w:r w:rsidRPr="00601642">
        <w:rPr>
          <w:szCs w:val="20"/>
          <w:lang w:val="es-AR"/>
        </w:rPr>
        <w:t xml:space="preserve">. Sergio Armando Rodriguez Genta. “Estudio observacional endodóntico en pacientes tratados con drogas </w:t>
      </w:r>
      <w:proofErr w:type="spellStart"/>
      <w:r w:rsidRPr="00601642">
        <w:rPr>
          <w:szCs w:val="20"/>
          <w:lang w:val="es-AR"/>
        </w:rPr>
        <w:t>antirresortivas</w:t>
      </w:r>
      <w:proofErr w:type="spellEnd"/>
      <w:r w:rsidRPr="00601642">
        <w:rPr>
          <w:szCs w:val="20"/>
          <w:lang w:val="es-AR"/>
        </w:rPr>
        <w:t xml:space="preserve">, </w:t>
      </w:r>
      <w:proofErr w:type="spellStart"/>
      <w:r w:rsidRPr="00601642">
        <w:rPr>
          <w:szCs w:val="20"/>
          <w:lang w:val="es-AR"/>
        </w:rPr>
        <w:t>antiangiogénicas</w:t>
      </w:r>
      <w:proofErr w:type="spellEnd"/>
      <w:r w:rsidRPr="00601642">
        <w:rPr>
          <w:szCs w:val="20"/>
          <w:lang w:val="es-AR"/>
        </w:rPr>
        <w:t xml:space="preserve"> y/o </w:t>
      </w:r>
      <w:proofErr w:type="spellStart"/>
      <w:r w:rsidRPr="00601642">
        <w:rPr>
          <w:szCs w:val="20"/>
          <w:lang w:val="es-AR"/>
        </w:rPr>
        <w:t>inmunomoduladoras</w:t>
      </w:r>
      <w:proofErr w:type="spellEnd"/>
      <w:r w:rsidRPr="00601642">
        <w:rPr>
          <w:szCs w:val="20"/>
          <w:lang w:val="es-AR"/>
        </w:rPr>
        <w:t xml:space="preserve"> en relación a la patología de ONMM (Osteonecrosis Maxilar asociada a Medicamentos)”. </w:t>
      </w:r>
      <w:proofErr w:type="spellStart"/>
      <w:r w:rsidRPr="00601642">
        <w:rPr>
          <w:szCs w:val="20"/>
          <w:lang w:val="es-AR"/>
        </w:rPr>
        <w:t>Od</w:t>
      </w:r>
      <w:proofErr w:type="spellEnd"/>
      <w:r w:rsidRPr="00601642">
        <w:rPr>
          <w:szCs w:val="20"/>
          <w:lang w:val="es-AR"/>
        </w:rPr>
        <w:t xml:space="preserve">. Jorge Mario </w:t>
      </w:r>
      <w:proofErr w:type="spellStart"/>
      <w:r w:rsidRPr="00601642">
        <w:rPr>
          <w:szCs w:val="20"/>
          <w:lang w:val="es-AR"/>
        </w:rPr>
        <w:t>Basilaki</w:t>
      </w:r>
      <w:proofErr w:type="spellEnd"/>
      <w:r w:rsidRPr="00601642">
        <w:rPr>
          <w:szCs w:val="20"/>
          <w:lang w:val="es-AR"/>
        </w:rPr>
        <w:t>.</w:t>
      </w:r>
    </w:p>
    <w:p w14:paraId="54E09A63" w14:textId="77777777" w:rsidR="006C6616" w:rsidRPr="006C6616" w:rsidRDefault="006C6616" w:rsidP="006C6616">
      <w:pPr>
        <w:rPr>
          <w:szCs w:val="20"/>
          <w:lang w:val="es-AR"/>
        </w:rPr>
      </w:pPr>
      <w:r w:rsidRPr="00601642">
        <w:rPr>
          <w:szCs w:val="20"/>
          <w:lang w:val="es-AR"/>
        </w:rPr>
        <w:t>Consideramos de suma importancia como odontólogos, la necesidad médica respecto a la prescripción de AR y la inefectividad de su suspensión ante la toma de decisiones clínicas odontológicas. Contraindicando todo tipo de terapéuticas cruentas que implican la manipulación de hueso maxilar, aun siendo</w:t>
      </w:r>
      <w:r w:rsidRPr="006C6616">
        <w:rPr>
          <w:szCs w:val="20"/>
          <w:lang w:val="es-AR"/>
        </w:rPr>
        <w:t xml:space="preserve"> mínimamente invasivas: exodoncias, desbridamientos, colocación de implantes, siendo de extremada importancia la endodoncia a fin de controlar la signo-sintomatología inflamatoria del paciente con diagnóstico de ONMM</w:t>
      </w:r>
      <w:r w:rsidRPr="001D2AB5">
        <w:rPr>
          <w:szCs w:val="20"/>
          <w:vertAlign w:val="superscript"/>
          <w:lang w:val="es-AR"/>
        </w:rPr>
        <w:t>4, 5, 6, 7</w:t>
      </w:r>
      <w:r w:rsidR="001D2AB5">
        <w:rPr>
          <w:szCs w:val="20"/>
          <w:lang w:val="es-AR"/>
        </w:rPr>
        <w:t>.</w:t>
      </w:r>
    </w:p>
    <w:p w14:paraId="478FB895" w14:textId="77777777" w:rsidR="00CC0264" w:rsidRPr="00F963B7" w:rsidRDefault="00CC0264" w:rsidP="007B7606">
      <w:pPr>
        <w:rPr>
          <w:szCs w:val="20"/>
          <w:lang w:val="es-AR"/>
        </w:rPr>
      </w:pPr>
    </w:p>
    <w:p w14:paraId="6FA90631" w14:textId="77777777"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w:t>
      </w:r>
      <w:r w:rsidR="00674538">
        <w:rPr>
          <w:rFonts w:ascii="Arial" w:eastAsia="Arial" w:hAnsi="Arial" w:cs="Arial"/>
          <w:sz w:val="24"/>
        </w:rPr>
        <w:t xml:space="preserve"> </w:t>
      </w:r>
      <w:r w:rsidR="006C6616" w:rsidRPr="006C6616">
        <w:rPr>
          <w:rFonts w:eastAsia="Arial"/>
          <w:szCs w:val="20"/>
          <w:lang w:val="es-AR"/>
        </w:rPr>
        <w:t>ONMM, bifosfonatos, denosumab, cirugía ósea, endodoncia</w:t>
      </w:r>
    </w:p>
    <w:p w14:paraId="425F6C61" w14:textId="77777777" w:rsidR="007B7606" w:rsidRPr="00F53B35" w:rsidRDefault="007B7606">
      <w:pPr>
        <w:rPr>
          <w:rFonts w:ascii="Arial" w:eastAsia="Arial" w:hAnsi="Arial" w:cs="Arial"/>
          <w:b/>
          <w:sz w:val="24"/>
          <w:lang w:val="es-AR"/>
        </w:rPr>
      </w:pPr>
    </w:p>
    <w:p w14:paraId="61CD9256" w14:textId="77777777"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14:paraId="2673E9ED" w14:textId="77777777" w:rsidR="001119A6" w:rsidRPr="000E5063" w:rsidRDefault="001119A6">
      <w:pPr>
        <w:rPr>
          <w:szCs w:val="20"/>
          <w:lang w:val="en-US"/>
        </w:rPr>
      </w:pPr>
    </w:p>
    <w:p w14:paraId="47E1E62A" w14:textId="77777777" w:rsidR="006C6616" w:rsidRPr="001D2AB5" w:rsidRDefault="001D2AB5" w:rsidP="006C6616">
      <w:pPr>
        <w:rPr>
          <w:noProof/>
          <w:lang w:val="en-US" w:eastAsia="es-AR"/>
        </w:rPr>
      </w:pPr>
      <w:r>
        <w:rPr>
          <w:noProof/>
          <w:lang w:val="en-US" w:eastAsia="en-US"/>
        </w:rPr>
        <mc:AlternateContent>
          <mc:Choice Requires="wps">
            <w:drawing>
              <wp:anchor distT="0" distB="0" distL="114300" distR="114300" simplePos="0" relativeHeight="251746304" behindDoc="0" locked="0" layoutInCell="1" allowOverlap="1" wp14:anchorId="38CF1CF6" wp14:editId="7C96CC6D">
                <wp:simplePos x="0" y="0"/>
                <wp:positionH relativeFrom="rightMargin">
                  <wp:posOffset>305435</wp:posOffset>
                </wp:positionH>
                <wp:positionV relativeFrom="paragraph">
                  <wp:posOffset>1109345</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7E164DD8" w14:textId="77777777" w:rsidR="009132E4" w:rsidRPr="00EB1E6E" w:rsidRDefault="00F87CAB" w:rsidP="009132E4">
                            <w:pPr>
                              <w:jc w:val="center"/>
                              <w:textDirection w:val="btLr"/>
                              <w:rPr>
                                <w:lang w:val="es-MX"/>
                              </w:rPr>
                            </w:pPr>
                            <w:r>
                              <w:rPr>
                                <w:b/>
                                <w:color w:val="FFFFFF"/>
                                <w:sz w:val="24"/>
                                <w:lang w:val="es-MX"/>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CF1CF6" id="Rectángulo 7" o:spid="_x0000_s1026" style="position:absolute;left:0;text-align:left;margin-left:24.05pt;margin-top:87.35pt;width:33.45pt;height:29.9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" fillcolor="#509d2f">
                <v:stroke startarrowwidth="narrow" startarrowlength="short" endarrowwidth="narrow" endarrowlength="short" joinstyle="round"/>
                <v:textbox inset="2.53958mm,1.2694mm,2.53958mm,1.2694mm">
                  <w:txbxContent>
                    <w:p w14:paraId="7E164DD8" w14:textId="77777777" w:rsidR="009132E4" w:rsidRPr="00EB1E6E" w:rsidRDefault="00F87CAB" w:rsidP="009132E4">
                      <w:pPr>
                        <w:jc w:val="center"/>
                        <w:textDirection w:val="btLr"/>
                        <w:rPr>
                          <w:lang w:val="es-MX"/>
                        </w:rPr>
                      </w:pPr>
                      <w:r>
                        <w:rPr>
                          <w:b/>
                          <w:color w:val="FFFFFF"/>
                          <w:sz w:val="24"/>
                          <w:lang w:val="es-MX"/>
                        </w:rPr>
                        <w:t>31</w:t>
                      </w:r>
                    </w:p>
                  </w:txbxContent>
                </v:textbox>
                <w10:wrap anchorx="margin"/>
              </v:rect>
            </w:pict>
          </mc:Fallback>
        </mc:AlternateContent>
      </w:r>
      <w:r w:rsidR="006C6616" w:rsidRPr="006C6616">
        <w:rPr>
          <w:noProof/>
          <w:lang w:val="en-US" w:eastAsia="es-AR"/>
        </w:rPr>
        <w:t>American Association of Oral and Maxillofacial Surgeons (AAOMS) defines Medication-Associated Osteonecrosis of the Jaw (MRONJ) in 2022 as “An area of necrotic bone exposed to the oral environment for more than eight weeks, in the presence of chronic treatment with antiresorptive drugs (AR): bisphosphonates and/or denosumab and immunomodulatory drugs, in the absence of radiotherapy to the head and neck”. Previously, AAOMS divided the pathology into 4 stages from 0 to 3 in 2014</w:t>
      </w:r>
      <w:r w:rsidR="006C6616" w:rsidRPr="001D2AB5">
        <w:rPr>
          <w:noProof/>
          <w:vertAlign w:val="superscript"/>
          <w:lang w:val="en-US" w:eastAsia="es-AR"/>
        </w:rPr>
        <w:t>1</w:t>
      </w:r>
      <w:r>
        <w:rPr>
          <w:noProof/>
          <w:lang w:val="en-US" w:eastAsia="es-AR"/>
        </w:rPr>
        <w:t>.</w:t>
      </w:r>
    </w:p>
    <w:p w14:paraId="4047B485" w14:textId="77777777" w:rsidR="006C6616" w:rsidRPr="006C6616" w:rsidRDefault="006C6616" w:rsidP="006C6616">
      <w:pPr>
        <w:rPr>
          <w:noProof/>
          <w:lang w:val="en-US" w:eastAsia="es-AR"/>
        </w:rPr>
      </w:pPr>
      <w:r w:rsidRPr="006C6616">
        <w:rPr>
          <w:noProof/>
          <w:lang w:val="en-US" w:eastAsia="es-AR"/>
        </w:rPr>
        <w:lastRenderedPageBreak/>
        <w:t>Medical-dental clinical care guidelines have been established in an interdisciplinary preventive manner to obtain joint clinical recommendations in order to optimize clinical decision-making in our patients, in accordance with what was agreed in the MRONJ Guide published in 2020</w:t>
      </w:r>
      <w:r w:rsidRPr="001D2AB5">
        <w:rPr>
          <w:noProof/>
          <w:vertAlign w:val="superscript"/>
          <w:lang w:val="en-US" w:eastAsia="es-AR"/>
        </w:rPr>
        <w:t>2,3</w:t>
      </w:r>
    </w:p>
    <w:p w14:paraId="19E5354D" w14:textId="77777777" w:rsidR="006C6616" w:rsidRPr="00601642" w:rsidRDefault="006C6616" w:rsidP="006C6616">
      <w:pPr>
        <w:rPr>
          <w:noProof/>
          <w:lang w:val="en-US" w:eastAsia="es-AR"/>
        </w:rPr>
      </w:pPr>
      <w:r w:rsidRPr="006C6616">
        <w:rPr>
          <w:noProof/>
          <w:lang w:val="en-US" w:eastAsia="es-AR"/>
        </w:rPr>
        <w:t xml:space="preserve">According to the above, it is essential to consolidate atraumatic therapeutic options in patients who present the need for AR prescription, understanding the maxillary bone physiology and the pharmacology of the drugs involved responsible for the development </w:t>
      </w:r>
      <w:r w:rsidRPr="00601642">
        <w:rPr>
          <w:noProof/>
          <w:lang w:val="en-US" w:eastAsia="es-AR"/>
        </w:rPr>
        <w:t>of MRONJ, converging this objective in two lines of study corresponding to the Doctoral Theses in development: “Retrospective study of patients diagnosed with MRONJ (Medication related Osteonecrosis of the Jaw) treated surgically”. Od. Sergio Armando Rodriguez Genta.</w:t>
      </w:r>
    </w:p>
    <w:p w14:paraId="093A7C6E" w14:textId="77777777" w:rsidR="006C6616" w:rsidRPr="00601642" w:rsidRDefault="006C6616" w:rsidP="006C6616">
      <w:pPr>
        <w:rPr>
          <w:noProof/>
          <w:lang w:val="en-US" w:eastAsia="es-AR"/>
        </w:rPr>
      </w:pPr>
      <w:r w:rsidRPr="00601642">
        <w:rPr>
          <w:noProof/>
          <w:lang w:val="en-US" w:eastAsia="es-AR"/>
        </w:rPr>
        <w:t>“Endodontic observational study in patients treated with antiresorptive, antiangiogenic and/or immunomodulatory drugs in relation to the pathology of MRONJ (Medication related Osteonecrosis of the Jaw)”. Od. Jorge Mario Basilaki.</w:t>
      </w:r>
    </w:p>
    <w:p w14:paraId="23C436F1" w14:textId="77777777" w:rsidR="006C6616" w:rsidRPr="006C6616" w:rsidRDefault="006C6616" w:rsidP="006C6616">
      <w:pPr>
        <w:rPr>
          <w:noProof/>
          <w:lang w:val="en-US" w:eastAsia="es-AR"/>
        </w:rPr>
      </w:pPr>
      <w:r w:rsidRPr="00601642">
        <w:rPr>
          <w:noProof/>
          <w:lang w:val="en-US" w:eastAsia="es-AR"/>
        </w:rPr>
        <w:t>As dentists, we consider extremely important the medical necessity of prescribing AR and the ineffectiveness of suspending it when making clinical dental decisions. We contraindicate</w:t>
      </w:r>
      <w:r w:rsidRPr="006C6616">
        <w:rPr>
          <w:noProof/>
          <w:lang w:val="en-US" w:eastAsia="es-AR"/>
        </w:rPr>
        <w:t xml:space="preserve"> all types of invasive therapies that involve the manipulation of the maxillary bone, even if they are minimally invasive: extractions, debridements, implant placement, with endodontics being extremely important in order to control the inflammatory signs and symptoms of patients diagnosed with MRONJ</w:t>
      </w:r>
      <w:r w:rsidRPr="001D2AB5">
        <w:rPr>
          <w:noProof/>
          <w:vertAlign w:val="superscript"/>
          <w:lang w:val="en-US" w:eastAsia="es-AR"/>
        </w:rPr>
        <w:t>4, 5, 6, 7</w:t>
      </w:r>
      <w:r w:rsidRPr="006C6616">
        <w:rPr>
          <w:noProof/>
          <w:lang w:val="en-US" w:eastAsia="es-AR"/>
        </w:rPr>
        <w:t>.</w:t>
      </w:r>
    </w:p>
    <w:p w14:paraId="397C911F" w14:textId="77777777" w:rsidR="006C6616" w:rsidRDefault="006C6616" w:rsidP="00E43C49">
      <w:pPr>
        <w:rPr>
          <w:noProof/>
          <w:lang w:val="en-US" w:eastAsia="es-AR"/>
        </w:rPr>
      </w:pPr>
    </w:p>
    <w:p w14:paraId="7AD8165E" w14:textId="77777777" w:rsidR="00AF49CF" w:rsidRPr="00601642" w:rsidRDefault="00837C9B" w:rsidP="00E43C49">
      <w:pPr>
        <w:rPr>
          <w:rFonts w:eastAsia="Arial"/>
          <w:szCs w:val="20"/>
          <w:lang w:val="en-US"/>
        </w:rPr>
      </w:pPr>
      <w:r w:rsidRPr="00352D81">
        <w:rPr>
          <w:rFonts w:ascii="Arial" w:eastAsia="Arial" w:hAnsi="Arial" w:cs="Arial"/>
          <w:b/>
          <w:sz w:val="24"/>
          <w:lang w:val="en-US"/>
        </w:rPr>
        <w:t>Keywords</w:t>
      </w:r>
      <w:r w:rsidRPr="00352D81">
        <w:rPr>
          <w:rFonts w:ascii="Arial" w:eastAsia="Arial" w:hAnsi="Arial" w:cs="Arial"/>
          <w:b/>
          <w:lang w:val="en-US"/>
        </w:rPr>
        <w:t>:</w:t>
      </w:r>
      <w:r w:rsidR="006C6616">
        <w:rPr>
          <w:rFonts w:ascii="Arial" w:eastAsia="Arial" w:hAnsi="Arial" w:cs="Arial"/>
          <w:b/>
          <w:lang w:val="en-US"/>
        </w:rPr>
        <w:t xml:space="preserve"> </w:t>
      </w:r>
      <w:r w:rsidR="006C6616" w:rsidRPr="00601642">
        <w:rPr>
          <w:rFonts w:eastAsia="Arial"/>
          <w:szCs w:val="20"/>
          <w:lang w:val="en-US"/>
        </w:rPr>
        <w:t>MRONJ, bisphosphonates, denosumab, bone surgery, endodontics</w:t>
      </w:r>
    </w:p>
    <w:p w14:paraId="4EDF189F" w14:textId="77777777" w:rsidR="006C6616" w:rsidRPr="0050240C" w:rsidRDefault="009132E4" w:rsidP="001D2AB5">
      <w:pPr>
        <w:pStyle w:val="Ttulo1"/>
        <w:rPr>
          <w:rFonts w:eastAsia="Arial"/>
          <w:lang w:val="en-US"/>
        </w:rPr>
      </w:pPr>
      <w:r w:rsidRPr="0050240C">
        <w:rPr>
          <w:rFonts w:eastAsia="Arial"/>
          <w:lang w:val="en-US"/>
        </w:rPr>
        <w:t>Bibliografía</w:t>
      </w:r>
    </w:p>
    <w:p w14:paraId="5FC06AFE" w14:textId="77777777" w:rsidR="006C6616" w:rsidRPr="006C6616" w:rsidRDefault="009132E4" w:rsidP="006C6616">
      <w:pPr>
        <w:rPr>
          <w:rFonts w:eastAsia="Arial"/>
          <w:lang w:val="es-AR"/>
        </w:rPr>
      </w:pPr>
      <w:r w:rsidRPr="006C6616">
        <w:rPr>
          <w:rFonts w:eastAsia="Arial"/>
          <w:lang w:val="en-US"/>
        </w:rPr>
        <w:t xml:space="preserve">1. </w:t>
      </w:r>
      <w:r w:rsidR="006C6616" w:rsidRPr="006C6616">
        <w:rPr>
          <w:rFonts w:eastAsia="Arial"/>
          <w:lang w:val="en-US"/>
        </w:rPr>
        <w:t xml:space="preserve">Ruggiero SL, Dodson TB, </w:t>
      </w:r>
      <w:proofErr w:type="spellStart"/>
      <w:r w:rsidR="006C6616" w:rsidRPr="006C6616">
        <w:rPr>
          <w:rFonts w:eastAsia="Arial"/>
          <w:lang w:val="en-US"/>
        </w:rPr>
        <w:t>Aghaloo</w:t>
      </w:r>
      <w:proofErr w:type="spellEnd"/>
      <w:r w:rsidR="006C6616" w:rsidRPr="006C6616">
        <w:rPr>
          <w:rFonts w:eastAsia="Arial"/>
          <w:lang w:val="en-US"/>
        </w:rPr>
        <w:t xml:space="preserve"> T, Carlson ER, Ward BB, </w:t>
      </w:r>
      <w:proofErr w:type="spellStart"/>
      <w:r w:rsidR="006C6616" w:rsidRPr="006C6616">
        <w:rPr>
          <w:rFonts w:eastAsia="Arial"/>
          <w:lang w:val="en-US"/>
        </w:rPr>
        <w:t>Kademani</w:t>
      </w:r>
      <w:proofErr w:type="spellEnd"/>
      <w:r w:rsidR="006C6616" w:rsidRPr="006C6616">
        <w:rPr>
          <w:rFonts w:eastAsia="Arial"/>
          <w:lang w:val="en-US"/>
        </w:rPr>
        <w:t xml:space="preserve"> D. American Association of Oral and Maxillofacial Surgeons' Position Paper on Medication-Related Osteonecrosis of the Jaws-2022 Update. </w:t>
      </w:r>
      <w:r w:rsidR="006C6616" w:rsidRPr="006C6616">
        <w:rPr>
          <w:rFonts w:eastAsia="Arial"/>
          <w:lang w:val="es-AR"/>
        </w:rPr>
        <w:t xml:space="preserve">J Oral </w:t>
      </w:r>
      <w:proofErr w:type="spellStart"/>
      <w:r w:rsidR="006C6616" w:rsidRPr="006C6616">
        <w:rPr>
          <w:rFonts w:eastAsia="Arial"/>
          <w:lang w:val="es-AR"/>
        </w:rPr>
        <w:t>Maxillofac</w:t>
      </w:r>
      <w:proofErr w:type="spellEnd"/>
      <w:r w:rsidR="006C6616" w:rsidRPr="006C6616">
        <w:rPr>
          <w:rFonts w:eastAsia="Arial"/>
          <w:lang w:val="es-AR"/>
        </w:rPr>
        <w:t xml:space="preserve"> </w:t>
      </w:r>
      <w:proofErr w:type="spellStart"/>
      <w:r w:rsidR="006C6616" w:rsidRPr="006C6616">
        <w:rPr>
          <w:rFonts w:eastAsia="Arial"/>
          <w:lang w:val="es-AR"/>
        </w:rPr>
        <w:t>Surg</w:t>
      </w:r>
      <w:proofErr w:type="spellEnd"/>
      <w:r w:rsidR="006C6616" w:rsidRPr="006C6616">
        <w:rPr>
          <w:rFonts w:eastAsia="Arial"/>
          <w:lang w:val="es-AR"/>
        </w:rPr>
        <w:t>. 2022; ;80(5):920-943.</w:t>
      </w:r>
    </w:p>
    <w:p w14:paraId="73D58D4E" w14:textId="77777777" w:rsidR="006C6616" w:rsidRPr="006C6616" w:rsidRDefault="006C6616" w:rsidP="006C6616">
      <w:pPr>
        <w:rPr>
          <w:rFonts w:eastAsia="Arial"/>
          <w:lang w:val="en-US"/>
        </w:rPr>
      </w:pPr>
      <w:r w:rsidRPr="006C6616">
        <w:rPr>
          <w:rFonts w:eastAsia="Arial"/>
          <w:lang w:val="es-AR"/>
        </w:rPr>
        <w:t>2</w:t>
      </w:r>
      <w:r>
        <w:rPr>
          <w:rFonts w:eastAsia="Arial"/>
          <w:lang w:val="es-AR"/>
        </w:rPr>
        <w:t>.</w:t>
      </w:r>
      <w:r w:rsidRPr="006C6616">
        <w:rPr>
          <w:rFonts w:eastAsia="Arial"/>
          <w:lang w:val="es-AR"/>
        </w:rPr>
        <w:t xml:space="preserve"> </w:t>
      </w:r>
      <w:proofErr w:type="spellStart"/>
      <w:r w:rsidRPr="006C6616">
        <w:rPr>
          <w:rFonts w:eastAsia="Arial"/>
          <w:lang w:val="es-AR"/>
        </w:rPr>
        <w:t>Guelman</w:t>
      </w:r>
      <w:proofErr w:type="spellEnd"/>
      <w:r w:rsidRPr="006C6616">
        <w:rPr>
          <w:rFonts w:eastAsia="Arial"/>
          <w:lang w:val="es-AR"/>
        </w:rPr>
        <w:t xml:space="preserve"> R, Larroudé MS, Mansur JL, Sánchez A, Vega E, </w:t>
      </w:r>
      <w:proofErr w:type="spellStart"/>
      <w:r w:rsidRPr="006C6616">
        <w:rPr>
          <w:rFonts w:eastAsia="Arial"/>
          <w:lang w:val="es-AR"/>
        </w:rPr>
        <w:t>Zanchetta</w:t>
      </w:r>
      <w:proofErr w:type="spellEnd"/>
      <w:r w:rsidRPr="006C6616">
        <w:rPr>
          <w:rFonts w:eastAsia="Arial"/>
          <w:lang w:val="es-AR"/>
        </w:rPr>
        <w:t xml:space="preserve"> MB, Picardo SN, Rodríguez Genta, Rey E. Osteonecrosis de los maxilares asociada a Medicamentos (ONMM). </w:t>
      </w:r>
      <w:r w:rsidRPr="006C6616">
        <w:rPr>
          <w:rFonts w:eastAsia="Arial"/>
          <w:lang w:val="en-US"/>
        </w:rPr>
        <w:t xml:space="preserve">Actual. </w:t>
      </w:r>
      <w:proofErr w:type="spellStart"/>
      <w:r w:rsidRPr="006C6616">
        <w:rPr>
          <w:rFonts w:eastAsia="Arial"/>
          <w:lang w:val="en-US"/>
        </w:rPr>
        <w:t>Osteol</w:t>
      </w:r>
      <w:proofErr w:type="spellEnd"/>
      <w:r w:rsidRPr="006C6616">
        <w:rPr>
          <w:rFonts w:eastAsia="Arial"/>
          <w:lang w:val="en-US"/>
        </w:rPr>
        <w:t>. 2020; 16(3): 232-252.</w:t>
      </w:r>
    </w:p>
    <w:p w14:paraId="629ACCEA" w14:textId="77777777" w:rsidR="006C6616" w:rsidRPr="006C6616" w:rsidRDefault="006C6616" w:rsidP="006C6616">
      <w:pPr>
        <w:rPr>
          <w:rFonts w:eastAsia="Arial"/>
          <w:lang w:val="es-AR"/>
        </w:rPr>
      </w:pPr>
      <w:r w:rsidRPr="006C6616">
        <w:rPr>
          <w:rFonts w:eastAsia="Arial"/>
          <w:lang w:val="en-US"/>
        </w:rPr>
        <w:t>3</w:t>
      </w:r>
      <w:r>
        <w:rPr>
          <w:rFonts w:eastAsia="Arial"/>
          <w:lang w:val="en-US"/>
        </w:rPr>
        <w:t>.</w:t>
      </w:r>
      <w:r w:rsidRPr="006C6616">
        <w:rPr>
          <w:rFonts w:eastAsia="Arial"/>
          <w:lang w:val="en-US"/>
        </w:rPr>
        <w:t xml:space="preserve"> Picardo SN, Rodriguez </w:t>
      </w:r>
      <w:proofErr w:type="spellStart"/>
      <w:r w:rsidRPr="006C6616">
        <w:rPr>
          <w:rFonts w:eastAsia="Arial"/>
          <w:lang w:val="en-US"/>
        </w:rPr>
        <w:t>Genta</w:t>
      </w:r>
      <w:proofErr w:type="spellEnd"/>
      <w:r w:rsidRPr="006C6616">
        <w:rPr>
          <w:rFonts w:eastAsia="Arial"/>
          <w:lang w:val="en-US"/>
        </w:rPr>
        <w:t xml:space="preserve"> SA, </w:t>
      </w:r>
      <w:proofErr w:type="spellStart"/>
      <w:r w:rsidRPr="006C6616">
        <w:rPr>
          <w:rFonts w:eastAsia="Arial"/>
          <w:lang w:val="en-US"/>
        </w:rPr>
        <w:t>Seijo</w:t>
      </w:r>
      <w:proofErr w:type="spellEnd"/>
      <w:r w:rsidRPr="006C6616">
        <w:rPr>
          <w:rFonts w:eastAsia="Arial"/>
          <w:lang w:val="en-US"/>
        </w:rPr>
        <w:t xml:space="preserve"> M, Rey EA, </w:t>
      </w:r>
      <w:proofErr w:type="spellStart"/>
      <w:r w:rsidRPr="006C6616">
        <w:rPr>
          <w:rFonts w:eastAsia="Arial"/>
          <w:lang w:val="en-US"/>
        </w:rPr>
        <w:t>Zeni</w:t>
      </w:r>
      <w:proofErr w:type="spellEnd"/>
      <w:r w:rsidRPr="006C6616">
        <w:rPr>
          <w:rFonts w:eastAsia="Arial"/>
          <w:lang w:val="en-US"/>
        </w:rPr>
        <w:t xml:space="preserve"> SN; “Serum </w:t>
      </w:r>
      <w:proofErr w:type="spellStart"/>
      <w:r w:rsidRPr="006C6616">
        <w:rPr>
          <w:rFonts w:eastAsia="Arial"/>
          <w:lang w:val="en-US"/>
        </w:rPr>
        <w:t>Crosslaps</w:t>
      </w:r>
      <w:proofErr w:type="spellEnd"/>
      <w:r w:rsidRPr="006C6616">
        <w:rPr>
          <w:rFonts w:eastAsia="Arial"/>
          <w:lang w:val="en-US"/>
        </w:rPr>
        <w:t xml:space="preserve"> (CTX) and 25hydroxyvitamin D Levels as Risk Factor for Bisphosphonate-Related Osteonecrosis of the Jaw”; Glob J Endocrinol. </w:t>
      </w:r>
      <w:proofErr w:type="spellStart"/>
      <w:r w:rsidRPr="006C6616">
        <w:rPr>
          <w:rFonts w:eastAsia="Arial"/>
          <w:lang w:val="es-AR"/>
        </w:rPr>
        <w:t>Metab</w:t>
      </w:r>
      <w:proofErr w:type="spellEnd"/>
      <w:r w:rsidRPr="006C6616">
        <w:rPr>
          <w:rFonts w:eastAsia="Arial"/>
          <w:lang w:val="es-AR"/>
        </w:rPr>
        <w:t xml:space="preserve">. 2021; 3(3). </w:t>
      </w:r>
      <w:proofErr w:type="spellStart"/>
      <w:r w:rsidRPr="006C6616">
        <w:rPr>
          <w:rFonts w:eastAsia="Arial"/>
          <w:lang w:val="es-AR"/>
        </w:rPr>
        <w:t>Gjem</w:t>
      </w:r>
      <w:proofErr w:type="spellEnd"/>
      <w:r w:rsidRPr="006C6616">
        <w:rPr>
          <w:rFonts w:eastAsia="Arial"/>
          <w:lang w:val="es-AR"/>
        </w:rPr>
        <w:t>. 000561. 2</w:t>
      </w:r>
    </w:p>
    <w:p w14:paraId="67B41648" w14:textId="77777777" w:rsidR="006C6616" w:rsidRPr="006C6616" w:rsidRDefault="006C6616" w:rsidP="006C6616">
      <w:pPr>
        <w:rPr>
          <w:rFonts w:eastAsia="Arial"/>
          <w:lang w:val="es-AR"/>
        </w:rPr>
      </w:pPr>
      <w:r w:rsidRPr="006C6616">
        <w:rPr>
          <w:rFonts w:eastAsia="Arial"/>
          <w:lang w:val="es-AR"/>
        </w:rPr>
        <w:t>4</w:t>
      </w:r>
      <w:r>
        <w:rPr>
          <w:rFonts w:eastAsia="Arial"/>
          <w:lang w:val="es-AR"/>
        </w:rPr>
        <w:t>.</w:t>
      </w:r>
      <w:r w:rsidRPr="006C6616">
        <w:rPr>
          <w:rFonts w:eastAsia="Arial"/>
          <w:lang w:val="es-AR"/>
        </w:rPr>
        <w:t xml:space="preserve"> Picardo SN, Gustavo Horacio </w:t>
      </w:r>
      <w:proofErr w:type="spellStart"/>
      <w:r w:rsidRPr="006C6616">
        <w:rPr>
          <w:rFonts w:eastAsia="Arial"/>
          <w:lang w:val="es-AR"/>
        </w:rPr>
        <w:t>Lopreite</w:t>
      </w:r>
      <w:proofErr w:type="spellEnd"/>
      <w:r w:rsidRPr="006C6616">
        <w:rPr>
          <w:rFonts w:eastAsia="Arial"/>
          <w:lang w:val="es-AR"/>
        </w:rPr>
        <w:t xml:space="preserve"> GH, </w:t>
      </w:r>
      <w:proofErr w:type="spellStart"/>
      <w:r w:rsidRPr="006C6616">
        <w:rPr>
          <w:rFonts w:eastAsia="Arial"/>
          <w:lang w:val="es-AR"/>
        </w:rPr>
        <w:t>Rodriguez</w:t>
      </w:r>
      <w:proofErr w:type="spellEnd"/>
      <w:r w:rsidRPr="006C6616">
        <w:rPr>
          <w:rFonts w:eastAsia="Arial"/>
          <w:lang w:val="es-AR"/>
        </w:rPr>
        <w:t xml:space="preserve"> Genta SA, Rey EA, </w:t>
      </w:r>
      <w:proofErr w:type="spellStart"/>
      <w:r w:rsidRPr="006C6616">
        <w:rPr>
          <w:rFonts w:eastAsia="Arial"/>
          <w:lang w:val="es-AR"/>
        </w:rPr>
        <w:t>Basilaki</w:t>
      </w:r>
      <w:proofErr w:type="spellEnd"/>
      <w:r w:rsidRPr="006C6616">
        <w:rPr>
          <w:rFonts w:eastAsia="Arial"/>
          <w:lang w:val="es-AR"/>
        </w:rPr>
        <w:t xml:space="preserve"> J M, Osteonecrosis Maxilar asociada a Medicación: como interactuar con los médicos tratantes y entre colegas. Canal Abierto 2022; 46; 34-38</w:t>
      </w:r>
    </w:p>
    <w:p w14:paraId="02C7A9DE" w14:textId="77777777" w:rsidR="006C6616" w:rsidRPr="006C6616" w:rsidRDefault="006C6616" w:rsidP="006C6616">
      <w:pPr>
        <w:rPr>
          <w:rFonts w:eastAsia="Arial"/>
          <w:lang w:val="en-US"/>
        </w:rPr>
      </w:pPr>
      <w:r w:rsidRPr="006C6616">
        <w:rPr>
          <w:rFonts w:eastAsia="Arial"/>
          <w:lang w:val="es-AR"/>
        </w:rPr>
        <w:t>5</w:t>
      </w:r>
      <w:r>
        <w:rPr>
          <w:rFonts w:eastAsia="Arial"/>
          <w:lang w:val="es-AR"/>
        </w:rPr>
        <w:t>.</w:t>
      </w:r>
      <w:r w:rsidRPr="006C6616">
        <w:rPr>
          <w:rFonts w:eastAsia="Arial"/>
          <w:lang w:val="es-AR"/>
        </w:rPr>
        <w:t xml:space="preserve"> </w:t>
      </w:r>
      <w:proofErr w:type="spellStart"/>
      <w:r w:rsidRPr="006C6616">
        <w:rPr>
          <w:rFonts w:eastAsia="Arial"/>
          <w:lang w:val="es-AR"/>
        </w:rPr>
        <w:t>Albanese</w:t>
      </w:r>
      <w:proofErr w:type="spellEnd"/>
      <w:r w:rsidRPr="006C6616">
        <w:rPr>
          <w:rFonts w:eastAsia="Arial"/>
          <w:lang w:val="es-AR"/>
        </w:rPr>
        <w:t xml:space="preserve"> M, </w:t>
      </w:r>
      <w:proofErr w:type="spellStart"/>
      <w:r w:rsidRPr="006C6616">
        <w:rPr>
          <w:rFonts w:eastAsia="Arial"/>
          <w:lang w:val="es-AR"/>
        </w:rPr>
        <w:t>Zotti</w:t>
      </w:r>
      <w:proofErr w:type="spellEnd"/>
      <w:r w:rsidRPr="006C6616">
        <w:rPr>
          <w:rFonts w:eastAsia="Arial"/>
          <w:lang w:val="es-AR"/>
        </w:rPr>
        <w:t xml:space="preserve"> F, </w:t>
      </w:r>
      <w:proofErr w:type="spellStart"/>
      <w:r w:rsidRPr="006C6616">
        <w:rPr>
          <w:rFonts w:eastAsia="Arial"/>
          <w:lang w:val="es-AR"/>
        </w:rPr>
        <w:t>Capocasale</w:t>
      </w:r>
      <w:proofErr w:type="spellEnd"/>
      <w:r w:rsidRPr="006C6616">
        <w:rPr>
          <w:rFonts w:eastAsia="Arial"/>
          <w:lang w:val="es-AR"/>
        </w:rPr>
        <w:t xml:space="preserve"> G, Bonetti S, Lonardi F, </w:t>
      </w:r>
      <w:proofErr w:type="spellStart"/>
      <w:r w:rsidRPr="006C6616">
        <w:rPr>
          <w:rFonts w:eastAsia="Arial"/>
          <w:lang w:val="es-AR"/>
        </w:rPr>
        <w:t>Nocini</w:t>
      </w:r>
      <w:proofErr w:type="spellEnd"/>
      <w:r w:rsidRPr="006C6616">
        <w:rPr>
          <w:rFonts w:eastAsia="Arial"/>
          <w:lang w:val="es-AR"/>
        </w:rPr>
        <w:t xml:space="preserve"> PF. </w:t>
      </w:r>
      <w:r w:rsidRPr="006C6616">
        <w:rPr>
          <w:rFonts w:eastAsia="Arial"/>
          <w:lang w:val="en-US"/>
        </w:rPr>
        <w:t>Conservative non-surgical management in medication related osteonecrosis of the jaw: A retrospective study Clin Exp Dent Res. 2020;10.1002.</w:t>
      </w:r>
    </w:p>
    <w:p w14:paraId="40CC57BB" w14:textId="77777777" w:rsidR="006C6616" w:rsidRPr="006C6616" w:rsidRDefault="006C6616" w:rsidP="006C6616">
      <w:pPr>
        <w:rPr>
          <w:rFonts w:eastAsia="Arial"/>
          <w:lang w:val="en-US"/>
        </w:rPr>
      </w:pPr>
      <w:r w:rsidRPr="006C6616">
        <w:rPr>
          <w:rFonts w:eastAsia="Arial"/>
          <w:lang w:val="en-US"/>
        </w:rPr>
        <w:t>6</w:t>
      </w:r>
      <w:r>
        <w:rPr>
          <w:rFonts w:eastAsia="Arial"/>
          <w:lang w:val="en-US"/>
        </w:rPr>
        <w:t>.</w:t>
      </w:r>
      <w:r w:rsidRPr="006C6616">
        <w:rPr>
          <w:rFonts w:eastAsia="Arial"/>
          <w:lang w:val="en-US"/>
        </w:rPr>
        <w:t xml:space="preserve"> </w:t>
      </w:r>
      <w:proofErr w:type="spellStart"/>
      <w:r w:rsidRPr="006C6616">
        <w:rPr>
          <w:rFonts w:eastAsia="Arial"/>
          <w:lang w:val="en-US"/>
        </w:rPr>
        <w:t>Ahdi</w:t>
      </w:r>
      <w:proofErr w:type="spellEnd"/>
      <w:r w:rsidRPr="006C6616">
        <w:rPr>
          <w:rFonts w:eastAsia="Arial"/>
          <w:lang w:val="en-US"/>
        </w:rPr>
        <w:t xml:space="preserve"> HS, </w:t>
      </w:r>
      <w:proofErr w:type="spellStart"/>
      <w:r w:rsidRPr="006C6616">
        <w:rPr>
          <w:rFonts w:eastAsia="Arial"/>
          <w:lang w:val="en-US"/>
        </w:rPr>
        <w:t>Wichelmann</w:t>
      </w:r>
      <w:proofErr w:type="spellEnd"/>
      <w:r w:rsidRPr="006C6616">
        <w:rPr>
          <w:rFonts w:eastAsia="Arial"/>
          <w:lang w:val="en-US"/>
        </w:rPr>
        <w:t xml:space="preserve"> TA, </w:t>
      </w:r>
      <w:proofErr w:type="spellStart"/>
      <w:r w:rsidRPr="006C6616">
        <w:rPr>
          <w:rFonts w:eastAsia="Arial"/>
          <w:lang w:val="en-US"/>
        </w:rPr>
        <w:t>Pandravada</w:t>
      </w:r>
      <w:proofErr w:type="spellEnd"/>
      <w:r w:rsidRPr="006C6616">
        <w:rPr>
          <w:rFonts w:eastAsia="Arial"/>
          <w:lang w:val="en-US"/>
        </w:rPr>
        <w:t xml:space="preserve"> S, </w:t>
      </w:r>
      <w:proofErr w:type="spellStart"/>
      <w:r w:rsidRPr="006C6616">
        <w:rPr>
          <w:rFonts w:eastAsia="Arial"/>
          <w:lang w:val="en-US"/>
        </w:rPr>
        <w:t>Ehrenpreis</w:t>
      </w:r>
      <w:proofErr w:type="spellEnd"/>
      <w:r w:rsidRPr="006C6616">
        <w:rPr>
          <w:rFonts w:eastAsia="Arial"/>
          <w:lang w:val="en-US"/>
        </w:rPr>
        <w:t xml:space="preserve"> ED. Medication-induced osteonecrosis of the jaw: a review of cases from the Food and Drug Administration Adverse Event Reporting System (FAERS). BMC </w:t>
      </w:r>
      <w:proofErr w:type="spellStart"/>
      <w:r w:rsidRPr="006C6616">
        <w:rPr>
          <w:rFonts w:eastAsia="Arial"/>
          <w:lang w:val="en-US"/>
        </w:rPr>
        <w:t>Pharmacol</w:t>
      </w:r>
      <w:proofErr w:type="spellEnd"/>
      <w:r w:rsidRPr="006C6616">
        <w:rPr>
          <w:rFonts w:eastAsia="Arial"/>
          <w:lang w:val="en-US"/>
        </w:rPr>
        <w:t xml:space="preserve"> </w:t>
      </w:r>
      <w:proofErr w:type="spellStart"/>
      <w:r w:rsidRPr="006C6616">
        <w:rPr>
          <w:rFonts w:eastAsia="Arial"/>
          <w:lang w:val="en-US"/>
        </w:rPr>
        <w:t>Toxicol</w:t>
      </w:r>
      <w:proofErr w:type="spellEnd"/>
      <w:r w:rsidRPr="006C6616">
        <w:rPr>
          <w:rFonts w:eastAsia="Arial"/>
          <w:lang w:val="en-US"/>
        </w:rPr>
        <w:t>. 2023 Mar 6;24(1):15.</w:t>
      </w:r>
    </w:p>
    <w:p w14:paraId="7A4E6F9B" w14:textId="77777777" w:rsidR="009132E4" w:rsidRPr="009132E4" w:rsidRDefault="006C6616" w:rsidP="006C6616">
      <w:pPr>
        <w:rPr>
          <w:rFonts w:eastAsia="Arial"/>
          <w:lang w:val="es-AR"/>
        </w:rPr>
        <w:sectPr w:rsidR="009132E4" w:rsidRPr="009132E4">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6C6616">
        <w:rPr>
          <w:rFonts w:eastAsia="Arial"/>
          <w:lang w:val="en-US"/>
        </w:rPr>
        <w:t>7</w:t>
      </w:r>
      <w:r>
        <w:rPr>
          <w:rFonts w:eastAsia="Arial"/>
          <w:lang w:val="en-US"/>
        </w:rPr>
        <w:t>.</w:t>
      </w:r>
      <w:r w:rsidRPr="006C6616">
        <w:rPr>
          <w:rFonts w:eastAsia="Arial"/>
          <w:lang w:val="en-US"/>
        </w:rPr>
        <w:t xml:space="preserve"> </w:t>
      </w:r>
      <w:proofErr w:type="spellStart"/>
      <w:r w:rsidRPr="006C6616">
        <w:rPr>
          <w:rFonts w:eastAsia="Arial"/>
          <w:lang w:val="en-US"/>
        </w:rPr>
        <w:t>Calderaro</w:t>
      </w:r>
      <w:proofErr w:type="spellEnd"/>
      <w:r w:rsidRPr="006C6616">
        <w:rPr>
          <w:rFonts w:eastAsia="Arial"/>
          <w:lang w:val="en-US"/>
        </w:rPr>
        <w:t xml:space="preserve"> S, Bausch K, </w:t>
      </w:r>
      <w:proofErr w:type="spellStart"/>
      <w:r w:rsidRPr="006C6616">
        <w:rPr>
          <w:rFonts w:eastAsia="Arial"/>
          <w:lang w:val="en-US"/>
        </w:rPr>
        <w:t>Tourbier</w:t>
      </w:r>
      <w:proofErr w:type="spellEnd"/>
      <w:r w:rsidRPr="006C6616">
        <w:rPr>
          <w:rFonts w:eastAsia="Arial"/>
          <w:lang w:val="en-US"/>
        </w:rPr>
        <w:t xml:space="preserve"> C, </w:t>
      </w:r>
      <w:proofErr w:type="spellStart"/>
      <w:r w:rsidRPr="006C6616">
        <w:rPr>
          <w:rFonts w:eastAsia="Arial"/>
          <w:lang w:val="en-US"/>
        </w:rPr>
        <w:t>Wetterauer</w:t>
      </w:r>
      <w:proofErr w:type="spellEnd"/>
      <w:r w:rsidRPr="006C6616">
        <w:rPr>
          <w:rFonts w:eastAsia="Arial"/>
          <w:lang w:val="en-US"/>
        </w:rPr>
        <w:t xml:space="preserve"> C, </w:t>
      </w:r>
      <w:proofErr w:type="spellStart"/>
      <w:r w:rsidRPr="006C6616">
        <w:rPr>
          <w:rFonts w:eastAsia="Arial"/>
          <w:lang w:val="en-US"/>
        </w:rPr>
        <w:t>Thieringer</w:t>
      </w:r>
      <w:proofErr w:type="spellEnd"/>
      <w:r w:rsidRPr="006C6616">
        <w:rPr>
          <w:rFonts w:eastAsia="Arial"/>
          <w:lang w:val="en-US"/>
        </w:rPr>
        <w:t xml:space="preserve"> FM, Berg BI. Medication-Related Osteonecrosis of the Jaw: A Cross-Sectional Survey among Urologists in Switzerland, Germany, and Austria. </w:t>
      </w:r>
      <w:r w:rsidRPr="006C6616">
        <w:rPr>
          <w:rFonts w:eastAsia="Arial"/>
          <w:lang w:val="es-AR"/>
        </w:rPr>
        <w:t xml:space="preserve">J Clin </w:t>
      </w:r>
      <w:proofErr w:type="spellStart"/>
      <w:r w:rsidRPr="006C6616">
        <w:rPr>
          <w:rFonts w:eastAsia="Arial"/>
          <w:lang w:val="es-AR"/>
        </w:rPr>
        <w:t>Med</w:t>
      </w:r>
      <w:proofErr w:type="spellEnd"/>
      <w:r w:rsidRPr="006C6616">
        <w:rPr>
          <w:rFonts w:eastAsia="Arial"/>
          <w:lang w:val="es-AR"/>
        </w:rPr>
        <w:t>. 2023 Jan 13;12(2):638.</w:t>
      </w:r>
    </w:p>
    <w:p w14:paraId="2E1C99E0" w14:textId="77777777" w:rsidR="00213F9D" w:rsidRPr="009132E4" w:rsidRDefault="00213F9D" w:rsidP="00E43C49">
      <w:pPr>
        <w:rPr>
          <w:rFonts w:eastAsia="Arial"/>
          <w:szCs w:val="20"/>
          <w:lang w:val="es-AR"/>
        </w:rPr>
        <w:sectPr w:rsidR="00213F9D" w:rsidRPr="009132E4" w:rsidSect="00AF49CF">
          <w:type w:val="continuous"/>
          <w:pgSz w:w="11906" w:h="16838"/>
          <w:pgMar w:top="1531" w:right="1701" w:bottom="1418" w:left="1701" w:header="709" w:footer="709" w:gutter="0"/>
          <w:pgNumType w:start="18"/>
          <w:cols w:num="2" w:space="720"/>
          <w:titlePg/>
        </w:sectPr>
      </w:pPr>
    </w:p>
    <w:p w14:paraId="1A47F6ED" w14:textId="77777777" w:rsidR="00EC6B22" w:rsidRDefault="00A37C0D" w:rsidP="00E63125">
      <w:pPr>
        <w:rPr>
          <w:lang w:val="en-US"/>
        </w:rPr>
      </w:pPr>
      <w:r>
        <w:rPr>
          <w:rFonts w:ascii="Calibri" w:eastAsia="Calibri" w:hAnsi="Calibri" w:cs="Calibri"/>
          <w:noProof/>
          <w:sz w:val="22"/>
          <w:lang w:val="en-US" w:eastAsia="en-US"/>
        </w:rPr>
        <mc:AlternateContent>
          <mc:Choice Requires="wpg">
            <w:drawing>
              <wp:inline distT="0" distB="0" distL="0" distR="0" wp14:anchorId="402D613E" wp14:editId="27F853E1">
                <wp:extent cx="1111758" cy="485364"/>
                <wp:effectExtent l="0" t="0" r="0" b="1016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758" cy="485364"/>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22DEB61" id="Group 11" o:spid="_x0000_s1026" style="width:87.55pt;height:38.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1" o:title=""/>
                </v:shape>
                <w10:anchorlock/>
              </v:group>
            </w:pict>
          </mc:Fallback>
        </mc:AlternateContent>
      </w:r>
    </w:p>
    <w:p w14:paraId="55D89FB0" w14:textId="77777777" w:rsidR="00EC6B22" w:rsidRDefault="00EC6B22" w:rsidP="00E63125">
      <w:pPr>
        <w:rPr>
          <w:lang w:val="en-US"/>
        </w:rPr>
      </w:pPr>
    </w:p>
    <w:p w14:paraId="7273089D" w14:textId="77777777" w:rsidR="00EC6B22" w:rsidRDefault="00EC6B22" w:rsidP="00E63125">
      <w:pPr>
        <w:rPr>
          <w:lang w:val="en-US"/>
        </w:rPr>
      </w:pPr>
    </w:p>
    <w:p w14:paraId="421E5B88" w14:textId="77777777" w:rsidR="00EC6B22" w:rsidRDefault="00EC6B22" w:rsidP="00EC6B22">
      <w:pPr>
        <w:pStyle w:val="Ttulo1"/>
        <w:rPr>
          <w:lang w:val="en-US"/>
        </w:rPr>
        <w:sectPr w:rsidR="00EC6B22" w:rsidSect="0055335D">
          <w:type w:val="continuous"/>
          <w:pgSz w:w="11906" w:h="16838"/>
          <w:pgMar w:top="1531" w:right="1701" w:bottom="1418" w:left="1701" w:header="709" w:footer="709" w:gutter="0"/>
          <w:pgNumType w:start="18"/>
          <w:cols w:num="2" w:space="720"/>
          <w:titlePg/>
        </w:sectPr>
      </w:pPr>
    </w:p>
    <w:p w14:paraId="21AA4AD9" w14:textId="77777777" w:rsidR="00E35F7C" w:rsidRPr="00CC0264" w:rsidRDefault="00E35F7C" w:rsidP="00E35F7C">
      <w:pPr>
        <w:rPr>
          <w:lang w:val="en-US"/>
        </w:rPr>
      </w:pPr>
      <w:r w:rsidRPr="00CC0264">
        <w:rPr>
          <w:lang w:val="en-US"/>
        </w:rPr>
        <w:t xml:space="preserve">              </w:t>
      </w:r>
    </w:p>
    <w:p w14:paraId="1D062387" w14:textId="77777777" w:rsidR="00E35F7C" w:rsidRPr="00CC0264" w:rsidRDefault="00E35F7C" w:rsidP="00E35F7C">
      <w:pPr>
        <w:rPr>
          <w:lang w:val="en-US"/>
        </w:rPr>
      </w:pPr>
    </w:p>
    <w:p w14:paraId="0F8DAA78" w14:textId="77777777" w:rsidR="008F1458" w:rsidRDefault="008F1458" w:rsidP="00E35F7C">
      <w:pPr>
        <w:pStyle w:val="LeyendaTabla"/>
        <w:jc w:val="both"/>
        <w:rPr>
          <w:color w:val="000000"/>
        </w:rPr>
      </w:pPr>
    </w:p>
    <w:p w14:paraId="48D16874" w14:textId="77777777" w:rsidR="00A37C0D" w:rsidRPr="00A37C0D" w:rsidRDefault="00A37C0D" w:rsidP="00E35F7C">
      <w:pPr>
        <w:pStyle w:val="LeyendaTabla"/>
        <w:jc w:val="both"/>
        <w:rPr>
          <w:sz w:val="22"/>
          <w:szCs w:val="22"/>
          <w:lang w:val="en-US"/>
        </w:rPr>
      </w:pPr>
    </w:p>
    <w:p w14:paraId="24A10016" w14:textId="77777777" w:rsidR="00EC6B22" w:rsidRPr="00EC6B22" w:rsidRDefault="001D2AB5" w:rsidP="00E35F7C">
      <w:pPr>
        <w:pStyle w:val="LeyendaTabla"/>
        <w:jc w:val="left"/>
        <w:rPr>
          <w:lang w:val="es-AR"/>
        </w:rPr>
      </w:pPr>
      <w:r>
        <w:rPr>
          <w:noProof/>
          <w:lang w:val="en-US" w:eastAsia="en-US"/>
        </w:rPr>
        <mc:AlternateContent>
          <mc:Choice Requires="wps">
            <w:drawing>
              <wp:anchor distT="0" distB="0" distL="114300" distR="114300" simplePos="0" relativeHeight="251748352" behindDoc="0" locked="0" layoutInCell="1" allowOverlap="1" wp14:anchorId="7CB695BB" wp14:editId="039B3394">
                <wp:simplePos x="0" y="0"/>
                <wp:positionH relativeFrom="rightMargin">
                  <wp:posOffset>248285</wp:posOffset>
                </wp:positionH>
                <wp:positionV relativeFrom="paragraph">
                  <wp:posOffset>1270000</wp:posOffset>
                </wp:positionV>
                <wp:extent cx="425003" cy="379927"/>
                <wp:effectExtent l="0" t="0" r="13335" b="2032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1D229391" w14:textId="77777777" w:rsidR="001D2AB5" w:rsidRPr="00EB1E6E" w:rsidRDefault="00F87CAB" w:rsidP="001D2AB5">
                            <w:pPr>
                              <w:jc w:val="center"/>
                              <w:textDirection w:val="btLr"/>
                              <w:rPr>
                                <w:lang w:val="es-MX"/>
                              </w:rPr>
                            </w:pPr>
                            <w:r>
                              <w:rPr>
                                <w:b/>
                                <w:color w:val="FFFFFF"/>
                                <w:sz w:val="24"/>
                                <w:lang w:val="es-MX"/>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695BB" id="_x0000_s1027" style="position:absolute;margin-left:19.55pt;margin-top:100pt;width:33.45pt;height:29.9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" fillcolor="#509d2f">
                <v:stroke startarrowwidth="narrow" startarrowlength="short" endarrowwidth="narrow" endarrowlength="short" joinstyle="round"/>
                <v:textbox inset="2.53958mm,1.2694mm,2.53958mm,1.2694mm">
                  <w:txbxContent>
                    <w:p w14:paraId="1D229391" w14:textId="77777777" w:rsidR="001D2AB5" w:rsidRPr="00EB1E6E" w:rsidRDefault="00F87CAB" w:rsidP="001D2AB5">
                      <w:pPr>
                        <w:jc w:val="center"/>
                        <w:textDirection w:val="btLr"/>
                        <w:rPr>
                          <w:lang w:val="es-MX"/>
                        </w:rPr>
                      </w:pPr>
                      <w:r>
                        <w:rPr>
                          <w:b/>
                          <w:color w:val="FFFFFF"/>
                          <w:sz w:val="24"/>
                          <w:lang w:val="es-MX"/>
                        </w:rPr>
                        <w:t>32</w:t>
                      </w:r>
                    </w:p>
                  </w:txbxContent>
                </v:textbox>
                <w10:wrap anchorx="margin"/>
              </v:rect>
            </w:pict>
          </mc:Fallback>
        </mc:AlternateContent>
      </w:r>
      <w:r w:rsidR="009132E4">
        <w:rPr>
          <w:noProof/>
          <w:lang w:val="en-US" w:eastAsia="en-US"/>
        </w:rPr>
        <mc:AlternateContent>
          <mc:Choice Requires="wps">
            <w:drawing>
              <wp:anchor distT="0" distB="0" distL="114300" distR="114300" simplePos="0" relativeHeight="251744256" behindDoc="0" locked="0" layoutInCell="1" allowOverlap="1" wp14:anchorId="741665FE" wp14:editId="1A53A814">
                <wp:simplePos x="0" y="0"/>
                <wp:positionH relativeFrom="rightMargin">
                  <wp:posOffset>181610</wp:posOffset>
                </wp:positionH>
                <wp:positionV relativeFrom="paragraph">
                  <wp:posOffset>5334000</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14:paraId="26BA6929" w14:textId="77777777" w:rsidR="00A37C0D" w:rsidRPr="00EB1E6E" w:rsidRDefault="00A37C0D" w:rsidP="00A37C0D">
                            <w:pPr>
                              <w:jc w:val="center"/>
                              <w:textDirection w:val="btLr"/>
                              <w:rPr>
                                <w:lang w:val="es-MX"/>
                              </w:rPr>
                            </w:pPr>
                            <w:r>
                              <w:rPr>
                                <w:b/>
                                <w:color w:val="FFFFFF"/>
                                <w:sz w:val="24"/>
                                <w:lang w:val="es-MX"/>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0541DF" id="_x0000_s1028" style="position:absolute;margin-left:14.3pt;margin-top:420pt;width:33.45pt;height:29.9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L1RAIAAIQ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" fillcolor="#509d2f">
                <v:stroke startarrowwidth="narrow" startarrowlength="short" endarrowwidth="narrow" endarrowlength="short" joinstyle="round"/>
                <v:textbox inset="2.53958mm,1.2694mm,2.53958mm,1.2694mm">
                  <w:txbxContent>
                    <w:p w:rsidR="00A37C0D" w:rsidRPr="00EB1E6E" w:rsidRDefault="00A37C0D" w:rsidP="00A37C0D">
                      <w:pPr>
                        <w:jc w:val="center"/>
                        <w:textDirection w:val="btLr"/>
                        <w:rPr>
                          <w:lang w:val="es-MX"/>
                        </w:rPr>
                      </w:pPr>
                      <w:proofErr w:type="spellStart"/>
                      <w:r>
                        <w:rPr>
                          <w:b/>
                          <w:color w:val="FFFFFF"/>
                          <w:sz w:val="24"/>
                          <w:lang w:val="es-MX"/>
                        </w:rPr>
                        <w:t>xx</w:t>
                      </w:r>
                      <w:proofErr w:type="spellEnd"/>
                    </w:p>
                  </w:txbxContent>
                </v:textbox>
                <w10:wrap anchorx="margin"/>
              </v:rect>
            </w:pict>
          </mc:Fallback>
        </mc:AlternateContent>
      </w:r>
      <w:r w:rsidR="008F1458" w:rsidRPr="00CC0264">
        <w:rPr>
          <w:lang w:val="en-US"/>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7C2F4" w14:textId="77777777" w:rsidR="00603F8D" w:rsidRDefault="00603F8D">
      <w:r>
        <w:separator/>
      </w:r>
    </w:p>
  </w:endnote>
  <w:endnote w:type="continuationSeparator" w:id="0">
    <w:p w14:paraId="2509602F" w14:textId="77777777" w:rsidR="00603F8D" w:rsidRDefault="0060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1B29" w14:textId="77777777"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14:paraId="6292D855" w14:textId="77777777" w:rsidTr="00054E9C">
      <w:tc>
        <w:tcPr>
          <w:tcW w:w="7797" w:type="dxa"/>
          <w:tcBorders>
            <w:top w:val="single" w:sz="4" w:space="0" w:color="000000"/>
          </w:tcBorders>
        </w:tcPr>
        <w:p w14:paraId="1283BA68" w14:textId="77777777"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w:t>
          </w:r>
          <w:r w:rsidR="006C6616">
            <w:rPr>
              <w:rFonts w:ascii="Arial" w:eastAsia="Arial" w:hAnsi="Arial" w:cs="Arial"/>
              <w:color w:val="000000"/>
              <w:sz w:val="16"/>
              <w:szCs w:val="16"/>
            </w:rPr>
            <w:t>4938000</w:t>
          </w:r>
          <w:r>
            <w:rPr>
              <w:rFonts w:ascii="Arial" w:eastAsia="Arial" w:hAnsi="Arial" w:cs="Arial"/>
              <w:color w:val="000000"/>
              <w:sz w:val="16"/>
              <w:szCs w:val="16"/>
            </w:rPr>
            <w:t xml:space="preserve"> </w:t>
          </w:r>
          <w:r w:rsidR="002B79BF">
            <w:rPr>
              <w:rFonts w:ascii="Arial" w:eastAsia="Arial" w:hAnsi="Arial" w:cs="Arial"/>
              <w:color w:val="000000"/>
              <w:sz w:val="16"/>
              <w:szCs w:val="16"/>
            </w:rPr>
            <w:t>int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A37C0D">
            <w:rPr>
              <w:rFonts w:ascii="Arial" w:eastAsia="Arial" w:hAnsi="Arial" w:cs="Arial"/>
              <w:color w:val="000000"/>
              <w:sz w:val="16"/>
              <w:szCs w:val="16"/>
            </w:rPr>
            <w:t>5</w:t>
          </w:r>
          <w:r>
            <w:rPr>
              <w:rFonts w:ascii="Arial" w:eastAsia="Arial" w:hAnsi="Arial" w:cs="Arial"/>
              <w:color w:val="000000"/>
              <w:sz w:val="16"/>
              <w:szCs w:val="16"/>
            </w:rPr>
            <w:t>;</w:t>
          </w:r>
          <w:r w:rsidR="00A37C0D">
            <w:rPr>
              <w:rFonts w:ascii="Arial" w:eastAsia="Arial" w:hAnsi="Arial" w:cs="Arial"/>
              <w:color w:val="000000"/>
              <w:sz w:val="16"/>
              <w:szCs w:val="16"/>
            </w:rPr>
            <w:t>10</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F87CAB">
            <w:rPr>
              <w:rFonts w:ascii="Arial" w:eastAsia="Arial" w:hAnsi="Arial" w:cs="Arial"/>
              <w:color w:val="000000"/>
              <w:sz w:val="16"/>
              <w:szCs w:val="16"/>
            </w:rPr>
            <w:t>31-32.</w:t>
          </w:r>
        </w:p>
      </w:tc>
    </w:tr>
  </w:tbl>
  <w:p w14:paraId="368229B1" w14:textId="77777777" w:rsidR="000424A7" w:rsidRDefault="000424A7" w:rsidP="000424A7">
    <w:pPr>
      <w:pBdr>
        <w:top w:val="nil"/>
        <w:left w:val="nil"/>
        <w:bottom w:val="nil"/>
        <w:right w:val="nil"/>
        <w:between w:val="nil"/>
      </w:pBdr>
      <w:tabs>
        <w:tab w:val="center" w:pos="4419"/>
        <w:tab w:val="right" w:pos="8838"/>
      </w:tabs>
      <w:rPr>
        <w:color w:val="000000"/>
      </w:rPr>
    </w:pPr>
  </w:p>
  <w:p w14:paraId="3A864BF5" w14:textId="77777777" w:rsidR="00046C67" w:rsidRPr="000424A7" w:rsidRDefault="00046C67">
    <w:pPr>
      <w:widowControl w:val="0"/>
      <w:pBdr>
        <w:top w:val="nil"/>
        <w:left w:val="nil"/>
        <w:bottom w:val="nil"/>
        <w:right w:val="nil"/>
        <w:between w:val="nil"/>
      </w:pBdr>
      <w:spacing w:line="276" w:lineRule="auto"/>
      <w:jc w:val="left"/>
      <w:rPr>
        <w:color w:val="000000"/>
        <w:lang w:val="es-AR"/>
      </w:rPr>
    </w:pPr>
  </w:p>
  <w:p w14:paraId="4D1CDBFB" w14:textId="77777777"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56D1" w14:textId="77777777"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14:paraId="155C4FAC" w14:textId="77777777">
      <w:tc>
        <w:tcPr>
          <w:tcW w:w="7797" w:type="dxa"/>
          <w:tcBorders>
            <w:top w:val="single" w:sz="4" w:space="0" w:color="000000"/>
          </w:tcBorders>
        </w:tcPr>
        <w:p w14:paraId="1ADC6D5D" w14:textId="77777777"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w:t>
          </w:r>
          <w:r w:rsidR="002B79BF">
            <w:rPr>
              <w:rFonts w:ascii="Arial" w:eastAsia="Arial" w:hAnsi="Arial" w:cs="Arial"/>
              <w:color w:val="000000"/>
              <w:sz w:val="16"/>
              <w:szCs w:val="16"/>
            </w:rPr>
            <w:t>Tel.: (54) 351 4938000 int 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A37C0D">
            <w:rPr>
              <w:rFonts w:ascii="Arial" w:eastAsia="Arial" w:hAnsi="Arial" w:cs="Arial"/>
              <w:color w:val="000000"/>
              <w:sz w:val="16"/>
              <w:szCs w:val="16"/>
            </w:rPr>
            <w:t>5</w:t>
          </w:r>
          <w:r w:rsidR="006F0A50">
            <w:rPr>
              <w:rFonts w:ascii="Arial" w:eastAsia="Arial" w:hAnsi="Arial" w:cs="Arial"/>
              <w:color w:val="000000"/>
              <w:sz w:val="16"/>
              <w:szCs w:val="16"/>
            </w:rPr>
            <w:t>;</w:t>
          </w:r>
          <w:r w:rsidR="00A37C0D">
            <w:rPr>
              <w:rFonts w:ascii="Arial" w:eastAsia="Arial" w:hAnsi="Arial" w:cs="Arial"/>
              <w:color w:val="000000"/>
              <w:sz w:val="16"/>
              <w:szCs w:val="16"/>
            </w:rPr>
            <w:t>10</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F87CAB">
            <w:rPr>
              <w:rFonts w:ascii="Arial" w:eastAsia="Arial" w:hAnsi="Arial" w:cs="Arial"/>
              <w:color w:val="000000"/>
              <w:sz w:val="16"/>
              <w:szCs w:val="16"/>
            </w:rPr>
            <w:t>31-32.</w:t>
          </w:r>
        </w:p>
      </w:tc>
    </w:tr>
  </w:tbl>
  <w:p w14:paraId="11692685" w14:textId="77777777"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2258" w14:textId="77777777" w:rsidR="00603F8D" w:rsidRDefault="00603F8D">
      <w:r>
        <w:separator/>
      </w:r>
    </w:p>
  </w:footnote>
  <w:footnote w:type="continuationSeparator" w:id="0">
    <w:p w14:paraId="35D8E4A2" w14:textId="77777777" w:rsidR="00603F8D" w:rsidRDefault="0060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6496" w14:textId="2601D170" w:rsidR="00E86CB5" w:rsidRDefault="00E86C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A1EF" w14:textId="2ECC6D83"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37C1" w14:textId="4B23585D"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2CC05C9E" wp14:editId="6AADF076">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F70CBAA" w14:textId="77777777"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E56C" w14:textId="42411E82"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A3F4" w14:textId="573C4541" w:rsidR="00DC44DE" w:rsidRPr="001D2AB5" w:rsidRDefault="001D2AB5" w:rsidP="00DC44DE">
    <w:pPr>
      <w:pStyle w:val="Encabezado"/>
      <w:rPr>
        <w:rFonts w:ascii="Arial" w:eastAsia="Arial" w:hAnsi="Arial" w:cs="Arial"/>
        <w:i/>
        <w:sz w:val="16"/>
        <w:szCs w:val="16"/>
        <w:lang w:val="es-AR"/>
      </w:rPr>
    </w:pPr>
    <w:r w:rsidRPr="001D2AB5">
      <w:rPr>
        <w:rFonts w:ascii="Arial" w:eastAsia="Arial" w:hAnsi="Arial" w:cs="Arial"/>
        <w:sz w:val="16"/>
        <w:szCs w:val="16"/>
      </w:rPr>
      <w:t>Picardo S.N</w:t>
    </w:r>
    <w:r w:rsidR="00CC0264" w:rsidRPr="001D2AB5">
      <w:rPr>
        <w:rFonts w:ascii="Arial" w:eastAsia="Arial" w:hAnsi="Arial" w:cs="Arial"/>
        <w:sz w:val="16"/>
        <w:szCs w:val="16"/>
      </w:rPr>
      <w:t>.</w:t>
    </w:r>
    <w:r w:rsidR="004653C5" w:rsidRPr="004653C5">
      <w:t xml:space="preserve"> </w:t>
    </w:r>
    <w:r w:rsidR="004653C5" w:rsidRPr="004653C5">
      <w:rPr>
        <w:rFonts w:ascii="Arial" w:eastAsia="Arial" w:hAnsi="Arial" w:cs="Arial"/>
        <w:sz w:val="16"/>
        <w:szCs w:val="16"/>
      </w:rPr>
      <w:t xml:space="preserve">Rodríguez Genta S.A, </w:t>
    </w:r>
    <w:proofErr w:type="spellStart"/>
    <w:r w:rsidR="004653C5" w:rsidRPr="004653C5">
      <w:rPr>
        <w:rFonts w:ascii="Arial" w:eastAsia="Arial" w:hAnsi="Arial" w:cs="Arial"/>
        <w:sz w:val="16"/>
        <w:szCs w:val="16"/>
      </w:rPr>
      <w:t>Basilaki</w:t>
    </w:r>
    <w:proofErr w:type="spellEnd"/>
    <w:r w:rsidR="004653C5" w:rsidRPr="004653C5">
      <w:rPr>
        <w:rFonts w:ascii="Arial" w:eastAsia="Arial" w:hAnsi="Arial" w:cs="Arial"/>
        <w:sz w:val="16"/>
        <w:szCs w:val="16"/>
      </w:rPr>
      <w:t xml:space="preserve"> J.M</w:t>
    </w:r>
    <w:r w:rsidR="00CC0264">
      <w:rPr>
        <w:rFonts w:ascii="Arial" w:eastAsia="Arial" w:hAnsi="Arial" w:cs="Arial"/>
        <w:sz w:val="16"/>
        <w:szCs w:val="16"/>
      </w:rPr>
      <w:t xml:space="preserve"> </w:t>
    </w:r>
    <w:r w:rsidR="00DC44DE" w:rsidRPr="001D2AB5">
      <w:rPr>
        <w:rFonts w:ascii="Arial" w:eastAsia="Arial" w:hAnsi="Arial" w:cs="Arial"/>
        <w:i/>
        <w:sz w:val="16"/>
        <w:szCs w:val="16"/>
        <w:lang w:val="es-AR"/>
      </w:rPr>
      <w:t>Impacto en las decisiones terapéuticas odontológicas respecto a osteonecrosis maxilar asociada a medicación (ONMM)</w:t>
    </w:r>
  </w:p>
  <w:p w14:paraId="6B9E8288" w14:textId="77777777" w:rsidR="00046C67" w:rsidRPr="00DC44DE" w:rsidRDefault="00046C67" w:rsidP="008A49A1">
    <w:pPr>
      <w:pStyle w:val="Encabezado"/>
      <w:rPr>
        <w:rFonts w:eastAsia="Arial"/>
        <w:i/>
        <w:lang w:val="es-A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50AD" w14:textId="7391FA6D" w:rsidR="00046C67" w:rsidRPr="00F70118" w:rsidRDefault="00674538" w:rsidP="00F70118">
    <w:pPr>
      <w:pStyle w:val="Encabezado"/>
      <w:rPr>
        <w:rFonts w:ascii="Arial" w:eastAsia="Arial" w:hAnsi="Arial" w:cs="Arial"/>
        <w:i/>
        <w:sz w:val="16"/>
        <w:szCs w:val="16"/>
      </w:rPr>
    </w:pPr>
    <w:r w:rsidRPr="00674538">
      <w:rPr>
        <w:rFonts w:ascii="Arial" w:eastAsia="Arial" w:hAnsi="Arial" w:cs="Arial"/>
        <w:sz w:val="16"/>
        <w:szCs w:val="16"/>
      </w:rPr>
      <w:t>Echezarreta</w:t>
    </w:r>
    <w:r>
      <w:rPr>
        <w:rFonts w:ascii="Arial" w:eastAsia="Arial" w:hAnsi="Arial" w:cs="Arial"/>
        <w:sz w:val="16"/>
        <w:szCs w:val="16"/>
      </w:rPr>
      <w:t xml:space="preserve"> </w:t>
    </w:r>
    <w:r w:rsidRPr="00674538">
      <w:rPr>
        <w:rFonts w:ascii="Arial" w:eastAsia="Arial" w:hAnsi="Arial" w:cs="Arial"/>
        <w:sz w:val="16"/>
        <w:szCs w:val="16"/>
      </w:rPr>
      <w:t>M</w:t>
    </w:r>
    <w:r>
      <w:rPr>
        <w:rFonts w:ascii="Arial" w:eastAsia="Arial" w:hAnsi="Arial" w:cs="Arial"/>
        <w:sz w:val="16"/>
        <w:szCs w:val="16"/>
      </w:rPr>
      <w:t xml:space="preserve">.B., </w:t>
    </w:r>
    <w:r w:rsidRPr="00674538">
      <w:rPr>
        <w:rFonts w:ascii="Arial" w:eastAsia="Arial" w:hAnsi="Arial" w:cs="Arial"/>
        <w:sz w:val="16"/>
        <w:szCs w:val="16"/>
      </w:rPr>
      <w:t>Pintos P</w:t>
    </w:r>
    <w:r>
      <w:rPr>
        <w:rFonts w:ascii="Arial" w:eastAsia="Arial" w:hAnsi="Arial" w:cs="Arial"/>
        <w:sz w:val="16"/>
        <w:szCs w:val="16"/>
      </w:rPr>
      <w:t xml:space="preserve">.M., </w:t>
    </w:r>
    <w:proofErr w:type="spellStart"/>
    <w:r>
      <w:rPr>
        <w:rFonts w:ascii="Arial" w:eastAsia="Arial" w:hAnsi="Arial" w:cs="Arial"/>
        <w:sz w:val="16"/>
        <w:szCs w:val="16"/>
      </w:rPr>
      <w:t>L</w:t>
    </w:r>
    <w:r w:rsidRPr="00674538">
      <w:rPr>
        <w:rFonts w:ascii="Arial" w:eastAsia="Arial" w:hAnsi="Arial" w:cs="Arial"/>
        <w:sz w:val="16"/>
        <w:szCs w:val="16"/>
      </w:rPr>
      <w:t>acoi</w:t>
    </w:r>
    <w:proofErr w:type="spellEnd"/>
    <w:r w:rsidRPr="00674538">
      <w:rPr>
        <w:rFonts w:ascii="Arial" w:eastAsia="Arial" w:hAnsi="Arial" w:cs="Arial"/>
        <w:sz w:val="16"/>
        <w:szCs w:val="16"/>
      </w:rPr>
      <w:t xml:space="preserve"> </w:t>
    </w:r>
    <w:r>
      <w:rPr>
        <w:rFonts w:ascii="Arial" w:eastAsia="Arial" w:hAnsi="Arial" w:cs="Arial"/>
        <w:sz w:val="16"/>
        <w:szCs w:val="16"/>
      </w:rPr>
      <w:t>M.,</w:t>
    </w:r>
    <w:r w:rsidRPr="00674538">
      <w:rPr>
        <w:rFonts w:ascii="Arial" w:eastAsia="Arial" w:hAnsi="Arial" w:cs="Arial"/>
        <w:sz w:val="16"/>
        <w:szCs w:val="16"/>
      </w:rPr>
      <w:t xml:space="preserve"> Ron G</w:t>
    </w:r>
    <w:r>
      <w:rPr>
        <w:rFonts w:ascii="Arial" w:eastAsia="Arial" w:hAnsi="Arial" w:cs="Arial"/>
        <w:sz w:val="16"/>
        <w:szCs w:val="16"/>
      </w:rPr>
      <w:t>.,</w:t>
    </w:r>
    <w:r w:rsidRPr="00674538">
      <w:rPr>
        <w:rFonts w:ascii="Arial" w:eastAsia="Arial" w:hAnsi="Arial" w:cs="Arial"/>
        <w:sz w:val="16"/>
        <w:szCs w:val="16"/>
      </w:rPr>
      <w:t xml:space="preserve"> Ferrari M</w:t>
    </w:r>
    <w:r>
      <w:rPr>
        <w:rFonts w:ascii="Arial" w:eastAsia="Arial" w:hAnsi="Arial" w:cs="Arial"/>
        <w:sz w:val="16"/>
        <w:szCs w:val="16"/>
      </w:rPr>
      <w:t>.</w:t>
    </w:r>
    <w:r w:rsidRPr="00674538">
      <w:rPr>
        <w:rFonts w:ascii="Arial" w:eastAsia="Arial" w:hAnsi="Arial" w:cs="Arial"/>
        <w:sz w:val="16"/>
        <w:szCs w:val="16"/>
      </w:rPr>
      <w:t>C</w:t>
    </w:r>
    <w:r>
      <w:rPr>
        <w:rFonts w:ascii="Arial" w:eastAsia="Arial" w:hAnsi="Arial" w:cs="Arial"/>
        <w:sz w:val="16"/>
        <w:szCs w:val="16"/>
      </w:rPr>
      <w:t>.</w:t>
    </w:r>
    <w:r w:rsidR="00F70118" w:rsidRPr="00F70118">
      <w:rPr>
        <w:rFonts w:ascii="Arial" w:eastAsia="Arial" w:hAnsi="Arial" w:cs="Arial"/>
        <w:sz w:val="16"/>
        <w:szCs w:val="16"/>
      </w:rPr>
      <w:t xml:space="preserve"> </w:t>
    </w:r>
    <w:r w:rsidRPr="00674538">
      <w:rPr>
        <w:rFonts w:ascii="Arial" w:eastAsia="Arial" w:hAnsi="Arial" w:cs="Arial"/>
        <w:i/>
        <w:sz w:val="16"/>
        <w:szCs w:val="16"/>
      </w:rPr>
      <w:t xml:space="preserve">Carcinoma escamoso </w:t>
    </w:r>
    <w:proofErr w:type="spellStart"/>
    <w:r w:rsidRPr="00674538">
      <w:rPr>
        <w:rFonts w:ascii="Arial" w:eastAsia="Arial" w:hAnsi="Arial" w:cs="Arial"/>
        <w:i/>
        <w:sz w:val="16"/>
        <w:szCs w:val="16"/>
      </w:rPr>
      <w:t>basaloide</w:t>
    </w:r>
    <w:proofErr w:type="spellEnd"/>
    <w:r w:rsidRPr="00674538">
      <w:rPr>
        <w:rFonts w:ascii="Arial" w:eastAsia="Arial" w:hAnsi="Arial" w:cs="Arial"/>
        <w:i/>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9037D"/>
    <w:rsid w:val="0009181E"/>
    <w:rsid w:val="000B2658"/>
    <w:rsid w:val="000B3493"/>
    <w:rsid w:val="000D3CE0"/>
    <w:rsid w:val="000E5063"/>
    <w:rsid w:val="000E5917"/>
    <w:rsid w:val="000E7BDD"/>
    <w:rsid w:val="00100CAF"/>
    <w:rsid w:val="00105F2A"/>
    <w:rsid w:val="001119A6"/>
    <w:rsid w:val="001212F2"/>
    <w:rsid w:val="00125D7F"/>
    <w:rsid w:val="00127F56"/>
    <w:rsid w:val="00156724"/>
    <w:rsid w:val="00160A1C"/>
    <w:rsid w:val="00165912"/>
    <w:rsid w:val="001770A7"/>
    <w:rsid w:val="0018106E"/>
    <w:rsid w:val="00182E4B"/>
    <w:rsid w:val="00183EF9"/>
    <w:rsid w:val="001845BA"/>
    <w:rsid w:val="00190920"/>
    <w:rsid w:val="00191C2C"/>
    <w:rsid w:val="001929D3"/>
    <w:rsid w:val="00193B93"/>
    <w:rsid w:val="001A1CC3"/>
    <w:rsid w:val="001B7CF1"/>
    <w:rsid w:val="001C1808"/>
    <w:rsid w:val="001C7454"/>
    <w:rsid w:val="001D10A5"/>
    <w:rsid w:val="001D2AB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7704"/>
    <w:rsid w:val="002A6296"/>
    <w:rsid w:val="002A62F0"/>
    <w:rsid w:val="002B79BF"/>
    <w:rsid w:val="002C3005"/>
    <w:rsid w:val="002D0F72"/>
    <w:rsid w:val="002D1690"/>
    <w:rsid w:val="002D5823"/>
    <w:rsid w:val="002D633C"/>
    <w:rsid w:val="002E0966"/>
    <w:rsid w:val="002E22E0"/>
    <w:rsid w:val="002E261F"/>
    <w:rsid w:val="002F0A04"/>
    <w:rsid w:val="00301B2A"/>
    <w:rsid w:val="003129F1"/>
    <w:rsid w:val="0032032D"/>
    <w:rsid w:val="00326FD2"/>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D5718"/>
    <w:rsid w:val="003E7D11"/>
    <w:rsid w:val="003F5A64"/>
    <w:rsid w:val="003F780D"/>
    <w:rsid w:val="00412968"/>
    <w:rsid w:val="00414085"/>
    <w:rsid w:val="00421103"/>
    <w:rsid w:val="00423DBB"/>
    <w:rsid w:val="004258A1"/>
    <w:rsid w:val="00430024"/>
    <w:rsid w:val="0043411E"/>
    <w:rsid w:val="00442862"/>
    <w:rsid w:val="00444DEE"/>
    <w:rsid w:val="00446AFF"/>
    <w:rsid w:val="00456D01"/>
    <w:rsid w:val="004644FB"/>
    <w:rsid w:val="004653C5"/>
    <w:rsid w:val="00471F61"/>
    <w:rsid w:val="00475814"/>
    <w:rsid w:val="00475A84"/>
    <w:rsid w:val="00493994"/>
    <w:rsid w:val="004C4EA7"/>
    <w:rsid w:val="004C50EA"/>
    <w:rsid w:val="004D04EA"/>
    <w:rsid w:val="004D175F"/>
    <w:rsid w:val="0050240C"/>
    <w:rsid w:val="0050653B"/>
    <w:rsid w:val="00510DD5"/>
    <w:rsid w:val="00527E28"/>
    <w:rsid w:val="00544E86"/>
    <w:rsid w:val="0055117F"/>
    <w:rsid w:val="0055335D"/>
    <w:rsid w:val="00557BBC"/>
    <w:rsid w:val="0056014F"/>
    <w:rsid w:val="005738FE"/>
    <w:rsid w:val="005753CA"/>
    <w:rsid w:val="0059465D"/>
    <w:rsid w:val="00596689"/>
    <w:rsid w:val="005A3C58"/>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1642"/>
    <w:rsid w:val="006021C7"/>
    <w:rsid w:val="00603F8D"/>
    <w:rsid w:val="0060503D"/>
    <w:rsid w:val="00606356"/>
    <w:rsid w:val="00606DD8"/>
    <w:rsid w:val="006101AF"/>
    <w:rsid w:val="006106CD"/>
    <w:rsid w:val="00611384"/>
    <w:rsid w:val="006135EF"/>
    <w:rsid w:val="006165BA"/>
    <w:rsid w:val="00625D60"/>
    <w:rsid w:val="00641ABE"/>
    <w:rsid w:val="00647E03"/>
    <w:rsid w:val="00651E58"/>
    <w:rsid w:val="006555BD"/>
    <w:rsid w:val="00664393"/>
    <w:rsid w:val="0067264B"/>
    <w:rsid w:val="00674538"/>
    <w:rsid w:val="00675EAE"/>
    <w:rsid w:val="006819DE"/>
    <w:rsid w:val="00683D02"/>
    <w:rsid w:val="006861B6"/>
    <w:rsid w:val="00691DF0"/>
    <w:rsid w:val="0069652C"/>
    <w:rsid w:val="006A5598"/>
    <w:rsid w:val="006A5B5B"/>
    <w:rsid w:val="006C3556"/>
    <w:rsid w:val="006C5629"/>
    <w:rsid w:val="006C6616"/>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71BFC"/>
    <w:rsid w:val="00775B30"/>
    <w:rsid w:val="00777AC7"/>
    <w:rsid w:val="00787E42"/>
    <w:rsid w:val="00793388"/>
    <w:rsid w:val="007A0470"/>
    <w:rsid w:val="007B623B"/>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2E4"/>
    <w:rsid w:val="00913D66"/>
    <w:rsid w:val="00922522"/>
    <w:rsid w:val="0093188D"/>
    <w:rsid w:val="0094287D"/>
    <w:rsid w:val="0094388B"/>
    <w:rsid w:val="00957387"/>
    <w:rsid w:val="00967071"/>
    <w:rsid w:val="00974425"/>
    <w:rsid w:val="0097678C"/>
    <w:rsid w:val="00980429"/>
    <w:rsid w:val="00980993"/>
    <w:rsid w:val="009919E4"/>
    <w:rsid w:val="0099240C"/>
    <w:rsid w:val="009A365F"/>
    <w:rsid w:val="009B0FCD"/>
    <w:rsid w:val="009B69CC"/>
    <w:rsid w:val="009D2A40"/>
    <w:rsid w:val="009D4E3E"/>
    <w:rsid w:val="009D67FD"/>
    <w:rsid w:val="009E5ACC"/>
    <w:rsid w:val="009F6667"/>
    <w:rsid w:val="009F6872"/>
    <w:rsid w:val="00A02DB3"/>
    <w:rsid w:val="00A10E7F"/>
    <w:rsid w:val="00A17844"/>
    <w:rsid w:val="00A326BA"/>
    <w:rsid w:val="00A37B70"/>
    <w:rsid w:val="00A37C0D"/>
    <w:rsid w:val="00A43B49"/>
    <w:rsid w:val="00A4782A"/>
    <w:rsid w:val="00A505E5"/>
    <w:rsid w:val="00A544C4"/>
    <w:rsid w:val="00A63EE8"/>
    <w:rsid w:val="00A6790C"/>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5046"/>
    <w:rsid w:val="00BA1CC8"/>
    <w:rsid w:val="00BA3ADF"/>
    <w:rsid w:val="00BB65A3"/>
    <w:rsid w:val="00BC0A4F"/>
    <w:rsid w:val="00BC3267"/>
    <w:rsid w:val="00BC4F96"/>
    <w:rsid w:val="00BD01CC"/>
    <w:rsid w:val="00BD74A8"/>
    <w:rsid w:val="00BE6C4D"/>
    <w:rsid w:val="00BF0D29"/>
    <w:rsid w:val="00BF5D07"/>
    <w:rsid w:val="00C032F1"/>
    <w:rsid w:val="00C11566"/>
    <w:rsid w:val="00C151E4"/>
    <w:rsid w:val="00C17A5D"/>
    <w:rsid w:val="00C17BFF"/>
    <w:rsid w:val="00C21DC3"/>
    <w:rsid w:val="00C271D1"/>
    <w:rsid w:val="00C30967"/>
    <w:rsid w:val="00C37778"/>
    <w:rsid w:val="00C54A6C"/>
    <w:rsid w:val="00C559CE"/>
    <w:rsid w:val="00C56AA8"/>
    <w:rsid w:val="00C66745"/>
    <w:rsid w:val="00C67017"/>
    <w:rsid w:val="00C8509B"/>
    <w:rsid w:val="00C871D1"/>
    <w:rsid w:val="00C910E3"/>
    <w:rsid w:val="00C91FD6"/>
    <w:rsid w:val="00C92E74"/>
    <w:rsid w:val="00C94D77"/>
    <w:rsid w:val="00C9539D"/>
    <w:rsid w:val="00C95DFC"/>
    <w:rsid w:val="00C96931"/>
    <w:rsid w:val="00CA791F"/>
    <w:rsid w:val="00CB13E6"/>
    <w:rsid w:val="00CC0264"/>
    <w:rsid w:val="00CC1F71"/>
    <w:rsid w:val="00CC472F"/>
    <w:rsid w:val="00CE0088"/>
    <w:rsid w:val="00CF00C1"/>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C44DE"/>
    <w:rsid w:val="00DD4382"/>
    <w:rsid w:val="00DF7912"/>
    <w:rsid w:val="00E10A2F"/>
    <w:rsid w:val="00E157EF"/>
    <w:rsid w:val="00E35F7C"/>
    <w:rsid w:val="00E43C49"/>
    <w:rsid w:val="00E45E24"/>
    <w:rsid w:val="00E47C14"/>
    <w:rsid w:val="00E63125"/>
    <w:rsid w:val="00E72121"/>
    <w:rsid w:val="00E76DE9"/>
    <w:rsid w:val="00E86CB5"/>
    <w:rsid w:val="00E90115"/>
    <w:rsid w:val="00E90231"/>
    <w:rsid w:val="00E91ABF"/>
    <w:rsid w:val="00E95E35"/>
    <w:rsid w:val="00EA06BD"/>
    <w:rsid w:val="00EA0706"/>
    <w:rsid w:val="00EB0F49"/>
    <w:rsid w:val="00EB45AC"/>
    <w:rsid w:val="00EC2E5A"/>
    <w:rsid w:val="00EC405F"/>
    <w:rsid w:val="00EC6B22"/>
    <w:rsid w:val="00EC7F39"/>
    <w:rsid w:val="00ED2525"/>
    <w:rsid w:val="00ED5199"/>
    <w:rsid w:val="00EF5325"/>
    <w:rsid w:val="00F066F2"/>
    <w:rsid w:val="00F15E99"/>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87CAB"/>
    <w:rsid w:val="00F963B7"/>
    <w:rsid w:val="00FA52C8"/>
    <w:rsid w:val="00FB0E2A"/>
    <w:rsid w:val="00FB27C2"/>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453E6"/>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F87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orcid.org/0009-0008-6616-3677"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5.10(1)10"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9873BA-4E22-4706-84B4-4D4486E8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2024-12-12T18:24:00Z</cp:lastPrinted>
  <dcterms:created xsi:type="dcterms:W3CDTF">2024-12-12T18:25:00Z</dcterms:created>
  <dcterms:modified xsi:type="dcterms:W3CDTF">2024-12-12T18:25:00Z</dcterms:modified>
</cp:coreProperties>
</file>